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E3F34" w14:textId="77777777" w:rsidR="000253F0" w:rsidRDefault="000253F0"/>
    <w:p w14:paraId="3AFB9751" w14:textId="77777777" w:rsidR="000253F0" w:rsidRDefault="000253F0"/>
    <w:p w14:paraId="60E8C7B4" w14:textId="77777777" w:rsidR="000253F0" w:rsidRDefault="000253F0"/>
    <w:p w14:paraId="5D4236F4" w14:textId="77777777" w:rsidR="000253F0" w:rsidRDefault="000253F0"/>
    <w:p w14:paraId="54CF328A" w14:textId="2BD2C72E" w:rsidR="00FF267E" w:rsidRDefault="00FF267E" w:rsidP="00FF267E">
      <w:r>
        <w:rPr>
          <w:rFonts w:ascii="Times New Roman" w:hAnsi="Times New Roman" w:cs="Times New Roman"/>
        </w:rPr>
        <w:t xml:space="preserve">    Table 1, </w:t>
      </w:r>
      <w:r w:rsidRPr="00402EBF">
        <w:rPr>
          <w:rFonts w:ascii="Times New Roman" w:hAnsi="Times New Roman" w:cs="Times New Roman"/>
        </w:rPr>
        <w:t>Reference genes used in cotton research</w:t>
      </w:r>
    </w:p>
    <w:p w14:paraId="365AAF00" w14:textId="77777777" w:rsidR="000253F0" w:rsidRDefault="000253F0"/>
    <w:tbl>
      <w:tblPr>
        <w:tblStyle w:val="TableGrid"/>
        <w:tblW w:w="7658" w:type="dxa"/>
        <w:jc w:val="center"/>
        <w:tblLayout w:type="fixed"/>
        <w:tblLook w:val="04A0" w:firstRow="1" w:lastRow="0" w:firstColumn="1" w:lastColumn="0" w:noHBand="0" w:noVBand="1"/>
      </w:tblPr>
      <w:tblGrid>
        <w:gridCol w:w="1101"/>
        <w:gridCol w:w="2021"/>
        <w:gridCol w:w="2268"/>
        <w:gridCol w:w="2268"/>
      </w:tblGrid>
      <w:tr w:rsidR="006A0F0A" w:rsidRPr="00FF267E" w14:paraId="41F918DA" w14:textId="0009488E" w:rsidTr="00FF267E">
        <w:trPr>
          <w:jc w:val="center"/>
        </w:trPr>
        <w:tc>
          <w:tcPr>
            <w:tcW w:w="1101" w:type="dxa"/>
          </w:tcPr>
          <w:p w14:paraId="086BA62B" w14:textId="77777777" w:rsidR="006A0F0A" w:rsidRPr="00FF267E" w:rsidRDefault="006A0F0A" w:rsidP="00FF26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267E">
              <w:rPr>
                <w:rFonts w:ascii="Times New Roman" w:hAnsi="Times New Roman" w:cs="Times New Roman"/>
                <w:b/>
              </w:rPr>
              <w:t>SL.NO</w:t>
            </w:r>
          </w:p>
        </w:tc>
        <w:tc>
          <w:tcPr>
            <w:tcW w:w="2021" w:type="dxa"/>
          </w:tcPr>
          <w:p w14:paraId="786D251D" w14:textId="7C1A5DFB" w:rsidR="006A0F0A" w:rsidRPr="00FF267E" w:rsidRDefault="006A0F0A" w:rsidP="00FF26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267E">
              <w:rPr>
                <w:rFonts w:ascii="Times New Roman" w:hAnsi="Times New Roman" w:cs="Times New Roman"/>
                <w:b/>
              </w:rPr>
              <w:t>Gene Name</w:t>
            </w:r>
          </w:p>
        </w:tc>
        <w:tc>
          <w:tcPr>
            <w:tcW w:w="2268" w:type="dxa"/>
          </w:tcPr>
          <w:p w14:paraId="1062CBA0" w14:textId="056CAB47" w:rsidR="006A0F0A" w:rsidRPr="00FF267E" w:rsidRDefault="006A0F0A" w:rsidP="00FF26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267E">
              <w:rPr>
                <w:rFonts w:ascii="Times New Roman" w:hAnsi="Times New Roman" w:cs="Times New Roman"/>
                <w:b/>
              </w:rPr>
              <w:t>Article</w:t>
            </w:r>
          </w:p>
        </w:tc>
        <w:tc>
          <w:tcPr>
            <w:tcW w:w="2268" w:type="dxa"/>
          </w:tcPr>
          <w:p w14:paraId="6238725C" w14:textId="1A946C62" w:rsidR="006A0F0A" w:rsidRPr="00FF267E" w:rsidRDefault="006A0F0A" w:rsidP="00FF26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267E">
              <w:rPr>
                <w:rFonts w:ascii="Times New Roman" w:hAnsi="Times New Roman" w:cs="Times New Roman"/>
                <w:b/>
              </w:rPr>
              <w:t>Ref</w:t>
            </w:r>
            <w:r w:rsidR="00FF267E" w:rsidRPr="00FF267E">
              <w:rPr>
                <w:rFonts w:ascii="Times New Roman" w:hAnsi="Times New Roman" w:cs="Times New Roman"/>
                <w:b/>
              </w:rPr>
              <w:t xml:space="preserve">erence </w:t>
            </w:r>
          </w:p>
        </w:tc>
      </w:tr>
      <w:tr w:rsidR="006A0F0A" w:rsidRPr="00FF267E" w14:paraId="4406519C" w14:textId="1AE450F2" w:rsidTr="00FF267E">
        <w:trPr>
          <w:jc w:val="center"/>
        </w:trPr>
        <w:tc>
          <w:tcPr>
            <w:tcW w:w="1101" w:type="dxa"/>
          </w:tcPr>
          <w:p w14:paraId="0C3B4D26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21" w:type="dxa"/>
          </w:tcPr>
          <w:p w14:paraId="5A86D05F" w14:textId="743A39F9" w:rsidR="006A0F0A" w:rsidRPr="00FF267E" w:rsidRDefault="00FE2154" w:rsidP="000253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GhUBQ14 </w:t>
            </w:r>
            <w:r w:rsidR="006A0F0A" w:rsidRPr="00FF267E">
              <w:rPr>
                <w:rFonts w:ascii="Times New Roman" w:hAnsi="Times New Roman" w:cs="Times New Roman"/>
              </w:rPr>
              <w:t>GhHis3</w:t>
            </w:r>
          </w:p>
        </w:tc>
        <w:tc>
          <w:tcPr>
            <w:tcW w:w="2268" w:type="dxa"/>
          </w:tcPr>
          <w:p w14:paraId="34F37645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Ding, et al., 2019</w:t>
            </w:r>
          </w:p>
          <w:p w14:paraId="2DFC45F1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</w:p>
        </w:tc>
        <w:tc>
          <w:tcPr>
            <w:tcW w:w="2268" w:type="dxa"/>
          </w:tcPr>
          <w:p w14:paraId="4403ABE3" w14:textId="3FB9D7F5" w:rsidR="006A0F0A" w:rsidRPr="00FF267E" w:rsidRDefault="006A0F0A" w:rsidP="00FF267E">
            <w:pPr>
              <w:jc w:val="center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27</w:t>
            </w:r>
          </w:p>
        </w:tc>
      </w:tr>
      <w:tr w:rsidR="006A0F0A" w:rsidRPr="00FF267E" w14:paraId="35316DAA" w14:textId="1F1B7F65" w:rsidTr="00FF267E">
        <w:trPr>
          <w:jc w:val="center"/>
        </w:trPr>
        <w:tc>
          <w:tcPr>
            <w:tcW w:w="1101" w:type="dxa"/>
          </w:tcPr>
          <w:p w14:paraId="41759681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21" w:type="dxa"/>
          </w:tcPr>
          <w:p w14:paraId="79A4BBE8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UBC I</w:t>
            </w:r>
          </w:p>
        </w:tc>
        <w:tc>
          <w:tcPr>
            <w:tcW w:w="2268" w:type="dxa"/>
          </w:tcPr>
          <w:p w14:paraId="7B0D06BC" w14:textId="77777777" w:rsidR="006A0F0A" w:rsidRPr="00FF267E" w:rsidRDefault="006A0F0A" w:rsidP="00FF267E">
            <w:pPr>
              <w:jc w:val="both"/>
              <w:rPr>
                <w:rFonts w:ascii="Times New Roman" w:eastAsia="Times New Roman" w:hAnsi="Times New Roman" w:cs="Times New Roman"/>
                <w:lang w:val="en-IN"/>
              </w:rPr>
            </w:pPr>
            <w:r w:rsidRPr="00FF267E">
              <w:rPr>
                <w:rFonts w:ascii="Times New Roman" w:eastAsia="Times New Roman" w:hAnsi="Times New Roman" w:cs="Times New Roman"/>
                <w:lang w:val="en-IN"/>
              </w:rPr>
              <w:t>Yi &amp; Hong, 2018</w:t>
            </w:r>
          </w:p>
          <w:p w14:paraId="1592B601" w14:textId="77777777" w:rsidR="006A0F0A" w:rsidRPr="00FF267E" w:rsidRDefault="006A0F0A" w:rsidP="00FF267E">
            <w:pPr>
              <w:jc w:val="both"/>
              <w:rPr>
                <w:rFonts w:ascii="Times New Roman" w:eastAsia="Times New Roman" w:hAnsi="Times New Roman" w:cs="Times New Roman"/>
                <w:lang w:val="en-IN"/>
              </w:rPr>
            </w:pPr>
          </w:p>
        </w:tc>
        <w:tc>
          <w:tcPr>
            <w:tcW w:w="2268" w:type="dxa"/>
          </w:tcPr>
          <w:p w14:paraId="20367664" w14:textId="563E634E" w:rsidR="006A0F0A" w:rsidRPr="00FF267E" w:rsidRDefault="006A0F0A" w:rsidP="00FF267E">
            <w:pPr>
              <w:jc w:val="center"/>
              <w:rPr>
                <w:rFonts w:ascii="Times New Roman" w:eastAsia="Times New Roman" w:hAnsi="Times New Roman" w:cs="Times New Roman"/>
                <w:lang w:val="en-IN"/>
              </w:rPr>
            </w:pPr>
            <w:r w:rsidRPr="00FF267E">
              <w:rPr>
                <w:rFonts w:ascii="Times New Roman" w:eastAsia="Times New Roman" w:hAnsi="Times New Roman" w:cs="Times New Roman"/>
                <w:lang w:val="en-IN"/>
              </w:rPr>
              <w:t>20</w:t>
            </w:r>
          </w:p>
        </w:tc>
      </w:tr>
      <w:tr w:rsidR="006A0F0A" w:rsidRPr="00FF267E" w14:paraId="23CF8D59" w14:textId="146F88B4" w:rsidTr="00FF267E">
        <w:trPr>
          <w:jc w:val="center"/>
        </w:trPr>
        <w:tc>
          <w:tcPr>
            <w:tcW w:w="1101" w:type="dxa"/>
          </w:tcPr>
          <w:p w14:paraId="4448DA3D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21" w:type="dxa"/>
          </w:tcPr>
          <w:p w14:paraId="16C0E935" w14:textId="238357B8" w:rsidR="006A0F0A" w:rsidRPr="00FF267E" w:rsidRDefault="00FD46C5" w:rsidP="000253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 w:rsidR="006A0F0A" w:rsidRPr="00FF267E">
              <w:rPr>
                <w:rFonts w:ascii="Times New Roman" w:hAnsi="Times New Roman" w:cs="Times New Roman"/>
              </w:rPr>
              <w:t>BQ10</w:t>
            </w:r>
            <w:r w:rsidR="00B4135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</w:tcPr>
          <w:p w14:paraId="3DC85A0D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Prewitt, Ayre, &amp; Mcgarry, 2018</w:t>
            </w:r>
          </w:p>
          <w:p w14:paraId="618B858D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</w:p>
        </w:tc>
        <w:tc>
          <w:tcPr>
            <w:tcW w:w="2268" w:type="dxa"/>
          </w:tcPr>
          <w:p w14:paraId="1C9E8C48" w14:textId="294A8399" w:rsidR="006A0F0A" w:rsidRPr="00FF267E" w:rsidRDefault="006A0F0A" w:rsidP="00FF267E">
            <w:pPr>
              <w:jc w:val="center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2</w:t>
            </w:r>
            <w:r w:rsidR="003B3EDD">
              <w:rPr>
                <w:rFonts w:ascii="Times New Roman" w:hAnsi="Times New Roman" w:cs="Times New Roman"/>
                <w:color w:val="000000"/>
                <w:lang w:val="en-IN"/>
              </w:rPr>
              <w:t>9</w:t>
            </w:r>
          </w:p>
        </w:tc>
      </w:tr>
      <w:tr w:rsidR="006A0F0A" w:rsidRPr="00FF267E" w14:paraId="202E4F69" w14:textId="39BFBBCD" w:rsidTr="00FF267E">
        <w:trPr>
          <w:jc w:val="center"/>
        </w:trPr>
        <w:tc>
          <w:tcPr>
            <w:tcW w:w="1101" w:type="dxa"/>
          </w:tcPr>
          <w:p w14:paraId="6C6E4ECC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21" w:type="dxa"/>
          </w:tcPr>
          <w:p w14:paraId="33EB55E0" w14:textId="77777777" w:rsidR="006A0F0A" w:rsidRPr="00FF267E" w:rsidRDefault="006A0F0A" w:rsidP="000253F0">
            <w:pPr>
              <w:rPr>
                <w:rFonts w:ascii="Times New Roman" w:hAnsi="Times New Roman" w:cs="Times New Roman"/>
                <w:lang w:val="en-IN"/>
              </w:rPr>
            </w:pPr>
            <w:r w:rsidRPr="00FF267E">
              <w:rPr>
                <w:rFonts w:ascii="Times New Roman" w:hAnsi="Times New Roman" w:cs="Times New Roman"/>
                <w:lang w:val="en-IN"/>
              </w:rPr>
              <w:t>Elongation factor1-alpha gene</w:t>
            </w:r>
          </w:p>
          <w:p w14:paraId="664A3A27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4A337306" w14:textId="77777777" w:rsidR="006A0F0A" w:rsidRPr="00FF267E" w:rsidRDefault="006A0F0A" w:rsidP="00FF267E">
            <w:pPr>
              <w:jc w:val="both"/>
              <w:rPr>
                <w:rFonts w:ascii="Times New Roman" w:eastAsia="Times New Roman" w:hAnsi="Times New Roman" w:cs="Times New Roman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</w:rPr>
              <w:t>Hamid, et al., 2018</w:t>
            </w:r>
          </w:p>
          <w:p w14:paraId="58092995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14:paraId="6D29BE72" w14:textId="39503B3F" w:rsidR="006A0F0A" w:rsidRPr="00FF267E" w:rsidRDefault="006A0F0A" w:rsidP="00FF267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F267E">
              <w:rPr>
                <w:rFonts w:ascii="Times New Roman" w:hAnsi="Times New Roman" w:cs="Times New Roman"/>
                <w:color w:val="000000"/>
              </w:rPr>
              <w:t>21</w:t>
            </w:r>
          </w:p>
        </w:tc>
      </w:tr>
      <w:tr w:rsidR="006A0F0A" w:rsidRPr="00FF267E" w14:paraId="01CBB7A9" w14:textId="591B03CA" w:rsidTr="00FF267E">
        <w:trPr>
          <w:jc w:val="center"/>
        </w:trPr>
        <w:tc>
          <w:tcPr>
            <w:tcW w:w="1101" w:type="dxa"/>
          </w:tcPr>
          <w:p w14:paraId="2BA92FCF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21" w:type="dxa"/>
          </w:tcPr>
          <w:p w14:paraId="2BBDC5BD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Actin</w:t>
            </w:r>
          </w:p>
        </w:tc>
        <w:tc>
          <w:tcPr>
            <w:tcW w:w="2268" w:type="dxa"/>
          </w:tcPr>
          <w:p w14:paraId="32D07FE7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lang w:val="en-IN"/>
              </w:rPr>
            </w:pPr>
            <w:r w:rsidRPr="00FF267E">
              <w:rPr>
                <w:rFonts w:ascii="Times New Roman" w:hAnsi="Times New Roman" w:cs="Times New Roman"/>
                <w:lang w:val="en-IN"/>
              </w:rPr>
              <w:t>Huang, Wei, Li, &amp; Yu, 2018</w:t>
            </w:r>
          </w:p>
          <w:p w14:paraId="2A2BB99C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2268" w:type="dxa"/>
          </w:tcPr>
          <w:p w14:paraId="349595A6" w14:textId="4E5A5343" w:rsidR="006A0F0A" w:rsidRPr="00FF267E" w:rsidRDefault="002D7E7F" w:rsidP="00FF267E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lang w:val="en-IN"/>
              </w:rPr>
              <w:t>31</w:t>
            </w:r>
          </w:p>
        </w:tc>
      </w:tr>
      <w:tr w:rsidR="006A0F0A" w:rsidRPr="00FF267E" w14:paraId="4CC7D66C" w14:textId="0497FC74" w:rsidTr="00FF267E">
        <w:trPr>
          <w:jc w:val="center"/>
        </w:trPr>
        <w:tc>
          <w:tcPr>
            <w:tcW w:w="1101" w:type="dxa"/>
          </w:tcPr>
          <w:p w14:paraId="7F51829E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21" w:type="dxa"/>
          </w:tcPr>
          <w:p w14:paraId="5F82BEA4" w14:textId="0F1A5872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 xml:space="preserve">Biotic: GhPP2A1, Abiotic: </w:t>
            </w:r>
            <w:proofErr w:type="spellStart"/>
            <w:r w:rsidR="00047448">
              <w:rPr>
                <w:rFonts w:ascii="Times New Roman" w:hAnsi="Times New Roman" w:cs="Times New Roman"/>
              </w:rPr>
              <w:t>Gh</w:t>
            </w:r>
            <w:r w:rsidRPr="00FF267E">
              <w:rPr>
                <w:rFonts w:ascii="Times New Roman" w:hAnsi="Times New Roman" w:cs="Times New Roman"/>
              </w:rPr>
              <w:t>UBQ</w:t>
            </w:r>
            <w:proofErr w:type="spellEnd"/>
            <w:r w:rsidR="00B4135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</w:tcPr>
          <w:p w14:paraId="03C788C7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lang w:val="en-IN"/>
              </w:rPr>
            </w:pPr>
            <w:r w:rsidRPr="00FF267E">
              <w:rPr>
                <w:rFonts w:ascii="Times New Roman" w:hAnsi="Times New Roman" w:cs="Times New Roman"/>
                <w:lang w:val="en-IN"/>
              </w:rPr>
              <w:t>Joseph, Poolakkalody, &amp; Shah, 2018</w:t>
            </w:r>
          </w:p>
          <w:p w14:paraId="422DCD81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2268" w:type="dxa"/>
          </w:tcPr>
          <w:p w14:paraId="716653AF" w14:textId="00AB732E" w:rsidR="006A0F0A" w:rsidRPr="00FF267E" w:rsidRDefault="006A0F0A" w:rsidP="00FF267E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FF267E">
              <w:rPr>
                <w:rFonts w:ascii="Times New Roman" w:hAnsi="Times New Roman" w:cs="Times New Roman"/>
                <w:lang w:val="en-IN"/>
              </w:rPr>
              <w:t>26</w:t>
            </w:r>
          </w:p>
        </w:tc>
      </w:tr>
      <w:tr w:rsidR="006A0F0A" w:rsidRPr="00FF267E" w14:paraId="2013C193" w14:textId="3EE78F36" w:rsidTr="00FF267E">
        <w:trPr>
          <w:jc w:val="center"/>
        </w:trPr>
        <w:tc>
          <w:tcPr>
            <w:tcW w:w="1101" w:type="dxa"/>
          </w:tcPr>
          <w:p w14:paraId="2979BD7C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21" w:type="dxa"/>
          </w:tcPr>
          <w:p w14:paraId="1B95DD05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Histone 3</w:t>
            </w:r>
          </w:p>
        </w:tc>
        <w:tc>
          <w:tcPr>
            <w:tcW w:w="2268" w:type="dxa"/>
          </w:tcPr>
          <w:p w14:paraId="18D6F530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Ren, et al., 2017</w:t>
            </w:r>
          </w:p>
          <w:p w14:paraId="760135CD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</w:p>
        </w:tc>
        <w:tc>
          <w:tcPr>
            <w:tcW w:w="2268" w:type="dxa"/>
          </w:tcPr>
          <w:p w14:paraId="4BAF8D5A" w14:textId="78943F35" w:rsidR="006A0F0A" w:rsidRPr="00FF267E" w:rsidRDefault="006A0F0A" w:rsidP="00FF267E">
            <w:pPr>
              <w:jc w:val="center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3</w:t>
            </w:r>
            <w:r w:rsidR="002D7E7F">
              <w:rPr>
                <w:rFonts w:ascii="Times New Roman" w:hAnsi="Times New Roman" w:cs="Times New Roman"/>
                <w:color w:val="000000"/>
                <w:lang w:val="en-IN"/>
              </w:rPr>
              <w:t>4</w:t>
            </w:r>
          </w:p>
        </w:tc>
      </w:tr>
      <w:tr w:rsidR="006A0F0A" w:rsidRPr="00FF267E" w14:paraId="79D7297C" w14:textId="163B75AE" w:rsidTr="00FF267E">
        <w:trPr>
          <w:jc w:val="center"/>
        </w:trPr>
        <w:tc>
          <w:tcPr>
            <w:tcW w:w="1101" w:type="dxa"/>
          </w:tcPr>
          <w:p w14:paraId="30F5D555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21" w:type="dxa"/>
          </w:tcPr>
          <w:p w14:paraId="65F29419" w14:textId="2AE5B103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  <w:color w:val="000000"/>
              </w:rPr>
              <w:t xml:space="preserve">GhFBX6 and </w:t>
            </w:r>
            <w:proofErr w:type="spellStart"/>
            <w:r w:rsidRPr="00FF267E">
              <w:rPr>
                <w:rFonts w:ascii="Times New Roman" w:hAnsi="Times New Roman" w:cs="Times New Roman"/>
                <w:color w:val="000000"/>
              </w:rPr>
              <w:t>GhPT</w:t>
            </w:r>
            <w:proofErr w:type="spellEnd"/>
            <w:r w:rsidRPr="00FF267E">
              <w:rPr>
                <w:rFonts w:ascii="Times New Roman" w:hAnsi="Times New Roman" w:cs="Times New Roman"/>
                <w:color w:val="000000"/>
              </w:rPr>
              <w:t>, GhUBQ14</w:t>
            </w:r>
            <w:r w:rsidR="00B41350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268" w:type="dxa"/>
          </w:tcPr>
          <w:p w14:paraId="09890370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Moura, et al., 2017</w:t>
            </w:r>
          </w:p>
          <w:p w14:paraId="0C1EC29A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</w:p>
        </w:tc>
        <w:tc>
          <w:tcPr>
            <w:tcW w:w="2268" w:type="dxa"/>
          </w:tcPr>
          <w:p w14:paraId="16DB52A7" w14:textId="6F7CC252" w:rsidR="006A0F0A" w:rsidRPr="00FF267E" w:rsidRDefault="002D7E7F" w:rsidP="00FF267E">
            <w:pPr>
              <w:jc w:val="center"/>
              <w:rPr>
                <w:rFonts w:ascii="Times New Roman" w:hAnsi="Times New Roman" w:cs="Times New Roman"/>
                <w:color w:val="000000"/>
                <w:lang w:val="en-IN"/>
              </w:rPr>
            </w:pPr>
            <w:r>
              <w:rPr>
                <w:rFonts w:ascii="Times New Roman" w:hAnsi="Times New Roman" w:cs="Times New Roman"/>
                <w:color w:val="000000"/>
                <w:lang w:val="en-IN"/>
              </w:rPr>
              <w:t>2</w:t>
            </w:r>
            <w:r w:rsidR="003B3EDD">
              <w:rPr>
                <w:rFonts w:ascii="Times New Roman" w:hAnsi="Times New Roman" w:cs="Times New Roman"/>
                <w:color w:val="000000"/>
                <w:lang w:val="en-IN"/>
              </w:rPr>
              <w:t>8</w:t>
            </w:r>
            <w:bookmarkStart w:id="0" w:name="_GoBack"/>
            <w:bookmarkEnd w:id="0"/>
          </w:p>
        </w:tc>
      </w:tr>
      <w:tr w:rsidR="006A0F0A" w:rsidRPr="00FF267E" w14:paraId="337535F9" w14:textId="5FF2EE20" w:rsidTr="00FF267E">
        <w:trPr>
          <w:jc w:val="center"/>
        </w:trPr>
        <w:tc>
          <w:tcPr>
            <w:tcW w:w="1101" w:type="dxa"/>
          </w:tcPr>
          <w:p w14:paraId="4E5F67F7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21" w:type="dxa"/>
          </w:tcPr>
          <w:p w14:paraId="66303474" w14:textId="77777777" w:rsidR="006A0F0A" w:rsidRPr="00FF267E" w:rsidRDefault="006A0F0A" w:rsidP="000253F0">
            <w:pPr>
              <w:rPr>
                <w:rFonts w:ascii="Times New Roman" w:hAnsi="Times New Roman" w:cs="Times New Roman"/>
                <w:color w:val="000000"/>
              </w:rPr>
            </w:pPr>
            <w:r w:rsidRPr="00FF267E">
              <w:rPr>
                <w:rFonts w:ascii="Times New Roman" w:hAnsi="Times New Roman" w:cs="Times New Roman"/>
                <w:color w:val="000000"/>
              </w:rPr>
              <w:t>Histone 3</w:t>
            </w:r>
          </w:p>
        </w:tc>
        <w:tc>
          <w:tcPr>
            <w:tcW w:w="2268" w:type="dxa"/>
          </w:tcPr>
          <w:p w14:paraId="6855A0B9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Liu, et al., 2017</w:t>
            </w:r>
          </w:p>
          <w:p w14:paraId="3BE75659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</w:p>
        </w:tc>
        <w:tc>
          <w:tcPr>
            <w:tcW w:w="2268" w:type="dxa"/>
          </w:tcPr>
          <w:p w14:paraId="1DF5078C" w14:textId="71C572F0" w:rsidR="006A0F0A" w:rsidRPr="00FF267E" w:rsidRDefault="006A0F0A" w:rsidP="00FF267E">
            <w:pPr>
              <w:jc w:val="center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3</w:t>
            </w:r>
            <w:r w:rsidR="002D7E7F">
              <w:rPr>
                <w:rFonts w:ascii="Times New Roman" w:hAnsi="Times New Roman" w:cs="Times New Roman"/>
                <w:color w:val="000000"/>
                <w:lang w:val="en-IN"/>
              </w:rPr>
              <w:t>5</w:t>
            </w:r>
          </w:p>
        </w:tc>
      </w:tr>
      <w:tr w:rsidR="006A0F0A" w:rsidRPr="00FF267E" w14:paraId="3EB0A4B3" w14:textId="50394FC0" w:rsidTr="00FF267E">
        <w:trPr>
          <w:jc w:val="center"/>
        </w:trPr>
        <w:tc>
          <w:tcPr>
            <w:tcW w:w="1101" w:type="dxa"/>
          </w:tcPr>
          <w:p w14:paraId="32A46C59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021" w:type="dxa"/>
          </w:tcPr>
          <w:p w14:paraId="2C0742EA" w14:textId="77777777" w:rsidR="006A0F0A" w:rsidRPr="00FF267E" w:rsidRDefault="006A0F0A" w:rsidP="000253F0">
            <w:pPr>
              <w:rPr>
                <w:rFonts w:ascii="Times New Roman" w:hAnsi="Times New Roman" w:cs="Times New Roman"/>
                <w:color w:val="000000"/>
              </w:rPr>
            </w:pPr>
            <w:r w:rsidRPr="00FF267E">
              <w:rPr>
                <w:rFonts w:ascii="Times New Roman" w:hAnsi="Times New Roman" w:cs="Times New Roman"/>
                <w:color w:val="000000"/>
              </w:rPr>
              <w:t>5SrRNA</w:t>
            </w:r>
          </w:p>
        </w:tc>
        <w:tc>
          <w:tcPr>
            <w:tcW w:w="2268" w:type="dxa"/>
          </w:tcPr>
          <w:p w14:paraId="3803CC86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Yang, et al., 2016</w:t>
            </w:r>
          </w:p>
          <w:p w14:paraId="5583AC63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</w:p>
        </w:tc>
        <w:tc>
          <w:tcPr>
            <w:tcW w:w="2268" w:type="dxa"/>
          </w:tcPr>
          <w:p w14:paraId="1AF0E755" w14:textId="3548EB7C" w:rsidR="006A0F0A" w:rsidRPr="00FF267E" w:rsidRDefault="00736C9E" w:rsidP="00FF267E">
            <w:pPr>
              <w:jc w:val="center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33</w:t>
            </w:r>
          </w:p>
        </w:tc>
      </w:tr>
      <w:tr w:rsidR="006A0F0A" w:rsidRPr="00FF267E" w14:paraId="5C89F2CF" w14:textId="64D7D4E5" w:rsidTr="00FF267E">
        <w:trPr>
          <w:jc w:val="center"/>
        </w:trPr>
        <w:tc>
          <w:tcPr>
            <w:tcW w:w="1101" w:type="dxa"/>
          </w:tcPr>
          <w:p w14:paraId="19AB4D75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021" w:type="dxa"/>
          </w:tcPr>
          <w:p w14:paraId="2A419201" w14:textId="31FA0CBC" w:rsidR="006A0F0A" w:rsidRPr="00FF267E" w:rsidRDefault="006A0F0A" w:rsidP="000253F0">
            <w:pPr>
              <w:rPr>
                <w:rFonts w:ascii="Times New Roman" w:hAnsi="Times New Roman" w:cs="Times New Roman"/>
                <w:color w:val="000000"/>
              </w:rPr>
            </w:pPr>
            <w:r w:rsidRPr="00FF267E">
              <w:rPr>
                <w:rFonts w:ascii="Times New Roman" w:hAnsi="Times New Roman" w:cs="Times New Roman"/>
                <w:color w:val="000000"/>
              </w:rPr>
              <w:t>Actin, UBQ7</w:t>
            </w:r>
          </w:p>
        </w:tc>
        <w:tc>
          <w:tcPr>
            <w:tcW w:w="2268" w:type="dxa"/>
          </w:tcPr>
          <w:p w14:paraId="04C9F910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Sun, et al., 2016</w:t>
            </w:r>
          </w:p>
          <w:p w14:paraId="3E7870AC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</w:p>
        </w:tc>
        <w:tc>
          <w:tcPr>
            <w:tcW w:w="2268" w:type="dxa"/>
          </w:tcPr>
          <w:p w14:paraId="13BCCE57" w14:textId="65532702" w:rsidR="006A0F0A" w:rsidRPr="00FF267E" w:rsidRDefault="00736C9E" w:rsidP="00FF267E">
            <w:pPr>
              <w:jc w:val="center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3</w:t>
            </w:r>
            <w:r w:rsidR="002D7E7F">
              <w:rPr>
                <w:rFonts w:ascii="Times New Roman" w:hAnsi="Times New Roman" w:cs="Times New Roman"/>
                <w:color w:val="000000"/>
                <w:lang w:val="en-IN"/>
              </w:rPr>
              <w:t>0</w:t>
            </w:r>
          </w:p>
        </w:tc>
      </w:tr>
      <w:tr w:rsidR="006A0F0A" w:rsidRPr="00FF267E" w14:paraId="36C6EA7B" w14:textId="30494C84" w:rsidTr="00FF267E">
        <w:trPr>
          <w:jc w:val="center"/>
        </w:trPr>
        <w:tc>
          <w:tcPr>
            <w:tcW w:w="1101" w:type="dxa"/>
          </w:tcPr>
          <w:p w14:paraId="3334D7E0" w14:textId="77777777" w:rsidR="006A0F0A" w:rsidRPr="00FF267E" w:rsidRDefault="006A0F0A" w:rsidP="000253F0">
            <w:pPr>
              <w:rPr>
                <w:rFonts w:ascii="Times New Roman" w:hAnsi="Times New Roman" w:cs="Times New Roman"/>
              </w:rPr>
            </w:pPr>
            <w:r w:rsidRPr="00FF267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021" w:type="dxa"/>
          </w:tcPr>
          <w:p w14:paraId="4B8900F1" w14:textId="77777777" w:rsidR="006A0F0A" w:rsidRPr="00FF267E" w:rsidRDefault="006A0F0A" w:rsidP="000253F0">
            <w:pPr>
              <w:rPr>
                <w:rFonts w:ascii="Times New Roman" w:hAnsi="Times New Roman" w:cs="Times New Roman"/>
                <w:color w:val="000000"/>
              </w:rPr>
            </w:pPr>
            <w:r w:rsidRPr="00FF267E">
              <w:rPr>
                <w:rFonts w:ascii="Times New Roman" w:hAnsi="Times New Roman" w:cs="Times New Roman"/>
                <w:color w:val="000000"/>
              </w:rPr>
              <w:t>Actin</w:t>
            </w:r>
          </w:p>
        </w:tc>
        <w:tc>
          <w:tcPr>
            <w:tcW w:w="2268" w:type="dxa"/>
          </w:tcPr>
          <w:p w14:paraId="5364A01F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(Zhang, et al., 2016)</w:t>
            </w:r>
          </w:p>
          <w:p w14:paraId="3ADF34CD" w14:textId="77777777" w:rsidR="006A0F0A" w:rsidRPr="00FF267E" w:rsidRDefault="006A0F0A" w:rsidP="00FF267E">
            <w:pPr>
              <w:jc w:val="both"/>
              <w:rPr>
                <w:rFonts w:ascii="Times New Roman" w:hAnsi="Times New Roman" w:cs="Times New Roman"/>
                <w:color w:val="000000"/>
                <w:lang w:val="en-IN"/>
              </w:rPr>
            </w:pPr>
          </w:p>
        </w:tc>
        <w:tc>
          <w:tcPr>
            <w:tcW w:w="2268" w:type="dxa"/>
          </w:tcPr>
          <w:p w14:paraId="59A06BC0" w14:textId="6FC700A5" w:rsidR="006A0F0A" w:rsidRPr="00FF267E" w:rsidRDefault="00736C9E" w:rsidP="00FF267E">
            <w:pPr>
              <w:jc w:val="center"/>
              <w:rPr>
                <w:rFonts w:ascii="Times New Roman" w:hAnsi="Times New Roman" w:cs="Times New Roman"/>
                <w:color w:val="000000"/>
                <w:lang w:val="en-IN"/>
              </w:rPr>
            </w:pPr>
            <w:r w:rsidRPr="00FF267E">
              <w:rPr>
                <w:rFonts w:ascii="Times New Roman" w:hAnsi="Times New Roman" w:cs="Times New Roman"/>
                <w:color w:val="000000"/>
                <w:lang w:val="en-IN"/>
              </w:rPr>
              <w:t>3</w:t>
            </w:r>
            <w:r w:rsidR="002D7E7F">
              <w:rPr>
                <w:rFonts w:ascii="Times New Roman" w:hAnsi="Times New Roman" w:cs="Times New Roman"/>
                <w:color w:val="000000"/>
                <w:lang w:val="en-IN"/>
              </w:rPr>
              <w:t>2</w:t>
            </w:r>
          </w:p>
        </w:tc>
      </w:tr>
    </w:tbl>
    <w:p w14:paraId="4B0EAB5D" w14:textId="77777777" w:rsidR="00FF267E" w:rsidRDefault="00FF26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</w:p>
    <w:sectPr w:rsidR="00FF267E" w:rsidSect="00746AF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5D4"/>
    <w:rsid w:val="000253F0"/>
    <w:rsid w:val="00047448"/>
    <w:rsid w:val="000E3159"/>
    <w:rsid w:val="001042C3"/>
    <w:rsid w:val="00185598"/>
    <w:rsid w:val="001A7901"/>
    <w:rsid w:val="001B6120"/>
    <w:rsid w:val="00217CF1"/>
    <w:rsid w:val="00222417"/>
    <w:rsid w:val="002D7E7F"/>
    <w:rsid w:val="00304374"/>
    <w:rsid w:val="003A6606"/>
    <w:rsid w:val="003B3EDD"/>
    <w:rsid w:val="004675D4"/>
    <w:rsid w:val="006348E8"/>
    <w:rsid w:val="006A0F0A"/>
    <w:rsid w:val="00736C9E"/>
    <w:rsid w:val="00746AF2"/>
    <w:rsid w:val="007470D6"/>
    <w:rsid w:val="0076323D"/>
    <w:rsid w:val="00783594"/>
    <w:rsid w:val="007C7C70"/>
    <w:rsid w:val="007D419C"/>
    <w:rsid w:val="00863EAE"/>
    <w:rsid w:val="00B41350"/>
    <w:rsid w:val="00BF75ED"/>
    <w:rsid w:val="00C05F51"/>
    <w:rsid w:val="00C271AD"/>
    <w:rsid w:val="00CA424B"/>
    <w:rsid w:val="00D201D7"/>
    <w:rsid w:val="00F354BA"/>
    <w:rsid w:val="00FD46C5"/>
    <w:rsid w:val="00FE2154"/>
    <w:rsid w:val="00FF2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11AE2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75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75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5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1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4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93</Words>
  <Characters>532</Characters>
  <Application>Microsoft Macintosh Word</Application>
  <DocSecurity>0</DocSecurity>
  <Lines>4</Lines>
  <Paragraphs>1</Paragraphs>
  <ScaleCrop>false</ScaleCrop>
  <Company>alpha omega sciences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smitha pk</dc:creator>
  <cp:keywords/>
  <dc:description/>
  <cp:lastModifiedBy>smitha pk</cp:lastModifiedBy>
  <cp:revision>10</cp:revision>
  <dcterms:created xsi:type="dcterms:W3CDTF">2019-05-21T07:24:00Z</dcterms:created>
  <dcterms:modified xsi:type="dcterms:W3CDTF">2019-05-25T02:04:00Z</dcterms:modified>
</cp:coreProperties>
</file>