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702958" w14:textId="77777777" w:rsidR="00FF6728" w:rsidRDefault="00FF6728" w:rsidP="00FF6728">
      <w:pPr>
        <w:rPr>
          <w:rFonts w:ascii="Lora" w:eastAsia="Lora" w:hAnsi="Lora" w:cs="Lora"/>
          <w:b/>
          <w:sz w:val="26"/>
          <w:szCs w:val="26"/>
        </w:rPr>
      </w:pPr>
      <w:r>
        <w:rPr>
          <w:rFonts w:ascii="Lora" w:eastAsia="Lora" w:hAnsi="Lora" w:cs="Lora"/>
          <w:b/>
          <w:sz w:val="26"/>
          <w:szCs w:val="26"/>
        </w:rPr>
        <w:t>SUPPLEMENTARY INFORMATION</w:t>
      </w:r>
    </w:p>
    <w:p w14:paraId="75EF0030" w14:textId="77777777" w:rsidR="00FF6728" w:rsidRDefault="00FF6728" w:rsidP="00FF6728">
      <w:pPr>
        <w:rPr>
          <w:rFonts w:ascii="Lora" w:eastAsia="Lora" w:hAnsi="Lora" w:cs="Lora"/>
          <w:b/>
          <w:sz w:val="26"/>
          <w:szCs w:val="26"/>
        </w:rPr>
      </w:pPr>
    </w:p>
    <w:p w14:paraId="6CE72EF1" w14:textId="77777777" w:rsidR="00FF6728" w:rsidRDefault="00FF6728" w:rsidP="00FF6728">
      <w:pPr>
        <w:spacing w:line="240" w:lineRule="auto"/>
        <w:jc w:val="center"/>
        <w:rPr>
          <w:rFonts w:ascii="Lora" w:eastAsia="Lora" w:hAnsi="Lora" w:cs="Lora"/>
        </w:rPr>
      </w:pPr>
      <w:r>
        <w:rPr>
          <w:rFonts w:ascii="Lora" w:eastAsia="Lora" w:hAnsi="Lora" w:cs="Lora"/>
          <w:noProof/>
        </w:rPr>
        <w:drawing>
          <wp:inline distT="0" distB="0" distL="0" distR="0" wp14:anchorId="35EADAE3" wp14:editId="0DDC090A">
            <wp:extent cx="2410523" cy="2302030"/>
            <wp:effectExtent l="0" t="0" r="8890" b="317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012" cy="2312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0B6FA" w14:textId="77777777" w:rsidR="00FF6728" w:rsidRDefault="00FF6728" w:rsidP="00FF6728">
      <w:pPr>
        <w:jc w:val="both"/>
        <w:rPr>
          <w:rFonts w:ascii="Lora" w:eastAsia="Lora" w:hAnsi="Lora" w:cs="Lora"/>
          <w:b/>
          <w:sz w:val="26"/>
          <w:szCs w:val="26"/>
        </w:rPr>
      </w:pPr>
      <w:r>
        <w:rPr>
          <w:rFonts w:ascii="Lora" w:eastAsia="Lora" w:hAnsi="Lora" w:cs="Lora"/>
          <w:b/>
        </w:rPr>
        <w:t>Fig.S1 Relative change (%) in concentrations during lockdown for NO</w:t>
      </w:r>
      <w:r>
        <w:rPr>
          <w:rFonts w:ascii="Lora" w:eastAsia="Lora" w:hAnsi="Lora" w:cs="Lora"/>
          <w:b/>
          <w:vertAlign w:val="subscript"/>
        </w:rPr>
        <w:t>x</w:t>
      </w:r>
      <w:r>
        <w:rPr>
          <w:rFonts w:ascii="Lora" w:eastAsia="Lora" w:hAnsi="Lora" w:cs="Lora"/>
          <w:b/>
        </w:rPr>
        <w:t>, O</w:t>
      </w:r>
      <w:r>
        <w:rPr>
          <w:rFonts w:ascii="Lora" w:eastAsia="Lora" w:hAnsi="Lora" w:cs="Lora"/>
          <w:b/>
          <w:vertAlign w:val="subscript"/>
        </w:rPr>
        <w:t>3</w:t>
      </w:r>
      <w:r>
        <w:rPr>
          <w:rFonts w:ascii="Lora" w:eastAsia="Lora" w:hAnsi="Lora" w:cs="Lora"/>
          <w:b/>
        </w:rPr>
        <w:t>, PM</w:t>
      </w:r>
      <w:r>
        <w:rPr>
          <w:rFonts w:ascii="Lora" w:eastAsia="Lora" w:hAnsi="Lora" w:cs="Lora"/>
          <w:b/>
          <w:vertAlign w:val="subscript"/>
        </w:rPr>
        <w:t>1</w:t>
      </w:r>
      <w:r>
        <w:rPr>
          <w:rFonts w:ascii="Lora" w:eastAsia="Lora" w:hAnsi="Lora" w:cs="Lora"/>
          <w:b/>
        </w:rPr>
        <w:t>, SO</w:t>
      </w:r>
      <w:r>
        <w:rPr>
          <w:rFonts w:ascii="Lora" w:eastAsia="Lora" w:hAnsi="Lora" w:cs="Lora"/>
          <w:b/>
          <w:vertAlign w:val="subscript"/>
        </w:rPr>
        <w:t>2</w:t>
      </w:r>
      <w:r>
        <w:rPr>
          <w:rFonts w:ascii="Lora" w:eastAsia="Lora" w:hAnsi="Lora" w:cs="Lora"/>
          <w:b/>
        </w:rPr>
        <w:t xml:space="preserve"> and BC with several reference periods. </w:t>
      </w:r>
      <w:r>
        <w:rPr>
          <w:rFonts w:ascii="Lora" w:eastAsia="Lora" w:hAnsi="Lora" w:cs="Lora"/>
        </w:rPr>
        <w:t xml:space="preserve">Bars correspond to the median relative change of daily concentrations of selected pollutants during lockdown, when applying </w:t>
      </w:r>
      <w:proofErr w:type="spellStart"/>
      <w:r>
        <w:rPr>
          <w:rFonts w:ascii="Lora" w:eastAsia="Lora" w:hAnsi="Lora" w:cs="Lora"/>
        </w:rPr>
        <w:t>PreLP</w:t>
      </w:r>
      <w:proofErr w:type="spellEnd"/>
      <w:r>
        <w:rPr>
          <w:rFonts w:ascii="Lora" w:eastAsia="Lora" w:hAnsi="Lora" w:cs="Lora"/>
        </w:rPr>
        <w:t xml:space="preserve"> and LP2017_2019 methodologies.</w:t>
      </w:r>
    </w:p>
    <w:p w14:paraId="42789685" w14:textId="77777777" w:rsidR="00FF6728" w:rsidRDefault="00FF6728" w:rsidP="00FF6728">
      <w:pPr>
        <w:rPr>
          <w:rFonts w:ascii="Lora" w:eastAsia="Lora" w:hAnsi="Lora" w:cs="Lora"/>
          <w:b/>
          <w:sz w:val="26"/>
          <w:szCs w:val="26"/>
        </w:rPr>
      </w:pPr>
    </w:p>
    <w:p w14:paraId="27335657" w14:textId="77777777" w:rsidR="00FF6728" w:rsidRDefault="00FF6728" w:rsidP="00FF6728">
      <w:pPr>
        <w:rPr>
          <w:rFonts w:ascii="Lora" w:eastAsia="Lora" w:hAnsi="Lora" w:cs="Lora"/>
          <w:b/>
          <w:sz w:val="26"/>
          <w:szCs w:val="26"/>
        </w:rPr>
      </w:pPr>
    </w:p>
    <w:p w14:paraId="77842244" w14:textId="77777777" w:rsidR="00FF6728" w:rsidRDefault="00FF6728" w:rsidP="00FF6728">
      <w:pPr>
        <w:spacing w:line="240" w:lineRule="auto"/>
        <w:jc w:val="center"/>
        <w:rPr>
          <w:rFonts w:ascii="Lora" w:eastAsia="Lora" w:hAnsi="Lora" w:cs="Lora"/>
        </w:rPr>
      </w:pPr>
      <w:r>
        <w:rPr>
          <w:rFonts w:ascii="Calibri" w:eastAsia="Calibri" w:hAnsi="Calibri" w:cs="Calibri"/>
          <w:noProof/>
          <w:sz w:val="24"/>
          <w:szCs w:val="24"/>
          <w:lang w:val="fr-FR"/>
        </w:rPr>
        <w:drawing>
          <wp:inline distT="114300" distB="114300" distL="114300" distR="114300" wp14:anchorId="4D537E8D" wp14:editId="172AD0B9">
            <wp:extent cx="5943600" cy="2971800"/>
            <wp:effectExtent l="0" t="0" r="0" b="0"/>
            <wp:docPr id="24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32382AA" w14:textId="77777777" w:rsidR="00FF6728" w:rsidRDefault="00FF6728" w:rsidP="00FF6728">
      <w:pPr>
        <w:rPr>
          <w:rFonts w:ascii="Lora" w:eastAsia="Lora" w:hAnsi="Lora" w:cs="Lora"/>
          <w:b/>
          <w:sz w:val="26"/>
          <w:szCs w:val="26"/>
        </w:rPr>
      </w:pPr>
      <w:r>
        <w:rPr>
          <w:rFonts w:ascii="Lora" w:eastAsia="Lora" w:hAnsi="Lora" w:cs="Lora"/>
          <w:b/>
        </w:rPr>
        <w:t>Fig.S2 Concentration timeseries (daily average, µg/m</w:t>
      </w:r>
      <w:r w:rsidRPr="00C75B32">
        <w:rPr>
          <w:rFonts w:ascii="Lora" w:eastAsia="Lora" w:hAnsi="Lora" w:cs="Lora"/>
          <w:b/>
          <w:vertAlign w:val="superscript"/>
        </w:rPr>
        <w:t>3</w:t>
      </w:r>
      <w:r>
        <w:rPr>
          <w:rFonts w:ascii="Lora" w:eastAsia="Lora" w:hAnsi="Lora" w:cs="Lora"/>
          <w:b/>
        </w:rPr>
        <w:t>) of the in-situ dataset used in this study.</w:t>
      </w:r>
    </w:p>
    <w:p w14:paraId="24588642" w14:textId="77777777" w:rsidR="00FF6728" w:rsidRDefault="00FF6728" w:rsidP="00FF6728">
      <w:pPr>
        <w:rPr>
          <w:rFonts w:ascii="Lora" w:eastAsia="Lora" w:hAnsi="Lora" w:cs="Lora"/>
        </w:rPr>
      </w:pPr>
    </w:p>
    <w:p w14:paraId="732344ED" w14:textId="77777777" w:rsidR="00FF6728" w:rsidRDefault="00FF6728" w:rsidP="00FF6728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noProof/>
          <w:sz w:val="24"/>
          <w:szCs w:val="24"/>
          <w:lang w:val="fr-FR"/>
        </w:rPr>
        <w:lastRenderedPageBreak/>
        <w:drawing>
          <wp:inline distT="114300" distB="114300" distL="114300" distR="114300" wp14:anchorId="60961974" wp14:editId="795B6595">
            <wp:extent cx="3762058" cy="2512184"/>
            <wp:effectExtent l="0" t="0" r="0" b="0"/>
            <wp:docPr id="27" name="image2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62058" cy="25121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B1825B8" w14:textId="77777777" w:rsidR="00FF6728" w:rsidRPr="008A75CE" w:rsidRDefault="00FF6728" w:rsidP="00FF6728">
      <w:pPr>
        <w:jc w:val="both"/>
        <w:rPr>
          <w:rFonts w:ascii="Lora" w:eastAsia="Lora" w:hAnsi="Lora" w:cs="Lora"/>
          <w:sz w:val="26"/>
          <w:szCs w:val="26"/>
        </w:rPr>
      </w:pPr>
      <w:r>
        <w:rPr>
          <w:rFonts w:ascii="Lora" w:eastAsia="Lora" w:hAnsi="Lora" w:cs="Lora"/>
          <w:b/>
        </w:rPr>
        <w:t xml:space="preserve">Fig.S3 Diurnal variations of AAE between night and day hours. </w:t>
      </w:r>
      <w:r>
        <w:rPr>
          <w:rFonts w:ascii="Lora" w:eastAsia="Lora" w:hAnsi="Lora" w:cs="Lora"/>
        </w:rPr>
        <w:t>Night and day were defined as UTC 18h00-5h00 and 6h00-17h00, respectively.</w:t>
      </w:r>
    </w:p>
    <w:p w14:paraId="586BD3CB" w14:textId="77777777" w:rsidR="00FF6728" w:rsidRDefault="00FF6728" w:rsidP="00FF6728">
      <w:pPr>
        <w:rPr>
          <w:rFonts w:ascii="Lora" w:eastAsia="Lora" w:hAnsi="Lora" w:cs="Lora"/>
          <w:b/>
          <w:sz w:val="26"/>
          <w:szCs w:val="26"/>
        </w:rPr>
      </w:pPr>
    </w:p>
    <w:p w14:paraId="3BA8E551" w14:textId="77777777" w:rsidR="00FF6728" w:rsidRDefault="00FF6728" w:rsidP="00FF6728">
      <w:pPr>
        <w:rPr>
          <w:rFonts w:ascii="Lora" w:eastAsia="Lora" w:hAnsi="Lora" w:cs="Lora"/>
          <w:b/>
          <w:sz w:val="26"/>
          <w:szCs w:val="26"/>
        </w:rPr>
      </w:pP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FF6728" w14:paraId="373C345E" w14:textId="77777777" w:rsidTr="00DD6C3D">
        <w:trPr>
          <w:jc w:val="center"/>
        </w:trPr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7234B5" w14:textId="77777777" w:rsidR="00FF6728" w:rsidRPr="008F7838" w:rsidRDefault="00FF6728" w:rsidP="00DD6C3D">
            <w:pPr>
              <w:jc w:val="center"/>
              <w:rPr>
                <w:rFonts w:ascii="Lora" w:eastAsia="Lora" w:hAnsi="Lora" w:cs="Lora"/>
                <w:b/>
                <w:sz w:val="26"/>
                <w:szCs w:val="26"/>
              </w:rPr>
            </w:pPr>
            <w:r>
              <w:rPr>
                <w:rFonts w:ascii="Lora" w:eastAsia="Lora" w:hAnsi="Lora" w:cs="Lora"/>
                <w:b/>
                <w:sz w:val="26"/>
                <w:szCs w:val="26"/>
              </w:rPr>
              <w:t>26/03/2020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CED42" w14:textId="77777777" w:rsidR="00FF6728" w:rsidRPr="008F7838" w:rsidRDefault="00FF6728" w:rsidP="00DD6C3D">
            <w:pPr>
              <w:jc w:val="center"/>
              <w:rPr>
                <w:rFonts w:ascii="Lora" w:eastAsia="Lora" w:hAnsi="Lora" w:cs="Lora"/>
                <w:b/>
                <w:sz w:val="26"/>
                <w:szCs w:val="26"/>
              </w:rPr>
            </w:pPr>
            <w:r>
              <w:rPr>
                <w:rFonts w:ascii="Lora" w:eastAsia="Lora" w:hAnsi="Lora" w:cs="Lora"/>
                <w:b/>
                <w:sz w:val="26"/>
                <w:szCs w:val="26"/>
              </w:rPr>
              <w:t>Analog #1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06A6DD" w14:textId="77777777" w:rsidR="00FF6728" w:rsidRPr="008F7838" w:rsidRDefault="00FF6728" w:rsidP="00DD6C3D">
            <w:pPr>
              <w:jc w:val="center"/>
              <w:rPr>
                <w:rFonts w:ascii="Lora" w:eastAsia="Lora" w:hAnsi="Lora" w:cs="Lora"/>
                <w:b/>
                <w:sz w:val="26"/>
                <w:szCs w:val="26"/>
              </w:rPr>
            </w:pPr>
            <w:r>
              <w:rPr>
                <w:rFonts w:ascii="Lora" w:eastAsia="Lora" w:hAnsi="Lora" w:cs="Lora"/>
                <w:b/>
                <w:sz w:val="26"/>
                <w:szCs w:val="26"/>
              </w:rPr>
              <w:t>Analog #2</w:t>
            </w:r>
          </w:p>
        </w:tc>
      </w:tr>
      <w:tr w:rsidR="00FF6728" w14:paraId="29D90C5F" w14:textId="77777777" w:rsidTr="00DD6C3D">
        <w:trPr>
          <w:jc w:val="center"/>
        </w:trPr>
        <w:tc>
          <w:tcPr>
            <w:tcW w:w="3116" w:type="dxa"/>
            <w:tcBorders>
              <w:top w:val="single" w:sz="4" w:space="0" w:color="auto"/>
            </w:tcBorders>
            <w:vAlign w:val="center"/>
          </w:tcPr>
          <w:p w14:paraId="1BB1C9F3" w14:textId="77777777" w:rsidR="00FF6728" w:rsidRDefault="00FF6728" w:rsidP="00DD6C3D">
            <w:pPr>
              <w:jc w:val="center"/>
              <w:rPr>
                <w:rFonts w:ascii="Lora" w:eastAsia="Lora" w:hAnsi="Lora" w:cs="Lora"/>
                <w:b/>
                <w:sz w:val="26"/>
                <w:szCs w:val="26"/>
              </w:rPr>
            </w:pPr>
            <w:r w:rsidRPr="008F7838">
              <w:rPr>
                <w:rFonts w:ascii="Lora" w:eastAsia="Lora" w:hAnsi="Lora" w:cs="Lora"/>
                <w:b/>
                <w:noProof/>
                <w:sz w:val="26"/>
                <w:szCs w:val="26"/>
              </w:rPr>
              <w:drawing>
                <wp:inline distT="0" distB="0" distL="0" distR="0" wp14:anchorId="4254FB4A" wp14:editId="513930F4">
                  <wp:extent cx="1555014" cy="1665161"/>
                  <wp:effectExtent l="0" t="0" r="7620" b="0"/>
                  <wp:docPr id="29" name="Image 2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43864BB-D0AE-47E7-B797-AAA8A9D67EB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 28">
                            <a:extLst>
                              <a:ext uri="{FF2B5EF4-FFF2-40B4-BE49-F238E27FC236}">
                                <a16:creationId xmlns:a16="http://schemas.microsoft.com/office/drawing/2014/main" id="{C43864BB-D0AE-47E7-B797-AAA8A9D67EB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5014" cy="16651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33859">
              <w:rPr>
                <w:rFonts w:ascii="Lora" w:eastAsia="Lora" w:hAnsi="Lora" w:cs="Lora"/>
                <w:sz w:val="18"/>
                <w:szCs w:val="18"/>
              </w:rPr>
              <w:t>a)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vAlign w:val="center"/>
          </w:tcPr>
          <w:p w14:paraId="0E9D33EA" w14:textId="77777777" w:rsidR="00FF6728" w:rsidRDefault="00FF6728" w:rsidP="00DD6C3D">
            <w:pPr>
              <w:jc w:val="center"/>
              <w:rPr>
                <w:rFonts w:ascii="Lora" w:eastAsia="Lora" w:hAnsi="Lora" w:cs="Lora"/>
                <w:b/>
                <w:sz w:val="26"/>
                <w:szCs w:val="26"/>
              </w:rPr>
            </w:pPr>
            <w:r w:rsidRPr="008F7838">
              <w:rPr>
                <w:rFonts w:ascii="Lora" w:eastAsia="Lora" w:hAnsi="Lora" w:cs="Lora"/>
                <w:b/>
                <w:noProof/>
                <w:sz w:val="26"/>
                <w:szCs w:val="26"/>
              </w:rPr>
              <w:drawing>
                <wp:inline distT="0" distB="0" distL="0" distR="0" wp14:anchorId="1A17F023" wp14:editId="23642CFB">
                  <wp:extent cx="1555015" cy="1672621"/>
                  <wp:effectExtent l="0" t="0" r="7620" b="3810"/>
                  <wp:docPr id="3" name="Image 3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5247AC4-B256-42A8-88A8-2E466E0821C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 30">
                            <a:extLst>
                              <a:ext uri="{FF2B5EF4-FFF2-40B4-BE49-F238E27FC236}">
                                <a16:creationId xmlns:a16="http://schemas.microsoft.com/office/drawing/2014/main" id="{C5247AC4-B256-42A8-88A8-2E466E0821C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5015" cy="16726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33859">
              <w:rPr>
                <w:rFonts w:ascii="Lora" w:eastAsia="Lora" w:hAnsi="Lora" w:cs="Lora"/>
                <w:sz w:val="18"/>
                <w:szCs w:val="18"/>
              </w:rPr>
              <w:t>b)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vAlign w:val="center"/>
          </w:tcPr>
          <w:p w14:paraId="3FDD5A2B" w14:textId="77777777" w:rsidR="00FF6728" w:rsidRDefault="00FF6728" w:rsidP="00DD6C3D">
            <w:pPr>
              <w:jc w:val="center"/>
              <w:rPr>
                <w:rFonts w:ascii="Lora" w:eastAsia="Lora" w:hAnsi="Lora" w:cs="Lora"/>
                <w:b/>
                <w:sz w:val="26"/>
                <w:szCs w:val="26"/>
              </w:rPr>
            </w:pPr>
            <w:r w:rsidRPr="008F7838">
              <w:rPr>
                <w:rFonts w:ascii="Lora" w:eastAsia="Lora" w:hAnsi="Lora" w:cs="Lora"/>
                <w:b/>
                <w:noProof/>
                <w:sz w:val="26"/>
                <w:szCs w:val="26"/>
              </w:rPr>
              <w:drawing>
                <wp:inline distT="0" distB="0" distL="0" distR="0" wp14:anchorId="551E70D9" wp14:editId="0BDC229B">
                  <wp:extent cx="1561194" cy="1713344"/>
                  <wp:effectExtent l="0" t="0" r="1270" b="1270"/>
                  <wp:docPr id="5" name="Image 3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045BE0D-07B5-41FD-88F0-72A5F470AC5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 33">
                            <a:extLst>
                              <a:ext uri="{FF2B5EF4-FFF2-40B4-BE49-F238E27FC236}">
                                <a16:creationId xmlns:a16="http://schemas.microsoft.com/office/drawing/2014/main" id="{D045BE0D-07B5-41FD-88F0-72A5F470AC5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1194" cy="1713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33859">
              <w:rPr>
                <w:rFonts w:ascii="Lora" w:eastAsia="Lora" w:hAnsi="Lora" w:cs="Lora"/>
                <w:sz w:val="18"/>
                <w:szCs w:val="18"/>
              </w:rPr>
              <w:t>c)</w:t>
            </w:r>
          </w:p>
        </w:tc>
      </w:tr>
    </w:tbl>
    <w:p w14:paraId="06BC6FCF" w14:textId="77777777" w:rsidR="00FF6728" w:rsidRPr="00272672" w:rsidRDefault="00FF6728" w:rsidP="00FF6728">
      <w:pPr>
        <w:jc w:val="both"/>
        <w:rPr>
          <w:rFonts w:ascii="Lora" w:eastAsia="Lora" w:hAnsi="Lora" w:cs="Lora"/>
          <w:sz w:val="26"/>
          <w:szCs w:val="26"/>
        </w:rPr>
      </w:pPr>
      <w:r>
        <w:rPr>
          <w:rFonts w:ascii="Lora" w:eastAsia="Lora" w:hAnsi="Lora" w:cs="Lora"/>
          <w:b/>
        </w:rPr>
        <w:t xml:space="preserve">Fig.S4 Origin of air masses arriving at SIRTA. </w:t>
      </w:r>
      <w:r>
        <w:rPr>
          <w:rFonts w:ascii="Lora" w:eastAsia="Lora" w:hAnsi="Lora" w:cs="Lora"/>
        </w:rPr>
        <w:t xml:space="preserve">a) on </w:t>
      </w:r>
      <w:proofErr w:type="gramStart"/>
      <w:r>
        <w:rPr>
          <w:rFonts w:ascii="Lora" w:eastAsia="Lora" w:hAnsi="Lora" w:cs="Lora"/>
        </w:rPr>
        <w:t>March,</w:t>
      </w:r>
      <w:proofErr w:type="gramEnd"/>
      <w:r>
        <w:rPr>
          <w:rFonts w:ascii="Lora" w:eastAsia="Lora" w:hAnsi="Lora" w:cs="Lora"/>
        </w:rPr>
        <w:t xml:space="preserve"> 26</w:t>
      </w:r>
      <w:r w:rsidRPr="00272672">
        <w:rPr>
          <w:rFonts w:ascii="Lora" w:eastAsia="Lora" w:hAnsi="Lora" w:cs="Lora"/>
          <w:vertAlign w:val="superscript"/>
        </w:rPr>
        <w:t>th</w:t>
      </w:r>
      <w:r>
        <w:rPr>
          <w:rFonts w:ascii="Lora" w:eastAsia="Lora" w:hAnsi="Lora" w:cs="Lora"/>
        </w:rPr>
        <w:t xml:space="preserve"> 2020; b) for one analog day from synoptic circulation analysis; c) for another day of the analog list. Pearson correlation coefficients are shown on the plot.</w:t>
      </w:r>
    </w:p>
    <w:p w14:paraId="0619FCC5" w14:textId="77777777" w:rsidR="00FF6728" w:rsidRDefault="00FF6728" w:rsidP="00FF6728">
      <w:pPr>
        <w:rPr>
          <w:rFonts w:ascii="Lora" w:eastAsia="Lora" w:hAnsi="Lora" w:cs="Lora"/>
          <w:b/>
          <w:sz w:val="26"/>
          <w:szCs w:val="26"/>
        </w:rPr>
      </w:pPr>
    </w:p>
    <w:p w14:paraId="2E02B742" w14:textId="77777777" w:rsidR="00FF6728" w:rsidRDefault="00FF6728" w:rsidP="00FF6728">
      <w:pPr>
        <w:rPr>
          <w:rFonts w:ascii="Lora" w:eastAsia="Lora" w:hAnsi="Lora" w:cs="Lora"/>
          <w:b/>
          <w:sz w:val="26"/>
          <w:szCs w:val="26"/>
        </w:rPr>
      </w:pPr>
    </w:p>
    <w:p w14:paraId="393D2077" w14:textId="77777777" w:rsidR="00FF6728" w:rsidRDefault="00FF6728" w:rsidP="00FF6728">
      <w:pPr>
        <w:rPr>
          <w:rFonts w:ascii="Lora" w:eastAsia="Lora" w:hAnsi="Lora" w:cs="Lora"/>
          <w:b/>
          <w:sz w:val="26"/>
          <w:szCs w:val="26"/>
        </w:rPr>
      </w:pPr>
    </w:p>
    <w:p w14:paraId="791345A0" w14:textId="77777777" w:rsidR="00FF6728" w:rsidRDefault="00FF6728" w:rsidP="00FF6728">
      <w:pPr>
        <w:jc w:val="center"/>
        <w:rPr>
          <w:rFonts w:ascii="Lora" w:eastAsia="Lora" w:hAnsi="Lora" w:cs="Lora"/>
          <w:b/>
          <w:sz w:val="26"/>
          <w:szCs w:val="26"/>
        </w:rPr>
      </w:pPr>
      <w:r>
        <w:rPr>
          <w:rFonts w:ascii="Lora" w:eastAsia="Lora" w:hAnsi="Lora" w:cs="Lora"/>
          <w:b/>
          <w:noProof/>
          <w:sz w:val="26"/>
          <w:szCs w:val="26"/>
        </w:rPr>
        <w:lastRenderedPageBreak/>
        <w:drawing>
          <wp:inline distT="0" distB="0" distL="0" distR="0" wp14:anchorId="17284BC2" wp14:editId="7FEF14D5">
            <wp:extent cx="5936615" cy="2586355"/>
            <wp:effectExtent l="0" t="0" r="6985" b="444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258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30781" w14:textId="77777777" w:rsidR="00FF6728" w:rsidRPr="00087FE5" w:rsidRDefault="00FF6728" w:rsidP="00FF6728">
      <w:pPr>
        <w:jc w:val="both"/>
        <w:rPr>
          <w:rFonts w:ascii="Lora" w:eastAsia="Lora" w:hAnsi="Lora" w:cs="Lora"/>
          <w:sz w:val="26"/>
          <w:szCs w:val="26"/>
        </w:rPr>
      </w:pPr>
      <w:r>
        <w:rPr>
          <w:rFonts w:ascii="Lora" w:eastAsia="Lora" w:hAnsi="Lora" w:cs="Lora"/>
          <w:b/>
        </w:rPr>
        <w:t xml:space="preserve">Fig.S5 Occurrence of years in the analog list for each day of March-May 2020. </w:t>
      </w:r>
      <w:r>
        <w:rPr>
          <w:rFonts w:ascii="Lora" w:eastAsia="Lora" w:hAnsi="Lora" w:cs="Lora"/>
        </w:rPr>
        <w:t>Grey dotted line represents the daily number of different years on the analog list. The minimum number of analogs (5) is shown with the black horizontal line.</w:t>
      </w:r>
    </w:p>
    <w:p w14:paraId="3923CDC9" w14:textId="77777777" w:rsidR="00FF6728" w:rsidRDefault="00FF6728" w:rsidP="00FF6728">
      <w:pPr>
        <w:rPr>
          <w:rFonts w:ascii="Lora" w:eastAsia="Lora" w:hAnsi="Lora" w:cs="Lora"/>
        </w:rPr>
      </w:pPr>
    </w:p>
    <w:p w14:paraId="2D9A5D7B" w14:textId="77777777" w:rsidR="00FF6728" w:rsidRDefault="00FF6728" w:rsidP="00FF6728">
      <w:pPr>
        <w:rPr>
          <w:rFonts w:ascii="Lora" w:eastAsia="Lora" w:hAnsi="Lora" w:cs="Lora"/>
        </w:rPr>
      </w:pPr>
    </w:p>
    <w:p w14:paraId="1600F9C6" w14:textId="77777777" w:rsidR="00FF6728" w:rsidRDefault="00FF6728" w:rsidP="00FF6728">
      <w:pPr>
        <w:jc w:val="center"/>
        <w:rPr>
          <w:rFonts w:ascii="Lora" w:eastAsia="Lora" w:hAnsi="Lora" w:cs="Lora"/>
          <w:b/>
          <w:sz w:val="26"/>
          <w:szCs w:val="26"/>
        </w:rPr>
      </w:pPr>
      <w:r>
        <w:rPr>
          <w:rFonts w:ascii="Lora" w:eastAsia="Lora" w:hAnsi="Lora" w:cs="Lora"/>
          <w:b/>
          <w:noProof/>
          <w:sz w:val="26"/>
          <w:szCs w:val="26"/>
        </w:rPr>
        <w:drawing>
          <wp:inline distT="0" distB="0" distL="0" distR="0" wp14:anchorId="11FF3AE6" wp14:editId="0783456D">
            <wp:extent cx="3389630" cy="2818345"/>
            <wp:effectExtent l="0" t="0" r="1270" b="127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780" cy="2843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ADC59" w14:textId="77777777" w:rsidR="00FF6728" w:rsidRPr="00D84180" w:rsidRDefault="00FF6728" w:rsidP="00FF6728">
      <w:pPr>
        <w:rPr>
          <w:rFonts w:ascii="Lora" w:eastAsia="Lora" w:hAnsi="Lora" w:cs="Lora"/>
          <w:sz w:val="26"/>
          <w:szCs w:val="26"/>
        </w:rPr>
      </w:pPr>
      <w:r>
        <w:rPr>
          <w:rFonts w:ascii="Lora" w:eastAsia="Lora" w:hAnsi="Lora" w:cs="Lora"/>
          <w:b/>
        </w:rPr>
        <w:t xml:space="preserve">Fig.S6 Influence of correlation coefficients on the total number of analog days. </w:t>
      </w:r>
      <w:r>
        <w:rPr>
          <w:rFonts w:ascii="Lora" w:eastAsia="Lora" w:hAnsi="Lora" w:cs="Lora"/>
        </w:rPr>
        <w:t>Black box corresponds to the scenario used in the main text.</w:t>
      </w:r>
    </w:p>
    <w:p w14:paraId="0A641DC0" w14:textId="77777777" w:rsidR="00FF6728" w:rsidRDefault="00FF6728" w:rsidP="00FF6728">
      <w:pPr>
        <w:rPr>
          <w:rFonts w:ascii="Lora" w:eastAsia="Lora" w:hAnsi="Lora" w:cs="Lora"/>
        </w:rPr>
      </w:pPr>
    </w:p>
    <w:p w14:paraId="3DD5F2F1" w14:textId="77777777" w:rsidR="00FF6728" w:rsidRDefault="00FF6728" w:rsidP="00FF6728">
      <w:pPr>
        <w:rPr>
          <w:rFonts w:ascii="Lora" w:eastAsia="Lora" w:hAnsi="Lora" w:cs="Lora"/>
        </w:rPr>
      </w:pPr>
    </w:p>
    <w:p w14:paraId="53D5D720" w14:textId="77777777" w:rsidR="00FF6728" w:rsidRPr="00CA70A3" w:rsidRDefault="00FF6728" w:rsidP="00FF6728">
      <w:pPr>
        <w:rPr>
          <w:rFonts w:ascii="Lora" w:eastAsia="Lora" w:hAnsi="Lora" w:cs="Lora"/>
          <w:lang w:val="en-US"/>
        </w:rPr>
      </w:pPr>
    </w:p>
    <w:p w14:paraId="4DAABCB8" w14:textId="77777777" w:rsidR="00FF6728" w:rsidRDefault="00FF6728" w:rsidP="00FF6728">
      <w:pPr>
        <w:rPr>
          <w:rFonts w:ascii="Lora" w:eastAsia="Lora" w:hAnsi="Lora" w:cs="Lora"/>
        </w:rPr>
      </w:pPr>
    </w:p>
    <w:p w14:paraId="2A16AD5F" w14:textId="77777777" w:rsidR="00FF6728" w:rsidRDefault="00FF6728" w:rsidP="00FF6728">
      <w:pPr>
        <w:jc w:val="center"/>
        <w:rPr>
          <w:rFonts w:ascii="Lora" w:eastAsia="Lora" w:hAnsi="Lora" w:cs="Lora"/>
        </w:rPr>
      </w:pPr>
      <w:r>
        <w:rPr>
          <w:rFonts w:ascii="Lora" w:eastAsia="Lora" w:hAnsi="Lora" w:cs="Lora"/>
          <w:noProof/>
        </w:rPr>
        <w:lastRenderedPageBreak/>
        <w:drawing>
          <wp:inline distT="0" distB="0" distL="0" distR="0" wp14:anchorId="520B1F18" wp14:editId="0FB4B3EA">
            <wp:extent cx="5932805" cy="2948305"/>
            <wp:effectExtent l="0" t="0" r="0" b="444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294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5D6C6" w14:textId="77777777" w:rsidR="00FF6728" w:rsidRDefault="00FF6728" w:rsidP="00FF6728">
      <w:pPr>
        <w:jc w:val="both"/>
        <w:rPr>
          <w:rFonts w:ascii="Lora" w:eastAsia="Lora" w:hAnsi="Lora" w:cs="Lora"/>
        </w:rPr>
      </w:pPr>
      <w:r>
        <w:rPr>
          <w:rFonts w:ascii="Lora" w:eastAsia="Lora" w:hAnsi="Lora" w:cs="Lora"/>
          <w:b/>
        </w:rPr>
        <w:t xml:space="preserve">Fig.S7 Absolute and relative changes of ambient concentrations of reactive gases and particulate pollutants due to lockdown, calculated for different analog scenarios (Table S1). </w:t>
      </w:r>
      <w:r w:rsidRPr="00377DA7">
        <w:rPr>
          <w:rFonts w:ascii="Lora" w:eastAsia="Lora" w:hAnsi="Lora" w:cs="Lora"/>
        </w:rPr>
        <w:t>Left axis:</w:t>
      </w:r>
      <w:r>
        <w:rPr>
          <w:rFonts w:ascii="Lora" w:eastAsia="Lora" w:hAnsi="Lora" w:cs="Lora"/>
          <w:b/>
        </w:rPr>
        <w:t xml:space="preserve"> </w:t>
      </w:r>
      <w:r>
        <w:rPr>
          <w:rFonts w:ascii="Lora" w:eastAsia="Lora" w:hAnsi="Lora" w:cs="Lora"/>
        </w:rPr>
        <w:t>Boxplots represent the distribution of daily absolute change (µg/m</w:t>
      </w:r>
      <w:r w:rsidRPr="00377DA7">
        <w:rPr>
          <w:rFonts w:ascii="Lora" w:eastAsia="Lora" w:hAnsi="Lora" w:cs="Lora"/>
          <w:vertAlign w:val="superscript"/>
        </w:rPr>
        <w:t>3</w:t>
      </w:r>
      <w:r>
        <w:rPr>
          <w:rFonts w:ascii="Lora" w:eastAsia="Lora" w:hAnsi="Lora" w:cs="Lora"/>
        </w:rPr>
        <w:t>); 10</w:t>
      </w:r>
      <w:r>
        <w:rPr>
          <w:rFonts w:ascii="Lora" w:eastAsia="Lora" w:hAnsi="Lora" w:cs="Lora"/>
          <w:vertAlign w:val="superscript"/>
        </w:rPr>
        <w:t>th</w:t>
      </w:r>
      <w:r>
        <w:rPr>
          <w:rFonts w:ascii="Lora" w:eastAsia="Lora" w:hAnsi="Lora" w:cs="Lora"/>
        </w:rPr>
        <w:t>, 25</w:t>
      </w:r>
      <w:r>
        <w:rPr>
          <w:rFonts w:ascii="Lora" w:eastAsia="Lora" w:hAnsi="Lora" w:cs="Lora"/>
          <w:vertAlign w:val="superscript"/>
        </w:rPr>
        <w:t>th</w:t>
      </w:r>
      <w:r>
        <w:rPr>
          <w:rFonts w:ascii="Lora" w:eastAsia="Lora" w:hAnsi="Lora" w:cs="Lora"/>
        </w:rPr>
        <w:t>, 50</w:t>
      </w:r>
      <w:r>
        <w:rPr>
          <w:rFonts w:ascii="Lora" w:eastAsia="Lora" w:hAnsi="Lora" w:cs="Lora"/>
          <w:vertAlign w:val="superscript"/>
        </w:rPr>
        <w:t>th</w:t>
      </w:r>
      <w:r>
        <w:rPr>
          <w:rFonts w:ascii="Lora" w:eastAsia="Lora" w:hAnsi="Lora" w:cs="Lora"/>
        </w:rPr>
        <w:t>, 75</w:t>
      </w:r>
      <w:r>
        <w:rPr>
          <w:rFonts w:ascii="Lora" w:eastAsia="Lora" w:hAnsi="Lora" w:cs="Lora"/>
          <w:vertAlign w:val="superscript"/>
        </w:rPr>
        <w:t>th</w:t>
      </w:r>
      <w:r>
        <w:rPr>
          <w:rFonts w:ascii="Lora" w:eastAsia="Lora" w:hAnsi="Lora" w:cs="Lora"/>
        </w:rPr>
        <w:t xml:space="preserve"> and 90</w:t>
      </w:r>
      <w:r>
        <w:rPr>
          <w:rFonts w:ascii="Lora" w:eastAsia="Lora" w:hAnsi="Lora" w:cs="Lora"/>
          <w:vertAlign w:val="superscript"/>
        </w:rPr>
        <w:t>th</w:t>
      </w:r>
      <w:r>
        <w:rPr>
          <w:rFonts w:ascii="Lora" w:eastAsia="Lora" w:hAnsi="Lora" w:cs="Lora"/>
        </w:rPr>
        <w:t xml:space="preserve"> percentiles were used. </w:t>
      </w:r>
      <w:proofErr w:type="spellStart"/>
      <w:r>
        <w:rPr>
          <w:rFonts w:ascii="Lora" w:eastAsia="Lora" w:hAnsi="Lora" w:cs="Lora"/>
        </w:rPr>
        <w:t>BC</w:t>
      </w:r>
      <w:r w:rsidRPr="00F27AD4">
        <w:rPr>
          <w:rFonts w:ascii="Lora" w:eastAsia="Lora" w:hAnsi="Lora" w:cs="Lora"/>
          <w:vertAlign w:val="subscript"/>
        </w:rPr>
        <w:t>ff</w:t>
      </w:r>
      <w:proofErr w:type="spellEnd"/>
      <w:r>
        <w:rPr>
          <w:rFonts w:ascii="Lora" w:eastAsia="Lora" w:hAnsi="Lora" w:cs="Lora"/>
        </w:rPr>
        <w:t xml:space="preserve">, HOA, </w:t>
      </w:r>
      <w:proofErr w:type="spellStart"/>
      <w:r>
        <w:rPr>
          <w:rFonts w:ascii="Lora" w:eastAsia="Lora" w:hAnsi="Lora" w:cs="Lora"/>
        </w:rPr>
        <w:t>BC</w:t>
      </w:r>
      <w:r w:rsidRPr="00F27AD4">
        <w:rPr>
          <w:rFonts w:ascii="Lora" w:eastAsia="Lora" w:hAnsi="Lora" w:cs="Lora"/>
          <w:vertAlign w:val="subscript"/>
        </w:rPr>
        <w:t>wb</w:t>
      </w:r>
      <w:proofErr w:type="spellEnd"/>
      <w:r>
        <w:rPr>
          <w:rFonts w:ascii="Lora" w:eastAsia="Lora" w:hAnsi="Lora" w:cs="Lora"/>
        </w:rPr>
        <w:t xml:space="preserve"> and BBOA concentration changes have been scaled for clarity. Right axis: Round markers refer to the relative change (%) of median concentrations.</w:t>
      </w:r>
    </w:p>
    <w:p w14:paraId="520D4BC9" w14:textId="77777777" w:rsidR="00FF6728" w:rsidRPr="00272672" w:rsidRDefault="00FF6728" w:rsidP="00FF6728">
      <w:pPr>
        <w:rPr>
          <w:rFonts w:ascii="Lora" w:eastAsia="Lora" w:hAnsi="Lora" w:cs="Lora"/>
          <w:sz w:val="26"/>
          <w:szCs w:val="26"/>
        </w:rPr>
      </w:pPr>
    </w:p>
    <w:p w14:paraId="63214066" w14:textId="77777777" w:rsidR="00FF6728" w:rsidRDefault="00FF6728" w:rsidP="00FF6728">
      <w:pPr>
        <w:rPr>
          <w:rFonts w:ascii="Lora" w:eastAsia="Lora" w:hAnsi="Lora" w:cs="Lora"/>
        </w:rPr>
      </w:pPr>
    </w:p>
    <w:p w14:paraId="0DB075DB" w14:textId="77777777" w:rsidR="00FF6728" w:rsidRDefault="00FF6728" w:rsidP="00FF6728">
      <w:pPr>
        <w:rPr>
          <w:rFonts w:ascii="Lora" w:eastAsia="Lora" w:hAnsi="Lora" w:cs="Lor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FF6728" w14:paraId="690C555F" w14:textId="77777777" w:rsidTr="00DD6C3D">
        <w:tc>
          <w:tcPr>
            <w:tcW w:w="4675" w:type="dxa"/>
          </w:tcPr>
          <w:p w14:paraId="45A5FC25" w14:textId="77777777" w:rsidR="00FF6728" w:rsidRDefault="00FF6728" w:rsidP="00DD6C3D">
            <w:pPr>
              <w:rPr>
                <w:rFonts w:ascii="Lora" w:eastAsia="Lora" w:hAnsi="Lora" w:cs="Lora"/>
              </w:rPr>
            </w:pPr>
            <w:r>
              <w:object w:dxaOrig="10769" w:dyaOrig="7829" w14:anchorId="3E7A6E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5.5pt;height:149.25pt" o:ole="">
                  <v:imagedata r:id="rId13" o:title=""/>
                </v:shape>
                <o:OLEObject Type="Embed" ProgID="PBrush" ShapeID="_x0000_i1025" DrawAspect="Content" ObjectID="_1671358039" r:id="rId14"/>
              </w:object>
            </w:r>
            <w:r>
              <w:t>a)</w:t>
            </w:r>
          </w:p>
        </w:tc>
        <w:tc>
          <w:tcPr>
            <w:tcW w:w="4675" w:type="dxa"/>
          </w:tcPr>
          <w:p w14:paraId="0BC6EA04" w14:textId="77777777" w:rsidR="00FF6728" w:rsidRDefault="00FF6728" w:rsidP="00DD6C3D">
            <w:pPr>
              <w:rPr>
                <w:rFonts w:ascii="Lora" w:eastAsia="Lora" w:hAnsi="Lora" w:cs="Lora"/>
              </w:rPr>
            </w:pPr>
            <w:r>
              <w:object w:dxaOrig="10621" w:dyaOrig="7799" w14:anchorId="79EC61C8">
                <v:shape id="_x0000_i1026" type="#_x0000_t75" style="width:202.5pt;height:149.25pt" o:ole="">
                  <v:imagedata r:id="rId15" o:title=""/>
                </v:shape>
                <o:OLEObject Type="Embed" ProgID="PBrush" ShapeID="_x0000_i1026" DrawAspect="Content" ObjectID="_1671358040" r:id="rId16"/>
              </w:object>
            </w:r>
            <w:r>
              <w:t>b)</w:t>
            </w:r>
          </w:p>
        </w:tc>
      </w:tr>
    </w:tbl>
    <w:p w14:paraId="19340703" w14:textId="77777777" w:rsidR="00FF6728" w:rsidRPr="003313F1" w:rsidRDefault="00FF6728" w:rsidP="00FF6728">
      <w:pPr>
        <w:rPr>
          <w:rFonts w:ascii="Lora" w:eastAsia="Lora" w:hAnsi="Lora" w:cs="Lora"/>
          <w:sz w:val="26"/>
          <w:szCs w:val="26"/>
          <w:lang w:val="en-US"/>
        </w:rPr>
      </w:pPr>
      <w:r w:rsidRPr="003313F1">
        <w:rPr>
          <w:rFonts w:ascii="Lora" w:eastAsia="Lora" w:hAnsi="Lora" w:cs="Lora"/>
          <w:b/>
          <w:lang w:val="en-US"/>
        </w:rPr>
        <w:t>Fig.S8 Influence of m</w:t>
      </w:r>
      <w:r>
        <w:rPr>
          <w:rFonts w:ascii="Lora" w:eastAsia="Lora" w:hAnsi="Lora" w:cs="Lora"/>
          <w:b/>
          <w:lang w:val="en-US"/>
        </w:rPr>
        <w:t>eteorological filtering on the concentration change of NO</w:t>
      </w:r>
      <w:r w:rsidRPr="00744F71">
        <w:rPr>
          <w:rFonts w:ascii="Lora" w:eastAsia="Lora" w:hAnsi="Lora" w:cs="Lora"/>
          <w:b/>
          <w:vertAlign w:val="subscript"/>
          <w:lang w:val="en-US"/>
        </w:rPr>
        <w:t>3</w:t>
      </w:r>
      <w:r>
        <w:rPr>
          <w:rFonts w:ascii="Lora" w:eastAsia="Lora" w:hAnsi="Lora" w:cs="Lora"/>
          <w:b/>
          <w:lang w:val="en-US"/>
        </w:rPr>
        <w:t xml:space="preserve">. </w:t>
      </w:r>
      <w:r>
        <w:rPr>
          <w:rFonts w:ascii="Lora" w:eastAsia="Lora" w:hAnsi="Lora" w:cs="Lora"/>
          <w:lang w:val="en-US"/>
        </w:rPr>
        <w:t xml:space="preserve">Daily concentration </w:t>
      </w:r>
      <w:proofErr w:type="gramStart"/>
      <w:r>
        <w:rPr>
          <w:rFonts w:ascii="Lora" w:eastAsia="Lora" w:hAnsi="Lora" w:cs="Lora"/>
          <w:lang w:val="en-US"/>
        </w:rPr>
        <w:t>change</w:t>
      </w:r>
      <w:proofErr w:type="gramEnd"/>
      <w:r>
        <w:rPr>
          <w:rFonts w:ascii="Lora" w:eastAsia="Lora" w:hAnsi="Lora" w:cs="Lora"/>
          <w:lang w:val="en-US"/>
        </w:rPr>
        <w:t xml:space="preserve"> of NO</w:t>
      </w:r>
      <w:r w:rsidRPr="00AD4922">
        <w:rPr>
          <w:rFonts w:ascii="Lora" w:eastAsia="Lora" w:hAnsi="Lora" w:cs="Lora"/>
          <w:vertAlign w:val="subscript"/>
          <w:lang w:val="en-US"/>
        </w:rPr>
        <w:t>3</w:t>
      </w:r>
      <w:r>
        <w:rPr>
          <w:rFonts w:ascii="Lora" w:eastAsia="Lora" w:hAnsi="Lora" w:cs="Lora"/>
          <w:lang w:val="en-US"/>
        </w:rPr>
        <w:t xml:space="preserve"> versus RH (a) and temperature (b) change for Base, S5 and S6 scenarios.</w:t>
      </w:r>
    </w:p>
    <w:p w14:paraId="7BFDCE56" w14:textId="77777777" w:rsidR="00FF6728" w:rsidRPr="003313F1" w:rsidRDefault="00FF6728" w:rsidP="00FF6728">
      <w:pPr>
        <w:rPr>
          <w:rFonts w:ascii="Lora" w:eastAsia="Lora" w:hAnsi="Lora" w:cs="Lora"/>
          <w:lang w:val="en-US"/>
        </w:rPr>
      </w:pPr>
    </w:p>
    <w:p w14:paraId="52E1A7B0" w14:textId="77777777" w:rsidR="00FF6728" w:rsidRPr="003313F1" w:rsidRDefault="00FF6728" w:rsidP="00FF6728">
      <w:pPr>
        <w:rPr>
          <w:rFonts w:ascii="Lora" w:eastAsia="Lora" w:hAnsi="Lora" w:cs="Lora"/>
          <w:lang w:val="en-US"/>
        </w:rPr>
      </w:pPr>
    </w:p>
    <w:p w14:paraId="3B51644E" w14:textId="77777777" w:rsidR="00222823" w:rsidRDefault="00222823"/>
    <w:sectPr w:rsidR="00222823">
      <w:footerReference w:type="default" r:id="rId1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ora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8353993"/>
      <w:docPartObj>
        <w:docPartGallery w:val="Page Numbers (Bottom of Page)"/>
        <w:docPartUnique/>
      </w:docPartObj>
    </w:sdtPr>
    <w:sdtEndPr/>
    <w:sdtContent>
      <w:p w14:paraId="2266C378" w14:textId="77777777" w:rsidR="007B7318" w:rsidRDefault="00FF672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5B65938E" w14:textId="77777777" w:rsidR="007B7318" w:rsidRDefault="00FF672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728"/>
    <w:rsid w:val="00222823"/>
    <w:rsid w:val="00242694"/>
    <w:rsid w:val="00FF6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B784A"/>
  <w15:chartTrackingRefBased/>
  <w15:docId w15:val="{4A162990-89DD-4B10-A299-1C5AE186A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6728"/>
    <w:pPr>
      <w:spacing w:after="0" w:line="276" w:lineRule="auto"/>
    </w:pPr>
    <w:rPr>
      <w:rFonts w:ascii="Arial" w:eastAsia="Arial" w:hAnsi="Arial" w:cs="Arial"/>
      <w:lang w:val="en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6728"/>
    <w:pPr>
      <w:spacing w:after="0" w:line="240" w:lineRule="auto"/>
    </w:pPr>
    <w:rPr>
      <w:rFonts w:ascii="Arial" w:eastAsia="Arial" w:hAnsi="Arial" w:cs="Arial"/>
      <w:lang w:val="en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F6728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6728"/>
    <w:rPr>
      <w:rFonts w:ascii="Arial" w:eastAsia="Arial" w:hAnsi="Arial" w:cs="Arial"/>
      <w:lang w:val="en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oleObject" Target="embeddings/oleObject2.bin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288</Words>
  <Characters>1644</Characters>
  <Application>Microsoft Office Word</Application>
  <DocSecurity>0</DocSecurity>
  <Lines>13</Lines>
  <Paragraphs>3</Paragraphs>
  <ScaleCrop>false</ScaleCrop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2021-01-05T18:21:00Z</dcterms:created>
  <dcterms:modified xsi:type="dcterms:W3CDTF">2021-01-05T18:21:00Z</dcterms:modified>
</cp:coreProperties>
</file>