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205D" w14:textId="77777777" w:rsidR="0061427D" w:rsidRPr="00695761" w:rsidRDefault="0061427D" w:rsidP="0061427D">
      <w:pPr>
        <w:jc w:val="both"/>
        <w:rPr>
          <w:b/>
          <w:color w:val="000000" w:themeColor="text1"/>
        </w:rPr>
      </w:pPr>
      <w:bookmarkStart w:id="0" w:name="_Hlk90272042"/>
      <w:bookmarkStart w:id="1" w:name="_Toc31937939"/>
      <w:r>
        <w:rPr>
          <w:b/>
          <w:color w:val="000000" w:themeColor="text1"/>
        </w:rPr>
        <w:t xml:space="preserve">Modeling clinical and non-clinical determinants </w:t>
      </w:r>
      <w:r w:rsidRPr="00695761">
        <w:rPr>
          <w:b/>
          <w:color w:val="000000" w:themeColor="text1"/>
        </w:rPr>
        <w:t>of intrapartum stillbirths in singletons in six public hospitals in the Greater Accra Region of Ghana: a</w:t>
      </w:r>
      <w:r>
        <w:rPr>
          <w:b/>
          <w:color w:val="000000" w:themeColor="text1"/>
        </w:rPr>
        <w:t xml:space="preserve"> </w:t>
      </w:r>
      <w:r w:rsidRPr="00695761">
        <w:rPr>
          <w:b/>
          <w:color w:val="000000" w:themeColor="text1"/>
        </w:rPr>
        <w:t>case-control study</w:t>
      </w:r>
    </w:p>
    <w:bookmarkEnd w:id="0"/>
    <w:p w14:paraId="2BE1E811" w14:textId="77777777" w:rsidR="0061427D" w:rsidRDefault="0061427D" w:rsidP="008938B1">
      <w:pPr>
        <w:pStyle w:val="Caption"/>
        <w:ind w:left="990" w:hanging="990"/>
        <w:rPr>
          <w:b w:val="0"/>
          <w:bCs w:val="0"/>
        </w:rPr>
      </w:pPr>
    </w:p>
    <w:p w14:paraId="0CEF46F3" w14:textId="77777777" w:rsidR="0061427D" w:rsidRDefault="0061427D" w:rsidP="008938B1">
      <w:pPr>
        <w:pStyle w:val="Caption"/>
        <w:ind w:left="990" w:hanging="990"/>
        <w:rPr>
          <w:b w:val="0"/>
          <w:bCs w:val="0"/>
        </w:rPr>
      </w:pPr>
    </w:p>
    <w:p w14:paraId="4DD5A88E" w14:textId="77777777" w:rsidR="0061427D" w:rsidRDefault="0061427D" w:rsidP="008938B1">
      <w:pPr>
        <w:pStyle w:val="Caption"/>
        <w:ind w:left="990" w:hanging="990"/>
        <w:rPr>
          <w:b w:val="0"/>
          <w:bCs w:val="0"/>
        </w:rPr>
      </w:pPr>
    </w:p>
    <w:p w14:paraId="32712018" w14:textId="0C9F1A39" w:rsidR="008938B1" w:rsidRDefault="00B60363" w:rsidP="008938B1">
      <w:pPr>
        <w:pStyle w:val="Caption"/>
        <w:ind w:left="990" w:hanging="990"/>
        <w:rPr>
          <w:b w:val="0"/>
          <w:bCs w:val="0"/>
          <w:color w:val="000000" w:themeColor="text1"/>
        </w:rPr>
      </w:pPr>
      <w:r w:rsidRPr="00B60363">
        <w:rPr>
          <w:b w:val="0"/>
          <w:bCs w:val="0"/>
        </w:rPr>
        <w:t>Table S1</w:t>
      </w:r>
      <w:r w:rsidR="008938B1" w:rsidRPr="0085276C">
        <w:rPr>
          <w:b w:val="0"/>
          <w:bCs w:val="0"/>
          <w:color w:val="000000" w:themeColor="text1"/>
        </w:rPr>
        <w:t>: Calibration and discrimination ability of nine different models on intrapartum stillbirth</w:t>
      </w:r>
      <w:bookmarkEnd w:id="1"/>
      <w:r w:rsidR="008938B1" w:rsidRPr="0085276C">
        <w:rPr>
          <w:b w:val="0"/>
          <w:bCs w:val="0"/>
          <w:color w:val="000000" w:themeColor="text1"/>
        </w:rPr>
        <w:t xml:space="preserve"> </w:t>
      </w:r>
    </w:p>
    <w:p w14:paraId="38E902D3" w14:textId="77777777" w:rsidR="008938B1" w:rsidRPr="0085276C" w:rsidRDefault="008938B1" w:rsidP="008938B1"/>
    <w:tbl>
      <w:tblPr>
        <w:tblW w:w="9355" w:type="dxa"/>
        <w:tblLook w:val="04A0" w:firstRow="1" w:lastRow="0" w:firstColumn="1" w:lastColumn="0" w:noHBand="0" w:noVBand="1"/>
      </w:tblPr>
      <w:tblGrid>
        <w:gridCol w:w="5755"/>
        <w:gridCol w:w="900"/>
        <w:gridCol w:w="1440"/>
        <w:gridCol w:w="1260"/>
      </w:tblGrid>
      <w:tr w:rsidR="008938B1" w:rsidRPr="0085276C" w14:paraId="3F12450A" w14:textId="77777777" w:rsidTr="00E813EE">
        <w:trPr>
          <w:trHeight w:val="300"/>
        </w:trPr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1E24C7" w14:textId="77777777" w:rsidR="008938B1" w:rsidRPr="0085276C" w:rsidRDefault="008938B1" w:rsidP="00E813E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5276C">
              <w:rPr>
                <w:color w:val="000000" w:themeColor="text1"/>
                <w:sz w:val="16"/>
                <w:szCs w:val="16"/>
              </w:rPr>
              <w:t>Factors studied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75D51D" w14:textId="77777777" w:rsidR="008938B1" w:rsidRPr="0085276C" w:rsidRDefault="008938B1" w:rsidP="00E813E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5276C">
              <w:rPr>
                <w:color w:val="000000" w:themeColor="text1"/>
                <w:sz w:val="16"/>
                <w:szCs w:val="16"/>
              </w:rPr>
              <w:t xml:space="preserve">AUROC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47D85D0" w14:textId="77777777" w:rsidR="008938B1" w:rsidRPr="0085276C" w:rsidRDefault="008938B1" w:rsidP="00E813E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5276C">
              <w:rPr>
                <w:color w:val="000000" w:themeColor="text1"/>
                <w:sz w:val="16"/>
                <w:szCs w:val="16"/>
              </w:rPr>
              <w:t>95% CI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8352F4" w14:textId="77777777" w:rsidR="008938B1" w:rsidRPr="0085276C" w:rsidRDefault="008938B1" w:rsidP="00E813E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5276C">
              <w:rPr>
                <w:color w:val="000000" w:themeColor="text1"/>
                <w:sz w:val="16"/>
                <w:szCs w:val="16"/>
              </w:rPr>
              <w:t>Brier Score</w:t>
            </w:r>
          </w:p>
        </w:tc>
      </w:tr>
      <w:tr w:rsidR="008938B1" w:rsidRPr="0085276C" w14:paraId="06A2A134" w14:textId="77777777" w:rsidTr="00E813EE">
        <w:trPr>
          <w:trHeight w:val="300"/>
        </w:trPr>
        <w:tc>
          <w:tcPr>
            <w:tcW w:w="575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AEF67C6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Model 1: Unique selection 1: Gestational age + antepartum Hemorrhage + pregnancy induced hypertension + pre-rapture membrane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D6CFA4A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0.74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8CA96D1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0.67-0.81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7F0890A9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0.1566</w:t>
            </w:r>
          </w:p>
        </w:tc>
      </w:tr>
      <w:tr w:rsidR="008938B1" w:rsidRPr="0085276C" w14:paraId="76E84002" w14:textId="77777777" w:rsidTr="00E813EE">
        <w:trPr>
          <w:trHeight w:val="300"/>
        </w:trPr>
        <w:tc>
          <w:tcPr>
            <w:tcW w:w="5755" w:type="dxa"/>
            <w:shd w:val="clear" w:color="auto" w:fill="auto"/>
            <w:noWrap/>
          </w:tcPr>
          <w:p w14:paraId="280EFA78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 xml:space="preserve">Model 2: Unique selection 2: Gestational age + antepartum Hemorrhage + pregnancy induced hypertension + </w:t>
            </w:r>
            <w:proofErr w:type="gramStart"/>
            <w:r w:rsidRPr="006E7A36">
              <w:rPr>
                <w:bCs/>
                <w:color w:val="000000" w:themeColor="text1"/>
                <w:sz w:val="16"/>
                <w:szCs w:val="16"/>
              </w:rPr>
              <w:t>premature-rupture</w:t>
            </w:r>
            <w:proofErr w:type="gramEnd"/>
            <w:r w:rsidRPr="006E7A36">
              <w:rPr>
                <w:bCs/>
                <w:color w:val="000000" w:themeColor="text1"/>
                <w:sz w:val="16"/>
                <w:szCs w:val="16"/>
              </w:rPr>
              <w:t xml:space="preserve"> of membrane + Hemoglobin at registration +Weight at registration + Intermittent Preventive Treatment doses</w:t>
            </w:r>
          </w:p>
        </w:tc>
        <w:tc>
          <w:tcPr>
            <w:tcW w:w="900" w:type="dxa"/>
            <w:shd w:val="clear" w:color="auto" w:fill="auto"/>
            <w:noWrap/>
          </w:tcPr>
          <w:p w14:paraId="61AB985F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1440" w:type="dxa"/>
            <w:shd w:val="clear" w:color="auto" w:fill="auto"/>
            <w:noWrap/>
          </w:tcPr>
          <w:p w14:paraId="0F0158FE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0.82-0.90</w:t>
            </w:r>
          </w:p>
        </w:tc>
        <w:tc>
          <w:tcPr>
            <w:tcW w:w="1260" w:type="dxa"/>
            <w:shd w:val="clear" w:color="auto" w:fill="auto"/>
          </w:tcPr>
          <w:p w14:paraId="41BFD201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0.1323</w:t>
            </w:r>
          </w:p>
        </w:tc>
      </w:tr>
      <w:tr w:rsidR="008938B1" w:rsidRPr="0085276C" w14:paraId="3C89AC17" w14:textId="77777777" w:rsidTr="00E813EE">
        <w:trPr>
          <w:trHeight w:val="73"/>
        </w:trPr>
        <w:tc>
          <w:tcPr>
            <w:tcW w:w="5755" w:type="dxa"/>
            <w:shd w:val="clear" w:color="auto" w:fill="auto"/>
            <w:noWrap/>
            <w:hideMark/>
          </w:tcPr>
          <w:p w14:paraId="46EC9027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 xml:space="preserve">Model 3: Only Fetal factors 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C62F2B8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B0672C7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0.66-0.79</w:t>
            </w:r>
          </w:p>
        </w:tc>
        <w:tc>
          <w:tcPr>
            <w:tcW w:w="1260" w:type="dxa"/>
            <w:shd w:val="clear" w:color="auto" w:fill="auto"/>
          </w:tcPr>
          <w:p w14:paraId="416E38E6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0.1887</w:t>
            </w:r>
          </w:p>
        </w:tc>
      </w:tr>
      <w:tr w:rsidR="008938B1" w:rsidRPr="0085276C" w14:paraId="773B5C23" w14:textId="77777777" w:rsidTr="00E813EE">
        <w:trPr>
          <w:trHeight w:val="161"/>
        </w:trPr>
        <w:tc>
          <w:tcPr>
            <w:tcW w:w="5755" w:type="dxa"/>
            <w:shd w:val="clear" w:color="auto" w:fill="auto"/>
            <w:noWrap/>
            <w:hideMark/>
          </w:tcPr>
          <w:p w14:paraId="089BD4B6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Model 4: Only Maternal factors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D3C023D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0.90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22EB9DF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0.87-0.94</w:t>
            </w:r>
          </w:p>
        </w:tc>
        <w:tc>
          <w:tcPr>
            <w:tcW w:w="1260" w:type="dxa"/>
            <w:shd w:val="clear" w:color="auto" w:fill="auto"/>
          </w:tcPr>
          <w:p w14:paraId="359D8671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0.1239</w:t>
            </w:r>
          </w:p>
        </w:tc>
      </w:tr>
      <w:tr w:rsidR="008938B1" w:rsidRPr="0085276C" w14:paraId="2A6178B0" w14:textId="77777777" w:rsidTr="00E813EE">
        <w:trPr>
          <w:trHeight w:val="135"/>
        </w:trPr>
        <w:tc>
          <w:tcPr>
            <w:tcW w:w="5755" w:type="dxa"/>
            <w:shd w:val="clear" w:color="auto" w:fill="auto"/>
            <w:noWrap/>
            <w:hideMark/>
          </w:tcPr>
          <w:p w14:paraId="3B4AA8AB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 xml:space="preserve">Model 5: Only Service delivery factors 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A358F00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0.61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3BBB58A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0.54-0.68</w:t>
            </w:r>
          </w:p>
        </w:tc>
        <w:tc>
          <w:tcPr>
            <w:tcW w:w="1260" w:type="dxa"/>
            <w:shd w:val="clear" w:color="auto" w:fill="auto"/>
          </w:tcPr>
          <w:p w14:paraId="43302DFF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0.2134</w:t>
            </w:r>
          </w:p>
        </w:tc>
      </w:tr>
      <w:tr w:rsidR="008938B1" w:rsidRPr="0085276C" w14:paraId="370340F5" w14:textId="77777777" w:rsidTr="00E813EE">
        <w:trPr>
          <w:trHeight w:val="68"/>
        </w:trPr>
        <w:tc>
          <w:tcPr>
            <w:tcW w:w="5755" w:type="dxa"/>
            <w:shd w:val="clear" w:color="auto" w:fill="auto"/>
            <w:noWrap/>
            <w:hideMark/>
          </w:tcPr>
          <w:p w14:paraId="785FC4BC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Model 6: Fetal + Maternal factors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D0B6779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0.94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98D3426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0.91-0.96</w:t>
            </w:r>
          </w:p>
        </w:tc>
        <w:tc>
          <w:tcPr>
            <w:tcW w:w="1260" w:type="dxa"/>
            <w:shd w:val="clear" w:color="auto" w:fill="auto"/>
          </w:tcPr>
          <w:p w14:paraId="09164936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0.0976</w:t>
            </w:r>
          </w:p>
        </w:tc>
      </w:tr>
      <w:tr w:rsidR="008938B1" w:rsidRPr="0085276C" w14:paraId="21DDF020" w14:textId="77777777" w:rsidTr="00E813EE">
        <w:trPr>
          <w:trHeight w:val="68"/>
        </w:trPr>
        <w:tc>
          <w:tcPr>
            <w:tcW w:w="5755" w:type="dxa"/>
            <w:shd w:val="clear" w:color="auto" w:fill="auto"/>
            <w:noWrap/>
            <w:hideMark/>
          </w:tcPr>
          <w:p w14:paraId="12DFD484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Model 7: Fetal + Service delivery factors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FE899CE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0.76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961431D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0.70-0.82</w:t>
            </w:r>
          </w:p>
        </w:tc>
        <w:tc>
          <w:tcPr>
            <w:tcW w:w="1260" w:type="dxa"/>
            <w:shd w:val="clear" w:color="auto" w:fill="auto"/>
          </w:tcPr>
          <w:p w14:paraId="735869C0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0.1853</w:t>
            </w:r>
          </w:p>
        </w:tc>
      </w:tr>
      <w:tr w:rsidR="008938B1" w:rsidRPr="0085276C" w14:paraId="59C1B170" w14:textId="77777777" w:rsidTr="00E813EE">
        <w:trPr>
          <w:trHeight w:val="68"/>
        </w:trPr>
        <w:tc>
          <w:tcPr>
            <w:tcW w:w="5755" w:type="dxa"/>
            <w:shd w:val="clear" w:color="auto" w:fill="auto"/>
            <w:noWrap/>
            <w:hideMark/>
          </w:tcPr>
          <w:p w14:paraId="5A51BB63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Model 8: Maternal + Service delivery factors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C8EB4E9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9BF105B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0.88-0.94</w:t>
            </w:r>
          </w:p>
        </w:tc>
        <w:tc>
          <w:tcPr>
            <w:tcW w:w="1260" w:type="dxa"/>
            <w:shd w:val="clear" w:color="auto" w:fill="auto"/>
          </w:tcPr>
          <w:p w14:paraId="11E3585D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0.1177</w:t>
            </w:r>
          </w:p>
        </w:tc>
      </w:tr>
      <w:tr w:rsidR="008938B1" w:rsidRPr="0085276C" w14:paraId="52ABAC3A" w14:textId="77777777" w:rsidTr="00E813EE">
        <w:trPr>
          <w:trHeight w:val="68"/>
        </w:trPr>
        <w:tc>
          <w:tcPr>
            <w:tcW w:w="575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6C104BA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Model 9: Fetal + Maternal + Service factors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5DF5B1D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0.95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4B75801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0.93-0.97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48B7EA7D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0.0907</w:t>
            </w:r>
          </w:p>
        </w:tc>
      </w:tr>
    </w:tbl>
    <w:p w14:paraId="1EFB1FB7" w14:textId="77777777" w:rsidR="008938B1" w:rsidRPr="0085276C" w:rsidRDefault="008938B1" w:rsidP="008938B1">
      <w:pPr>
        <w:jc w:val="both"/>
        <w:rPr>
          <w:color w:val="000000" w:themeColor="text1"/>
          <w:sz w:val="20"/>
          <w:szCs w:val="20"/>
        </w:rPr>
      </w:pPr>
      <w:r w:rsidRPr="0085276C">
        <w:rPr>
          <w:color w:val="000000" w:themeColor="text1"/>
          <w:sz w:val="20"/>
          <w:szCs w:val="20"/>
        </w:rPr>
        <w:t>AUROC: Area Under the receiver operating characteristics curve: Ranges from 0.5 (50%) to 1.0 (100%), the higher the better; Brier score measures the losses incurred in using the model to predict stillbirth, it ranges from 0 to 1, the smaller the better.</w:t>
      </w:r>
    </w:p>
    <w:p w14:paraId="22FC5F83" w14:textId="77777777" w:rsidR="008938B1" w:rsidRPr="00BF01F6" w:rsidRDefault="008938B1" w:rsidP="008938B1">
      <w:pPr>
        <w:jc w:val="both"/>
        <w:rPr>
          <w:color w:val="000000" w:themeColor="text1"/>
          <w:sz w:val="16"/>
          <w:szCs w:val="16"/>
        </w:rPr>
      </w:pPr>
    </w:p>
    <w:p w14:paraId="1280130C" w14:textId="77777777" w:rsidR="00005915" w:rsidRDefault="00005915"/>
    <w:sectPr w:rsidR="000059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3MDIyMTU3NDU0NTBU0lEKTi0uzszPAykwrgUAS/u40ywAAAA="/>
  </w:docVars>
  <w:rsids>
    <w:rsidRoot w:val="008938B1"/>
    <w:rsid w:val="00005915"/>
    <w:rsid w:val="0061427D"/>
    <w:rsid w:val="008938B1"/>
    <w:rsid w:val="00B6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9D71"/>
  <w15:chartTrackingRefBased/>
  <w15:docId w15:val="{66F8DFA0-E7CF-4DDC-A889-5F45E90C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938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Dwomoh</dc:creator>
  <cp:keywords/>
  <dc:description/>
  <cp:lastModifiedBy>Dwomoh</cp:lastModifiedBy>
  <cp:revision>3</cp:revision>
  <dcterms:created xsi:type="dcterms:W3CDTF">2021-12-11T13:17:00Z</dcterms:created>
  <dcterms:modified xsi:type="dcterms:W3CDTF">2022-01-20T11:10:00Z</dcterms:modified>
</cp:coreProperties>
</file>