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3699" w14:textId="77777777" w:rsidR="00A0310F" w:rsidRPr="00A0310F" w:rsidRDefault="00A0310F" w:rsidP="00A0310F">
      <w:pPr>
        <w:autoSpaceDE w:val="0"/>
        <w:autoSpaceDN w:val="0"/>
        <w:adjustRightInd w:val="0"/>
        <w:spacing w:line="400" w:lineRule="atLeast"/>
        <w:rPr>
          <w:rFonts w:ascii="Times New Roman" w:eastAsia="等线" w:hAnsi="Times New Roman" w:cs="Times New Roman"/>
          <w:kern w:val="0"/>
          <w:szCs w:val="21"/>
        </w:rPr>
      </w:pPr>
      <w:bookmarkStart w:id="0" w:name="_Hlk83027487"/>
      <w:r w:rsidRPr="00A0310F">
        <w:rPr>
          <w:rFonts w:ascii="Times New Roman" w:eastAsia="等线" w:hAnsi="Times New Roman" w:cs="Times New Roman" w:hint="eastAsia"/>
          <w:b/>
          <w:bCs/>
          <w:kern w:val="0"/>
          <w:szCs w:val="21"/>
        </w:rPr>
        <w:t>S</w:t>
      </w:r>
      <w:r w:rsidRPr="00A0310F">
        <w:rPr>
          <w:rFonts w:ascii="Times New Roman" w:eastAsia="等线" w:hAnsi="Times New Roman" w:cs="Times New Roman"/>
          <w:b/>
          <w:bCs/>
          <w:kern w:val="0"/>
          <w:szCs w:val="21"/>
        </w:rPr>
        <w:t xml:space="preserve">upplementary figure1 (n=239). </w:t>
      </w:r>
      <w:r w:rsidRPr="00A0310F">
        <w:rPr>
          <w:rFonts w:ascii="Times New Roman" w:eastAsia="等线" w:hAnsi="Times New Roman" w:cs="Times New Roman"/>
          <w:kern w:val="0"/>
          <w:szCs w:val="21"/>
        </w:rPr>
        <w:t>Kaplan-Meier survival curve of PFS and OS for elderly patients with DLBCL stratified by age.</w:t>
      </w:r>
      <w:bookmarkEnd w:id="0"/>
      <w:r w:rsidRPr="00A0310F">
        <w:rPr>
          <w:rFonts w:ascii="Times New Roman" w:eastAsia="等线" w:hAnsi="Times New Roman" w:cs="Times New Roman"/>
          <w:kern w:val="0"/>
          <w:szCs w:val="21"/>
        </w:rPr>
        <w:t xml:space="preserve"> The 2-y PFS rate for patients younger and older than 80 years was 54.5%, 45.3%, </w:t>
      </w:r>
      <w:r w:rsidRPr="00A0310F">
        <w:rPr>
          <w:rFonts w:ascii="Times New Roman" w:eastAsia="等线" w:hAnsi="Times New Roman" w:cs="Times New Roman" w:hint="eastAsia"/>
          <w:i/>
          <w:iCs/>
          <w:kern w:val="0"/>
          <w:szCs w:val="21"/>
        </w:rPr>
        <w:t>p</w:t>
      </w:r>
      <w:r w:rsidRPr="00A0310F">
        <w:rPr>
          <w:rFonts w:ascii="Times New Roman" w:eastAsia="等线" w:hAnsi="Times New Roman" w:cs="Times New Roman"/>
          <w:kern w:val="0"/>
          <w:szCs w:val="21"/>
        </w:rPr>
        <w:t xml:space="preserve"> 0.542. The 2-y OS rate for patients younger and older than 80 years was 68.0%, 52.9%, </w:t>
      </w:r>
      <w:r w:rsidRPr="00A0310F">
        <w:rPr>
          <w:rFonts w:ascii="Times New Roman" w:eastAsia="等线" w:hAnsi="Times New Roman" w:cs="Times New Roman" w:hint="eastAsia"/>
          <w:i/>
          <w:iCs/>
          <w:kern w:val="0"/>
          <w:szCs w:val="21"/>
        </w:rPr>
        <w:t>p</w:t>
      </w:r>
      <w:r w:rsidRPr="00A0310F">
        <w:rPr>
          <w:rFonts w:ascii="Times New Roman" w:eastAsia="等线" w:hAnsi="Times New Roman" w:cs="Times New Roman"/>
          <w:kern w:val="0"/>
          <w:szCs w:val="21"/>
        </w:rPr>
        <w:t xml:space="preserve"> 0.238.</w:t>
      </w:r>
    </w:p>
    <w:p w14:paraId="4200AE7F" w14:textId="1688546D" w:rsidR="00361090" w:rsidRDefault="00A0310F">
      <w:r w:rsidRPr="00F3274A">
        <w:rPr>
          <w:noProof/>
          <w:szCs w:val="21"/>
        </w:rPr>
        <w:drawing>
          <wp:inline distT="0" distB="0" distL="114300" distR="114300" wp14:anchorId="1BBB3657" wp14:editId="63F659F1">
            <wp:extent cx="4359564" cy="3273699"/>
            <wp:effectExtent l="0" t="0" r="3175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l="7449" r="24358" b="20326"/>
                    <a:stretch>
                      <a:fillRect/>
                    </a:stretch>
                  </pic:blipFill>
                  <pic:spPr>
                    <a:xfrm>
                      <a:off x="0" y="0"/>
                      <a:ext cx="4381687" cy="329031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1B9D90" w14:textId="0BE9ED26" w:rsidR="00A0310F" w:rsidRDefault="00A0310F">
      <w:r w:rsidRPr="00F3274A">
        <w:rPr>
          <w:noProof/>
          <w:szCs w:val="21"/>
        </w:rPr>
        <w:drawing>
          <wp:inline distT="0" distB="0" distL="114300" distR="114300" wp14:anchorId="29BFD009" wp14:editId="44ABBFCD">
            <wp:extent cx="4414982" cy="3397220"/>
            <wp:effectExtent l="0" t="0" r="508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r="24675" b="9768"/>
                    <a:stretch>
                      <a:fillRect/>
                    </a:stretch>
                  </pic:blipFill>
                  <pic:spPr>
                    <a:xfrm>
                      <a:off x="0" y="0"/>
                      <a:ext cx="4431782" cy="341014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C654AB" w14:textId="77777777" w:rsidR="005E21D3" w:rsidRPr="00F3274A" w:rsidRDefault="005E21D3" w:rsidP="005E21D3">
      <w:pPr>
        <w:autoSpaceDE w:val="0"/>
        <w:autoSpaceDN w:val="0"/>
        <w:adjustRightInd w:val="0"/>
        <w:rPr>
          <w:rFonts w:ascii="Times New Roman" w:hAnsi="Times New Roman"/>
          <w:szCs w:val="21"/>
        </w:rPr>
      </w:pPr>
      <w:r w:rsidRPr="00F3274A">
        <w:rPr>
          <w:rFonts w:ascii="Times New Roman" w:hAnsi="Times New Roman"/>
          <w:b/>
          <w:bCs/>
          <w:szCs w:val="21"/>
        </w:rPr>
        <w:lastRenderedPageBreak/>
        <w:t xml:space="preserve">Supplementary figure2 (n=219). </w:t>
      </w:r>
      <w:r w:rsidRPr="00F3274A">
        <w:rPr>
          <w:rFonts w:ascii="Times New Roman" w:hAnsi="Times New Roman"/>
          <w:szCs w:val="21"/>
        </w:rPr>
        <w:t xml:space="preserve">Kaplan-Meier survival curve of PFS and OS for elderly patients with DLBCL stratified by rituximab usage and age. In younger than 80 years population, the 2-y PFS rate in rituximab-containing treatment and without rituximab treatment was 60.3%, 48.0%, </w:t>
      </w:r>
      <w:r w:rsidRPr="00F3274A">
        <w:rPr>
          <w:rFonts w:ascii="Times New Roman" w:hAnsi="Times New Roman" w:hint="eastAsia"/>
          <w:i/>
          <w:iCs/>
          <w:szCs w:val="21"/>
        </w:rPr>
        <w:t>p</w:t>
      </w:r>
      <w:r w:rsidRPr="00F3274A">
        <w:rPr>
          <w:rFonts w:ascii="Times New Roman" w:hAnsi="Times New Roman"/>
          <w:i/>
          <w:iCs/>
          <w:szCs w:val="21"/>
        </w:rPr>
        <w:t xml:space="preserve"> </w:t>
      </w:r>
      <w:r w:rsidRPr="00F3274A">
        <w:rPr>
          <w:rFonts w:ascii="Times New Roman" w:hAnsi="Times New Roman"/>
          <w:szCs w:val="21"/>
        </w:rPr>
        <w:t xml:space="preserve">0.153, the 2-y OS rate was 74.3%, 62.2%, </w:t>
      </w:r>
      <w:r w:rsidRPr="00F3274A">
        <w:rPr>
          <w:rFonts w:ascii="Times New Roman" w:hAnsi="Times New Roman" w:hint="eastAsia"/>
          <w:i/>
          <w:iCs/>
          <w:szCs w:val="21"/>
        </w:rPr>
        <w:t>p</w:t>
      </w:r>
      <w:r w:rsidRPr="00F3274A">
        <w:rPr>
          <w:rFonts w:ascii="Times New Roman" w:hAnsi="Times New Roman"/>
          <w:i/>
          <w:iCs/>
          <w:szCs w:val="21"/>
        </w:rPr>
        <w:t xml:space="preserve"> </w:t>
      </w:r>
      <w:r w:rsidRPr="00F3274A">
        <w:rPr>
          <w:rFonts w:ascii="Times New Roman" w:hAnsi="Times New Roman"/>
          <w:szCs w:val="21"/>
        </w:rPr>
        <w:t xml:space="preserve">0.063. In ≥ 80 </w:t>
      </w:r>
      <w:r w:rsidRPr="00F3274A">
        <w:rPr>
          <w:rFonts w:ascii="Times New Roman" w:hAnsi="Times New Roman" w:hint="eastAsia"/>
          <w:szCs w:val="21"/>
        </w:rPr>
        <w:t>years</w:t>
      </w:r>
      <w:r w:rsidRPr="00F3274A">
        <w:rPr>
          <w:rFonts w:ascii="Times New Roman" w:hAnsi="Times New Roman"/>
          <w:szCs w:val="21"/>
        </w:rPr>
        <w:t xml:space="preserve"> population, the 2-y PFS rate in rituximab-containing treatment and without rituximab treatment was 55.9%, 14.3%, </w:t>
      </w:r>
      <w:r w:rsidRPr="00F3274A">
        <w:rPr>
          <w:rFonts w:ascii="Times New Roman" w:hAnsi="Times New Roman" w:hint="eastAsia"/>
          <w:i/>
          <w:iCs/>
          <w:szCs w:val="21"/>
        </w:rPr>
        <w:t>p</w:t>
      </w:r>
      <w:r w:rsidRPr="00F3274A">
        <w:rPr>
          <w:rFonts w:ascii="Times New Roman" w:hAnsi="Times New Roman"/>
          <w:i/>
          <w:iCs/>
          <w:szCs w:val="21"/>
        </w:rPr>
        <w:t xml:space="preserve"> </w:t>
      </w:r>
      <w:r w:rsidRPr="00F3274A">
        <w:rPr>
          <w:rFonts w:ascii="Times New Roman" w:hAnsi="Times New Roman"/>
          <w:szCs w:val="21"/>
        </w:rPr>
        <w:t xml:space="preserve">0.005, the 2-y OS rate was 66.7%, 14.3%, </w:t>
      </w:r>
      <w:r w:rsidRPr="00F3274A">
        <w:rPr>
          <w:rFonts w:ascii="Times New Roman" w:hAnsi="Times New Roman" w:hint="eastAsia"/>
          <w:i/>
          <w:iCs/>
          <w:szCs w:val="21"/>
        </w:rPr>
        <w:t>p</w:t>
      </w:r>
      <w:r w:rsidRPr="00F3274A">
        <w:rPr>
          <w:rFonts w:ascii="Times New Roman" w:hAnsi="Times New Roman"/>
          <w:i/>
          <w:iCs/>
          <w:szCs w:val="21"/>
        </w:rPr>
        <w:t xml:space="preserve"> </w:t>
      </w:r>
      <w:r w:rsidRPr="00F3274A">
        <w:rPr>
          <w:rFonts w:ascii="Times New Roman" w:hAnsi="Times New Roman"/>
          <w:szCs w:val="21"/>
        </w:rPr>
        <w:t>0.003.</w:t>
      </w:r>
    </w:p>
    <w:p w14:paraId="283B7DD5" w14:textId="202F9358" w:rsidR="00A0310F" w:rsidRDefault="005E21D3">
      <w:r w:rsidRPr="00F3274A">
        <w:rPr>
          <w:noProof/>
          <w:szCs w:val="21"/>
        </w:rPr>
        <w:drawing>
          <wp:inline distT="0" distB="0" distL="114300" distR="114300" wp14:anchorId="3F455235" wp14:editId="0F54549A">
            <wp:extent cx="4345710" cy="3221465"/>
            <wp:effectExtent l="0" t="0" r="0" b="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rcRect t="3242" r="24358" b="9480"/>
                    <a:stretch>
                      <a:fillRect/>
                    </a:stretch>
                  </pic:blipFill>
                  <pic:spPr>
                    <a:xfrm>
                      <a:off x="0" y="0"/>
                      <a:ext cx="4377397" cy="324495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345BD4" w14:textId="5A8C4778" w:rsidR="005E21D3" w:rsidRDefault="005E21D3">
      <w:r w:rsidRPr="00F3274A">
        <w:rPr>
          <w:noProof/>
          <w:szCs w:val="21"/>
        </w:rPr>
        <w:drawing>
          <wp:inline distT="0" distB="0" distL="114300" distR="114300" wp14:anchorId="39731137" wp14:editId="2D766AAF">
            <wp:extent cx="4396510" cy="3213513"/>
            <wp:effectExtent l="0" t="0" r="4445" b="6350"/>
            <wp:docPr id="4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5"/>
                    <pic:cNvPicPr>
                      <a:picLocks noChangeAspect="1"/>
                    </pic:cNvPicPr>
                  </pic:nvPicPr>
                  <pic:blipFill>
                    <a:blip r:embed="rId9"/>
                    <a:srcRect t="3590" r="23843" b="9768"/>
                    <a:stretch>
                      <a:fillRect/>
                    </a:stretch>
                  </pic:blipFill>
                  <pic:spPr>
                    <a:xfrm>
                      <a:off x="0" y="0"/>
                      <a:ext cx="4401919" cy="321746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9EA813" w14:textId="55B78706" w:rsidR="003B4FA9" w:rsidRDefault="003B4FA9">
      <w:r w:rsidRPr="00F3274A">
        <w:rPr>
          <w:noProof/>
          <w:szCs w:val="21"/>
        </w:rPr>
        <w:lastRenderedPageBreak/>
        <w:drawing>
          <wp:inline distT="0" distB="0" distL="114300" distR="114300" wp14:anchorId="779A72D6" wp14:editId="1084E7A6">
            <wp:extent cx="4364182" cy="3377197"/>
            <wp:effectExtent l="0" t="0" r="0" b="0"/>
            <wp:docPr id="4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rcRect r="24267" b="8791"/>
                    <a:stretch>
                      <a:fillRect/>
                    </a:stretch>
                  </pic:blipFill>
                  <pic:spPr>
                    <a:xfrm>
                      <a:off x="0" y="0"/>
                      <a:ext cx="4382568" cy="3391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C3C219" w14:textId="44AA099F" w:rsidR="003B4FA9" w:rsidRDefault="003B4FA9">
      <w:r w:rsidRPr="00F3274A">
        <w:rPr>
          <w:noProof/>
          <w:szCs w:val="21"/>
        </w:rPr>
        <w:drawing>
          <wp:inline distT="0" distB="0" distL="114300" distR="114300" wp14:anchorId="127F1ED4" wp14:editId="71D780D8">
            <wp:extent cx="4424219" cy="3248660"/>
            <wp:effectExtent l="0" t="0" r="0" b="8890"/>
            <wp:docPr id="4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4"/>
                    <pic:cNvPicPr>
                      <a:picLocks noChangeAspect="1"/>
                    </pic:cNvPicPr>
                  </pic:nvPicPr>
                  <pic:blipFill>
                    <a:blip r:embed="rId11"/>
                    <a:srcRect t="4567" r="24471" b="9084"/>
                    <a:stretch>
                      <a:fillRect/>
                    </a:stretch>
                  </pic:blipFill>
                  <pic:spPr>
                    <a:xfrm>
                      <a:off x="0" y="0"/>
                      <a:ext cx="4431186" cy="325377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3FFA8B" w14:textId="137B81E9" w:rsidR="00CC64AE" w:rsidRDefault="00CC64AE"/>
    <w:p w14:paraId="04339234" w14:textId="497C7E1A" w:rsidR="00CC64AE" w:rsidRDefault="00CC64AE"/>
    <w:p w14:paraId="47FE818A" w14:textId="09BC59A9" w:rsidR="00CC64AE" w:rsidRDefault="00CC64AE"/>
    <w:p w14:paraId="19C869A9" w14:textId="388A33E3" w:rsidR="00CC64AE" w:rsidRDefault="00CC64AE"/>
    <w:p w14:paraId="28F56DD9" w14:textId="6A83E443" w:rsidR="00CC64AE" w:rsidRDefault="00CC64AE"/>
    <w:p w14:paraId="045B1967" w14:textId="35EA4A1A" w:rsidR="00CC64AE" w:rsidRPr="00F3274A" w:rsidRDefault="00CC64AE" w:rsidP="00CC64AE">
      <w:pPr>
        <w:autoSpaceDE w:val="0"/>
        <w:autoSpaceDN w:val="0"/>
        <w:adjustRightInd w:val="0"/>
        <w:spacing w:line="400" w:lineRule="atLeast"/>
        <w:rPr>
          <w:rFonts w:ascii="Times New Roman" w:hAnsi="Times New Roman" w:hint="eastAsia"/>
          <w:szCs w:val="21"/>
        </w:rPr>
      </w:pPr>
      <w:r w:rsidRPr="00F3274A">
        <w:rPr>
          <w:rFonts w:ascii="Times New Roman" w:hAnsi="Times New Roman" w:hint="eastAsia"/>
          <w:b/>
          <w:bCs/>
          <w:szCs w:val="21"/>
        </w:rPr>
        <w:lastRenderedPageBreak/>
        <w:t>S</w:t>
      </w:r>
      <w:r w:rsidRPr="00F3274A">
        <w:rPr>
          <w:rFonts w:ascii="Times New Roman" w:hAnsi="Times New Roman"/>
          <w:b/>
          <w:bCs/>
          <w:szCs w:val="21"/>
        </w:rPr>
        <w:t>upplementary figure3 (n=200).</w:t>
      </w:r>
      <w:r w:rsidRPr="00F3274A">
        <w:rPr>
          <w:rFonts w:ascii="Times New Roman" w:hAnsi="Times New Roman"/>
          <w:szCs w:val="21"/>
        </w:rPr>
        <w:t xml:space="preserve"> Kaplan-Meier survival curve of PFS and OS for elderly patients with DLBCL stratified by reduced chemotherapy does and age. In younger than 80 years population, the 2-y PFS rate in group of reduced chemotherapy does and in group of </w:t>
      </w:r>
      <w:proofErr w:type="gramStart"/>
      <w:r w:rsidRPr="00F3274A">
        <w:rPr>
          <w:rFonts w:ascii="Times New Roman" w:hAnsi="Times New Roman"/>
          <w:szCs w:val="21"/>
        </w:rPr>
        <w:t>standard</w:t>
      </w:r>
      <w:proofErr w:type="gramEnd"/>
      <w:r w:rsidRPr="00F3274A">
        <w:rPr>
          <w:rFonts w:ascii="Times New Roman" w:hAnsi="Times New Roman"/>
          <w:szCs w:val="21"/>
        </w:rPr>
        <w:t xml:space="preserve"> does was 53.6%, 61.1%,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</w:rPr>
        <w:t xml:space="preserve"> 0.124. the 2-y OS rate was 67.1%, 74.4%,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</w:rPr>
        <w:t xml:space="preserve"> 0.044. In ≥ 80 years population, the 2-y PFS rate in group </w:t>
      </w:r>
      <w:r>
        <w:rPr>
          <w:rFonts w:ascii="Times New Roman" w:hAnsi="Times New Roman"/>
          <w:szCs w:val="21"/>
        </w:rPr>
        <w:t>with</w:t>
      </w:r>
      <w:r w:rsidRPr="00F3274A">
        <w:rPr>
          <w:rFonts w:ascii="Times New Roman" w:hAnsi="Times New Roman"/>
          <w:szCs w:val="21"/>
        </w:rPr>
        <w:t xml:space="preserve"> reduced chemotherapy does and in group </w:t>
      </w:r>
      <w:r>
        <w:rPr>
          <w:rFonts w:ascii="Times New Roman" w:hAnsi="Times New Roman"/>
          <w:szCs w:val="21"/>
        </w:rPr>
        <w:t>with</w:t>
      </w:r>
      <w:r w:rsidRPr="00F3274A">
        <w:rPr>
          <w:rFonts w:ascii="Times New Roman" w:hAnsi="Times New Roman"/>
          <w:szCs w:val="21"/>
        </w:rPr>
        <w:t xml:space="preserve"> standard does was 61.4%, 50.0%,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</w:rPr>
        <w:t xml:space="preserve"> 0.347, the 2-y OS rate was 67.7%, 66.7%,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</w:rPr>
        <w:t xml:space="preserve"> 0.645.</w:t>
      </w:r>
    </w:p>
    <w:p w14:paraId="60D8D4A6" w14:textId="3311065E" w:rsidR="00CC64AE" w:rsidRDefault="00CC64AE">
      <w:r w:rsidRPr="00F3274A">
        <w:rPr>
          <w:noProof/>
          <w:szCs w:val="21"/>
        </w:rPr>
        <w:drawing>
          <wp:inline distT="0" distB="0" distL="114300" distR="114300" wp14:anchorId="668BB9A5" wp14:editId="140ABBF2">
            <wp:extent cx="4093452" cy="2951019"/>
            <wp:effectExtent l="0" t="0" r="2540" b="190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t="3116" r="22092" b="9480"/>
                    <a:stretch>
                      <a:fillRect/>
                    </a:stretch>
                  </pic:blipFill>
                  <pic:spPr>
                    <a:xfrm>
                      <a:off x="0" y="0"/>
                      <a:ext cx="4126859" cy="29751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2E154C" w14:textId="7AD8DDC5" w:rsidR="00CC64AE" w:rsidRDefault="00CC64AE">
      <w:r w:rsidRPr="00F3274A">
        <w:rPr>
          <w:noProof/>
          <w:szCs w:val="21"/>
        </w:rPr>
        <w:drawing>
          <wp:inline distT="0" distB="0" distL="114300" distR="114300" wp14:anchorId="5D49B127" wp14:editId="3E968160">
            <wp:extent cx="4207164" cy="3112367"/>
            <wp:effectExtent l="0" t="0" r="3175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t="2472" r="23216" b="9109"/>
                    <a:stretch>
                      <a:fillRect/>
                    </a:stretch>
                  </pic:blipFill>
                  <pic:spPr>
                    <a:xfrm>
                      <a:off x="0" y="0"/>
                      <a:ext cx="4230517" cy="312964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C0CADF" w14:textId="48F55B6F" w:rsidR="00CC64AE" w:rsidRDefault="00CC64AE"/>
    <w:p w14:paraId="07C19DD4" w14:textId="1260F30C" w:rsidR="00CC64AE" w:rsidRDefault="00CC64AE">
      <w:r w:rsidRPr="00F3274A">
        <w:rPr>
          <w:noProof/>
          <w:szCs w:val="21"/>
        </w:rPr>
        <w:lastRenderedPageBreak/>
        <w:drawing>
          <wp:inline distT="0" distB="0" distL="114300" distR="114300" wp14:anchorId="7D6EE215" wp14:editId="5AF8B5BD">
            <wp:extent cx="4077855" cy="2900469"/>
            <wp:effectExtent l="0" t="0" r="0" b="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rcRect t="3508" r="21398" b="9480"/>
                    <a:stretch>
                      <a:fillRect/>
                    </a:stretch>
                  </pic:blipFill>
                  <pic:spPr>
                    <a:xfrm>
                      <a:off x="0" y="0"/>
                      <a:ext cx="4093945" cy="291191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58CF9A" w14:textId="79EF6839" w:rsidR="00CC64AE" w:rsidRDefault="00CC64AE">
      <w:r w:rsidRPr="00F3274A">
        <w:rPr>
          <w:noProof/>
          <w:szCs w:val="21"/>
        </w:rPr>
        <w:drawing>
          <wp:inline distT="0" distB="0" distL="114300" distR="114300" wp14:anchorId="40ACEECB" wp14:editId="3CF35B8F">
            <wp:extent cx="3922728" cy="2844800"/>
            <wp:effectExtent l="0" t="0" r="1905" b="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rcRect t="2271" r="22384" b="10110"/>
                    <a:stretch>
                      <a:fillRect/>
                    </a:stretch>
                  </pic:blipFill>
                  <pic:spPr>
                    <a:xfrm>
                      <a:off x="0" y="0"/>
                      <a:ext cx="3934997" cy="285369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7E3A2E" w14:textId="3D0740AE" w:rsidR="00BA0246" w:rsidRDefault="00BA0246"/>
    <w:p w14:paraId="5A49330B" w14:textId="4538130C" w:rsidR="00C717D7" w:rsidRDefault="00C717D7"/>
    <w:p w14:paraId="133F9C56" w14:textId="0A5D5514" w:rsidR="00C717D7" w:rsidRDefault="00C717D7"/>
    <w:p w14:paraId="39959ED5" w14:textId="3BFB1E8E" w:rsidR="00C717D7" w:rsidRDefault="00C717D7"/>
    <w:p w14:paraId="2BD00AE0" w14:textId="673DEC52" w:rsidR="00C717D7" w:rsidRDefault="00C717D7"/>
    <w:p w14:paraId="4D9FE16D" w14:textId="0997F20F" w:rsidR="00C717D7" w:rsidRDefault="00C717D7"/>
    <w:p w14:paraId="252DECA9" w14:textId="6DDCE69C" w:rsidR="00C717D7" w:rsidRDefault="00C717D7"/>
    <w:p w14:paraId="4E87D8FF" w14:textId="4C9C7EE2" w:rsidR="00C717D7" w:rsidRDefault="00C717D7"/>
    <w:p w14:paraId="2ABC928C" w14:textId="77777777" w:rsidR="00C717D7" w:rsidRDefault="00C717D7">
      <w:pPr>
        <w:rPr>
          <w:rFonts w:hint="eastAsia"/>
        </w:rPr>
      </w:pPr>
    </w:p>
    <w:p w14:paraId="2E4F0AD8" w14:textId="1F4ED4A9" w:rsidR="00BA0246" w:rsidRPr="00C717D7" w:rsidRDefault="00BA0246" w:rsidP="00C717D7">
      <w:pPr>
        <w:autoSpaceDE w:val="0"/>
        <w:autoSpaceDN w:val="0"/>
        <w:adjustRightInd w:val="0"/>
        <w:spacing w:line="400" w:lineRule="atLeast"/>
        <w:rPr>
          <w:rFonts w:hint="eastAsia"/>
          <w:szCs w:val="21"/>
        </w:rPr>
      </w:pPr>
      <w:r w:rsidRPr="00F3274A">
        <w:rPr>
          <w:rFonts w:ascii="Times New Roman" w:hAnsi="Times New Roman"/>
          <w:b/>
          <w:bCs/>
          <w:szCs w:val="21"/>
        </w:rPr>
        <w:lastRenderedPageBreak/>
        <w:t>Supplementary f</w:t>
      </w:r>
      <w:r w:rsidRPr="00F3274A">
        <w:rPr>
          <w:rFonts w:ascii="Times New Roman" w:hAnsi="Times New Roman" w:hint="eastAsia"/>
          <w:b/>
          <w:bCs/>
          <w:szCs w:val="21"/>
        </w:rPr>
        <w:t>igure</w:t>
      </w:r>
      <w:r w:rsidRPr="00F3274A">
        <w:rPr>
          <w:rFonts w:ascii="Times New Roman" w:hAnsi="Times New Roman"/>
          <w:b/>
          <w:bCs/>
          <w:szCs w:val="21"/>
        </w:rPr>
        <w:t>4 (n=156).</w:t>
      </w:r>
      <w:r w:rsidRPr="00F3274A">
        <w:rPr>
          <w:rFonts w:ascii="Times New Roman" w:hAnsi="Times New Roman"/>
          <w:szCs w:val="21"/>
        </w:rPr>
        <w:t xml:space="preserve"> Kaplan-Meier survival curve of PFS and OS for elderly patients with DLBCL stratified by immunochemotherapy cycles. The 2-y PFS rate in group of &lt;</w:t>
      </w:r>
      <w:r w:rsidRPr="00F3274A">
        <w:rPr>
          <w:rFonts w:ascii="Times New Roman" w:hAnsi="Times New Roman" w:hint="eastAsia"/>
          <w:szCs w:val="21"/>
        </w:rPr>
        <w:t xml:space="preserve"> </w:t>
      </w:r>
      <w:r w:rsidRPr="00F3274A">
        <w:rPr>
          <w:rFonts w:ascii="Times New Roman" w:hAnsi="Times New Roman"/>
          <w:szCs w:val="21"/>
        </w:rPr>
        <w:t>6 immuno</w:t>
      </w:r>
      <w:r w:rsidRPr="00F3274A">
        <w:rPr>
          <w:rFonts w:ascii="Times New Roman" w:hAnsi="Times New Roman" w:hint="eastAsia"/>
          <w:szCs w:val="21"/>
        </w:rPr>
        <w:t>chemotherapy</w:t>
      </w:r>
      <w:r w:rsidRPr="00F3274A">
        <w:rPr>
          <w:rFonts w:ascii="Times New Roman" w:hAnsi="Times New Roman"/>
          <w:szCs w:val="21"/>
        </w:rPr>
        <w:t xml:space="preserve"> </w:t>
      </w:r>
      <w:r w:rsidRPr="00F3274A">
        <w:rPr>
          <w:rFonts w:ascii="Times New Roman" w:hAnsi="Times New Roman" w:hint="eastAsia"/>
          <w:szCs w:val="21"/>
        </w:rPr>
        <w:t>cy</w:t>
      </w:r>
      <w:r w:rsidRPr="00F3274A">
        <w:rPr>
          <w:rFonts w:ascii="Times New Roman" w:hAnsi="Times New Roman"/>
          <w:szCs w:val="21"/>
        </w:rPr>
        <w:t>cles and in group of ≥</w:t>
      </w:r>
      <w:r w:rsidRPr="00F3274A">
        <w:rPr>
          <w:rFonts w:ascii="Times New Roman" w:hAnsi="Times New Roman" w:hint="eastAsia"/>
          <w:szCs w:val="21"/>
        </w:rPr>
        <w:t xml:space="preserve"> </w:t>
      </w:r>
      <w:r w:rsidRPr="00F3274A">
        <w:rPr>
          <w:rFonts w:ascii="Times New Roman" w:hAnsi="Times New Roman"/>
          <w:szCs w:val="21"/>
        </w:rPr>
        <w:t xml:space="preserve">6 </w:t>
      </w:r>
      <w:r w:rsidRPr="00F3274A">
        <w:rPr>
          <w:rFonts w:ascii="Times New Roman" w:hAnsi="Times New Roman" w:hint="eastAsia"/>
          <w:szCs w:val="21"/>
        </w:rPr>
        <w:t>cycles</w:t>
      </w:r>
      <w:r w:rsidRPr="00F3274A">
        <w:rPr>
          <w:rFonts w:ascii="Times New Roman" w:hAnsi="Times New Roman"/>
          <w:szCs w:val="21"/>
        </w:rPr>
        <w:t xml:space="preserve"> was 49.0%, 68.7%,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</w:rPr>
        <w:t xml:space="preserve"> 0.001, the 2-y OS rate in group of in group of &lt; 6 chemotherapy cycles and in group of ≥ 6 cycles </w:t>
      </w:r>
      <w:r w:rsidRPr="00F3274A">
        <w:rPr>
          <w:rFonts w:ascii="Times New Roman" w:hAnsi="Times New Roman" w:hint="eastAsia"/>
          <w:szCs w:val="21"/>
        </w:rPr>
        <w:t>was</w:t>
      </w:r>
      <w:r w:rsidRPr="00F3274A">
        <w:rPr>
          <w:rFonts w:ascii="Times New Roman" w:hAnsi="Times New Roman"/>
          <w:szCs w:val="21"/>
        </w:rPr>
        <w:t xml:space="preserve"> 63.8%, 81.0%, </w:t>
      </w:r>
      <w:r w:rsidRPr="00F3274A">
        <w:rPr>
          <w:rFonts w:ascii="Times New Roman" w:hAnsi="Times New Roman" w:hint="eastAsia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  <w:lang w:eastAsia="zh-Hans"/>
        </w:rPr>
        <w:t xml:space="preserve"> 0.000</w:t>
      </w:r>
      <w:r w:rsidRPr="00F3274A">
        <w:rPr>
          <w:rFonts w:ascii="Times New Roman" w:hAnsi="Times New Roman"/>
          <w:szCs w:val="21"/>
        </w:rPr>
        <w:t xml:space="preserve">. </w:t>
      </w:r>
    </w:p>
    <w:p w14:paraId="5AAED83E" w14:textId="3FF2B856" w:rsidR="00BA0246" w:rsidRDefault="00BA0246">
      <w:r w:rsidRPr="00F3274A">
        <w:rPr>
          <w:noProof/>
          <w:szCs w:val="21"/>
        </w:rPr>
        <w:drawing>
          <wp:inline distT="0" distB="0" distL="114300" distR="114300" wp14:anchorId="689A6277" wp14:editId="014B4716">
            <wp:extent cx="3805382" cy="2817492"/>
            <wp:effectExtent l="0" t="0" r="5080" b="2540"/>
            <wp:docPr id="3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rcRect t="3248" r="24251" b="9451"/>
                    <a:stretch>
                      <a:fillRect/>
                    </a:stretch>
                  </pic:blipFill>
                  <pic:spPr>
                    <a:xfrm>
                      <a:off x="0" y="0"/>
                      <a:ext cx="3816899" cy="282601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968E90" w14:textId="2E411C08" w:rsidR="00BA0246" w:rsidRDefault="00BA0246">
      <w:r w:rsidRPr="00F3274A">
        <w:rPr>
          <w:noProof/>
          <w:szCs w:val="21"/>
        </w:rPr>
        <w:drawing>
          <wp:inline distT="0" distB="0" distL="114300" distR="114300" wp14:anchorId="194630BC" wp14:editId="167CC14B">
            <wp:extent cx="3804920" cy="2810876"/>
            <wp:effectExtent l="0" t="0" r="5080" b="8890"/>
            <wp:docPr id="3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rcRect t="3248" r="24047" b="9426"/>
                    <a:stretch>
                      <a:fillRect/>
                    </a:stretch>
                  </pic:blipFill>
                  <pic:spPr>
                    <a:xfrm>
                      <a:off x="0" y="0"/>
                      <a:ext cx="3835717" cy="283362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2DD2112" w14:textId="484A71ED" w:rsidR="00C717D7" w:rsidRDefault="00C717D7"/>
    <w:p w14:paraId="6B016863" w14:textId="300E8F42" w:rsidR="00C717D7" w:rsidRDefault="00C717D7"/>
    <w:p w14:paraId="399AA308" w14:textId="77777777" w:rsidR="00C717D7" w:rsidRDefault="00C717D7">
      <w:pPr>
        <w:rPr>
          <w:rFonts w:hint="eastAsia"/>
        </w:rPr>
      </w:pPr>
    </w:p>
    <w:p w14:paraId="4948EFB8" w14:textId="77777777" w:rsidR="00E16206" w:rsidRPr="00F3274A" w:rsidRDefault="00E16206" w:rsidP="00E16206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szCs w:val="21"/>
        </w:rPr>
      </w:pPr>
      <w:r w:rsidRPr="00F3274A">
        <w:rPr>
          <w:rFonts w:ascii="Times New Roman" w:hAnsi="Times New Roman" w:hint="eastAsia"/>
          <w:b/>
          <w:bCs/>
          <w:szCs w:val="21"/>
        </w:rPr>
        <w:lastRenderedPageBreak/>
        <w:t>S</w:t>
      </w:r>
      <w:r w:rsidRPr="00F3274A">
        <w:rPr>
          <w:rFonts w:ascii="Times New Roman" w:hAnsi="Times New Roman"/>
          <w:b/>
          <w:bCs/>
          <w:szCs w:val="21"/>
        </w:rPr>
        <w:t xml:space="preserve">upplementary figure5 (n=239). </w:t>
      </w:r>
      <w:r w:rsidRPr="00F3274A">
        <w:rPr>
          <w:rFonts w:ascii="Times New Roman" w:hAnsi="Times New Roman"/>
          <w:szCs w:val="21"/>
        </w:rPr>
        <w:t>Kaplan-Meier survival curve of PFS and OS for elderly patients with DLBCL stratified by IPI score and age.</w:t>
      </w:r>
      <w:r w:rsidRPr="00F3274A">
        <w:rPr>
          <w:rFonts w:ascii="Times New Roman" w:hAnsi="Times New Roman"/>
          <w:b/>
          <w:bCs/>
          <w:szCs w:val="21"/>
        </w:rPr>
        <w:t xml:space="preserve"> </w:t>
      </w:r>
      <w:r w:rsidRPr="00F3274A">
        <w:rPr>
          <w:rFonts w:ascii="Times New Roman" w:hAnsi="Times New Roman"/>
          <w:szCs w:val="21"/>
        </w:rPr>
        <w:t xml:space="preserve">In younger than 80 years population, the 2-y PFS rate in group of IPI ≤ 3 and of IPI &gt; 3 was 61.2%, 31.8%,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</w:rPr>
        <w:t xml:space="preserve"> 0.001, the 2-y OS rate in group of IPI ≤ 3 and of IPI &gt; 3 was 74.9%, 44.7%,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</w:rPr>
        <w:t xml:space="preserve"> </w:t>
      </w:r>
      <w:r w:rsidRPr="00F3274A">
        <w:rPr>
          <w:rFonts w:ascii="Times New Roman" w:hAnsi="Times New Roman"/>
          <w:szCs w:val="21"/>
          <w:lang w:eastAsia="zh-Hans"/>
        </w:rPr>
        <w:t>0.000</w:t>
      </w:r>
      <w:r w:rsidRPr="00F3274A">
        <w:rPr>
          <w:rFonts w:ascii="Times New Roman" w:hAnsi="Times New Roman"/>
          <w:szCs w:val="21"/>
        </w:rPr>
        <w:t xml:space="preserve">. In ≥ 80 years population, the 2-y PFS rate in group of IPI ≤ 3 and of IPI &gt; 3 was 43.6%, 49.0%,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</w:rPr>
        <w:t xml:space="preserve"> 0.741, the 2-y OS rate in group of IPI ≤ 3 and of IPI &gt; 3 was 51.7%, 56.3%,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</w:rPr>
        <w:t xml:space="preserve"> 0.888.</w:t>
      </w:r>
    </w:p>
    <w:p w14:paraId="4C909CBA" w14:textId="06625D6A" w:rsidR="00E16206" w:rsidRDefault="00E16206"/>
    <w:p w14:paraId="06A65E8A" w14:textId="37857BFF" w:rsidR="00E16206" w:rsidRDefault="00E16206"/>
    <w:p w14:paraId="16F2B164" w14:textId="643C82A5" w:rsidR="00E16206" w:rsidRDefault="00A81253">
      <w:r w:rsidRPr="00F3274A">
        <w:rPr>
          <w:noProof/>
          <w:szCs w:val="21"/>
        </w:rPr>
        <w:drawing>
          <wp:inline distT="0" distB="0" distL="114300" distR="114300" wp14:anchorId="161CACA9" wp14:editId="28EB4180">
            <wp:extent cx="3717637" cy="2561398"/>
            <wp:effectExtent l="0" t="0" r="0" b="0"/>
            <wp:docPr id="4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rcRect t="9768" r="24675" b="9451"/>
                    <a:stretch>
                      <a:fillRect/>
                    </a:stretch>
                  </pic:blipFill>
                  <pic:spPr>
                    <a:xfrm>
                      <a:off x="0" y="0"/>
                      <a:ext cx="3727831" cy="256842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6CE829" w14:textId="1989E2CE" w:rsidR="00A81253" w:rsidRDefault="00A81253">
      <w:r w:rsidRPr="00F3274A">
        <w:rPr>
          <w:noProof/>
          <w:szCs w:val="21"/>
        </w:rPr>
        <w:drawing>
          <wp:inline distT="0" distB="0" distL="114300" distR="114300" wp14:anchorId="224A6694" wp14:editId="6C5BD1BB">
            <wp:extent cx="3717290" cy="2681146"/>
            <wp:effectExtent l="0" t="0" r="0" b="5080"/>
            <wp:docPr id="2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rcRect t="4608" r="23481" b="9480"/>
                    <a:stretch>
                      <a:fillRect/>
                    </a:stretch>
                  </pic:blipFill>
                  <pic:spPr>
                    <a:xfrm>
                      <a:off x="0" y="0"/>
                      <a:ext cx="3738806" cy="2696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CEB3A7" w14:textId="0CAE2ED3" w:rsidR="00A81253" w:rsidRDefault="00A81253">
      <w:r w:rsidRPr="00F3274A">
        <w:rPr>
          <w:noProof/>
          <w:szCs w:val="21"/>
        </w:rPr>
        <w:lastRenderedPageBreak/>
        <w:drawing>
          <wp:inline distT="0" distB="0" distL="114300" distR="114300" wp14:anchorId="5A32A838" wp14:editId="3EB04E07">
            <wp:extent cx="3819237" cy="2785077"/>
            <wp:effectExtent l="0" t="0" r="0" b="0"/>
            <wp:docPr id="3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rcRect t="4567" r="24267" b="9451"/>
                    <a:stretch>
                      <a:fillRect/>
                    </a:stretch>
                  </pic:blipFill>
                  <pic:spPr>
                    <a:xfrm>
                      <a:off x="0" y="0"/>
                      <a:ext cx="3823725" cy="278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471026" w14:textId="6EB213ED" w:rsidR="00A81253" w:rsidRDefault="00A81253">
      <w:r w:rsidRPr="00F3274A">
        <w:rPr>
          <w:noProof/>
          <w:szCs w:val="21"/>
        </w:rPr>
        <w:drawing>
          <wp:inline distT="0" distB="0" distL="114300" distR="114300" wp14:anchorId="12AA5BA9" wp14:editId="118258B5">
            <wp:extent cx="3856182" cy="2814559"/>
            <wp:effectExtent l="0" t="0" r="0" b="5080"/>
            <wp:docPr id="4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rcRect t="4567" r="24047" b="9109"/>
                    <a:stretch>
                      <a:fillRect/>
                    </a:stretch>
                  </pic:blipFill>
                  <pic:spPr>
                    <a:xfrm>
                      <a:off x="0" y="0"/>
                      <a:ext cx="3863487" cy="281989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B352CC" w14:textId="7C6D2B64" w:rsidR="00BE41C5" w:rsidRDefault="00BE41C5"/>
    <w:p w14:paraId="03269218" w14:textId="79BF5272" w:rsidR="00C717D7" w:rsidRDefault="00C717D7"/>
    <w:p w14:paraId="3BCAD44E" w14:textId="6F3F8CAD" w:rsidR="00C717D7" w:rsidRDefault="00C717D7"/>
    <w:p w14:paraId="7404A89A" w14:textId="71C5218A" w:rsidR="00C717D7" w:rsidRDefault="00C717D7"/>
    <w:p w14:paraId="32A4A63E" w14:textId="718A5CC8" w:rsidR="00C717D7" w:rsidRDefault="00C717D7"/>
    <w:p w14:paraId="641650B3" w14:textId="4722E088" w:rsidR="00C717D7" w:rsidRDefault="00C717D7"/>
    <w:p w14:paraId="200CA4C3" w14:textId="2019A123" w:rsidR="00C717D7" w:rsidRDefault="00C717D7"/>
    <w:p w14:paraId="12477C75" w14:textId="5B7E4595" w:rsidR="00C717D7" w:rsidRDefault="00C717D7"/>
    <w:p w14:paraId="16403DFF" w14:textId="39972373" w:rsidR="00C717D7" w:rsidRDefault="00C717D7"/>
    <w:p w14:paraId="7637B503" w14:textId="77777777" w:rsidR="00C717D7" w:rsidRDefault="00C717D7">
      <w:pPr>
        <w:rPr>
          <w:rFonts w:hint="eastAsia"/>
        </w:rPr>
      </w:pPr>
    </w:p>
    <w:p w14:paraId="642AD9D8" w14:textId="522823CF" w:rsidR="002E5C6C" w:rsidRPr="00C717D7" w:rsidRDefault="005C06D0" w:rsidP="00C717D7">
      <w:pPr>
        <w:autoSpaceDE w:val="0"/>
        <w:autoSpaceDN w:val="0"/>
        <w:adjustRightInd w:val="0"/>
        <w:rPr>
          <w:rFonts w:ascii="Times New Roman" w:hAnsi="Times New Roman" w:hint="eastAsia"/>
          <w:szCs w:val="21"/>
          <w:highlight w:val="yellow"/>
          <w:lang w:eastAsia="zh-Hans"/>
        </w:rPr>
      </w:pPr>
      <w:r w:rsidRPr="00F3274A">
        <w:rPr>
          <w:rFonts w:ascii="Times New Roman" w:hAnsi="Times New Roman"/>
          <w:b/>
          <w:bCs/>
          <w:szCs w:val="21"/>
        </w:rPr>
        <w:lastRenderedPageBreak/>
        <w:t xml:space="preserve">Supplementary figure6 (n=239). </w:t>
      </w:r>
      <w:r w:rsidRPr="00F3274A">
        <w:rPr>
          <w:rFonts w:ascii="Times New Roman" w:hAnsi="Times New Roman"/>
          <w:szCs w:val="21"/>
        </w:rPr>
        <w:t xml:space="preserve">Kaplan-Meier survival curve of PFS and OS for elderly patients with DLBCL stratified by IPI score. The 2-y PFS rate in group of IPI = 1, 2, 3, 4, 5 was 63.0%, 60.4%, 53.5%, 37.9%, 28.6%,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/>
          <w:szCs w:val="21"/>
        </w:rPr>
        <w:t xml:space="preserve"> 0.021, the 2-y OS rate in group of IPI = 1, 2, 3, 4, 5 was 75.7%, 67.0%, 73.7%, 53.1%, 28.6%, </w:t>
      </w:r>
      <w:r w:rsidRPr="00F3274A">
        <w:rPr>
          <w:rFonts w:ascii="Times New Roman" w:hAnsi="Times New Roman"/>
          <w:i/>
          <w:iCs/>
          <w:szCs w:val="21"/>
        </w:rPr>
        <w:t>p</w:t>
      </w:r>
      <w:r w:rsidRPr="00F3274A">
        <w:rPr>
          <w:rFonts w:ascii="Times New Roman" w:hAnsi="Times New Roman" w:hint="eastAsia"/>
          <w:szCs w:val="21"/>
          <w:lang w:eastAsia="zh-Hans"/>
        </w:rPr>
        <w:t xml:space="preserve"> </w:t>
      </w:r>
      <w:r w:rsidRPr="00F3274A">
        <w:rPr>
          <w:rFonts w:ascii="Times New Roman" w:hAnsi="Times New Roman"/>
          <w:szCs w:val="21"/>
          <w:lang w:eastAsia="zh-Hans"/>
        </w:rPr>
        <w:t>0.000.</w:t>
      </w:r>
    </w:p>
    <w:p w14:paraId="615BAE1A" w14:textId="026C6B74" w:rsidR="002E5C6C" w:rsidRDefault="00992920">
      <w:r w:rsidRPr="00F3274A">
        <w:rPr>
          <w:noProof/>
          <w:szCs w:val="21"/>
        </w:rPr>
        <w:drawing>
          <wp:inline distT="0" distB="0" distL="114300" distR="114300" wp14:anchorId="3366FD4A" wp14:editId="1885FD8E">
            <wp:extent cx="3708400" cy="2598601"/>
            <wp:effectExtent l="0" t="0" r="6350" b="0"/>
            <wp:docPr id="3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rcRect r="17744" b="10296"/>
                    <a:stretch>
                      <a:fillRect/>
                    </a:stretch>
                  </pic:blipFill>
                  <pic:spPr>
                    <a:xfrm>
                      <a:off x="0" y="0"/>
                      <a:ext cx="3721794" cy="260798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62E0C3" w14:textId="4D07BFE7" w:rsidR="00992920" w:rsidRDefault="00992920">
      <w:r w:rsidRPr="00F3274A">
        <w:rPr>
          <w:noProof/>
          <w:szCs w:val="21"/>
        </w:rPr>
        <w:drawing>
          <wp:inline distT="0" distB="0" distL="114300" distR="114300" wp14:anchorId="18BAA907" wp14:editId="18C37083">
            <wp:extent cx="3671455" cy="2584408"/>
            <wp:effectExtent l="0" t="0" r="5715" b="698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rcRect r="17725" b="9866"/>
                    <a:stretch>
                      <a:fillRect/>
                    </a:stretch>
                  </pic:blipFill>
                  <pic:spPr>
                    <a:xfrm>
                      <a:off x="0" y="0"/>
                      <a:ext cx="3705569" cy="260842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59E732" w14:textId="77777777" w:rsidR="00C717D7" w:rsidRPr="005C06D0" w:rsidRDefault="00C717D7">
      <w:pPr>
        <w:rPr>
          <w:rFonts w:hint="eastAsia"/>
        </w:rPr>
      </w:pPr>
    </w:p>
    <w:sectPr w:rsidR="00C717D7" w:rsidRPr="005C06D0" w:rsidSect="00CD0578">
      <w:type w:val="continuous"/>
      <w:pgSz w:w="11057" w:h="15309"/>
      <w:pgMar w:top="1417" w:right="1418" w:bottom="1417" w:left="141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F9B23" w14:textId="77777777" w:rsidR="007757AE" w:rsidRDefault="007757AE" w:rsidP="00A0310F">
      <w:r>
        <w:separator/>
      </w:r>
    </w:p>
  </w:endnote>
  <w:endnote w:type="continuationSeparator" w:id="0">
    <w:p w14:paraId="7EA2F429" w14:textId="77777777" w:rsidR="007757AE" w:rsidRDefault="007757AE" w:rsidP="00A0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87846" w14:textId="77777777" w:rsidR="007757AE" w:rsidRDefault="007757AE" w:rsidP="00A0310F">
      <w:r>
        <w:separator/>
      </w:r>
    </w:p>
  </w:footnote>
  <w:footnote w:type="continuationSeparator" w:id="0">
    <w:p w14:paraId="675F3072" w14:textId="77777777" w:rsidR="007757AE" w:rsidRDefault="007757AE" w:rsidP="00A03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F1"/>
    <w:rsid w:val="002E5C6C"/>
    <w:rsid w:val="003257F1"/>
    <w:rsid w:val="00361090"/>
    <w:rsid w:val="003B4FA9"/>
    <w:rsid w:val="005C06D0"/>
    <w:rsid w:val="005E21D3"/>
    <w:rsid w:val="007757AE"/>
    <w:rsid w:val="00992920"/>
    <w:rsid w:val="009B79C3"/>
    <w:rsid w:val="00A0310F"/>
    <w:rsid w:val="00A81253"/>
    <w:rsid w:val="00BA0246"/>
    <w:rsid w:val="00BE41C5"/>
    <w:rsid w:val="00C717D7"/>
    <w:rsid w:val="00CC64AE"/>
    <w:rsid w:val="00CD0578"/>
    <w:rsid w:val="00E1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A94BA"/>
  <w15:chartTrackingRefBased/>
  <w15:docId w15:val="{361B18BF-FE32-4880-9C7D-3766F93C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微软雅黑 Light" w:hAnsi="Arial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31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3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31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Chunli Yang</dc:creator>
  <cp:keywords/>
  <dc:description/>
  <cp:lastModifiedBy>Chunli Yang</cp:lastModifiedBy>
  <cp:revision>14</cp:revision>
  <dcterms:created xsi:type="dcterms:W3CDTF">2021-10-29T03:44:00Z</dcterms:created>
  <dcterms:modified xsi:type="dcterms:W3CDTF">2021-10-29T04:18:00Z</dcterms:modified>
</cp:coreProperties>
</file>