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5AFCE" w14:textId="1D3B780E" w:rsidR="00704343" w:rsidRPr="00457CC3" w:rsidRDefault="00704343" w:rsidP="00704343">
      <w:pPr>
        <w:pStyle w:val="Caption"/>
        <w:keepNext/>
        <w:rPr>
          <w:rFonts w:asciiTheme="minorHAnsi" w:eastAsia="Times New Roman" w:hAnsiTheme="minorHAnsi" w:cstheme="minorHAnsi"/>
          <w:b/>
          <w:bCs/>
          <w:sz w:val="24"/>
          <w:szCs w:val="24"/>
        </w:rPr>
      </w:pPr>
      <w:r>
        <w:tab/>
      </w:r>
      <w:bookmarkStart w:id="0" w:name="_Toc69407197"/>
      <w:r w:rsidRPr="00457CC3">
        <w:rPr>
          <w:rFonts w:asciiTheme="minorHAnsi" w:eastAsia="Times New Roman" w:hAnsiTheme="minorHAnsi" w:cstheme="minorHAnsi"/>
          <w:b/>
          <w:bCs/>
          <w:sz w:val="24"/>
          <w:szCs w:val="24"/>
        </w:rPr>
        <w:t xml:space="preserve">Table </w:t>
      </w:r>
      <w:r>
        <w:rPr>
          <w:rFonts w:asciiTheme="minorHAnsi" w:eastAsia="Times New Roman" w:hAnsiTheme="minorHAnsi" w:cstheme="minorHAnsi"/>
          <w:b/>
          <w:bCs/>
          <w:sz w:val="24"/>
          <w:szCs w:val="24"/>
        </w:rPr>
        <w:t>A</w:t>
      </w:r>
      <w:r w:rsidRPr="00457CC3">
        <w:rPr>
          <w:rFonts w:asciiTheme="minorHAnsi" w:eastAsia="Times New Roman" w:hAnsiTheme="minorHAnsi" w:cstheme="minorHAnsi"/>
          <w:b/>
          <w:bCs/>
          <w:sz w:val="24"/>
          <w:szCs w:val="24"/>
        </w:rPr>
        <w:t>: Characteristics of demographic health surveys included in the analysis.</w:t>
      </w:r>
      <w:bookmarkEnd w:id="0"/>
    </w:p>
    <w:tbl>
      <w:tblPr>
        <w:tblStyle w:val="TableGrid"/>
        <w:tblW w:w="9432" w:type="dxa"/>
        <w:tblInd w:w="-5" w:type="dxa"/>
        <w:tblLook w:val="04A0" w:firstRow="1" w:lastRow="0" w:firstColumn="1" w:lastColumn="0" w:noHBand="0" w:noVBand="1"/>
      </w:tblPr>
      <w:tblGrid>
        <w:gridCol w:w="2064"/>
        <w:gridCol w:w="1842"/>
        <w:gridCol w:w="1842"/>
        <w:gridCol w:w="1842"/>
        <w:gridCol w:w="1842"/>
      </w:tblGrid>
      <w:tr w:rsidR="00704343" w:rsidRPr="00457CC3" w14:paraId="7538790F" w14:textId="77777777" w:rsidTr="00995129">
        <w:trPr>
          <w:trHeight w:val="331"/>
        </w:trPr>
        <w:tc>
          <w:tcPr>
            <w:tcW w:w="2064" w:type="dxa"/>
            <w:tcBorders>
              <w:top w:val="single" w:sz="4" w:space="0" w:color="auto"/>
              <w:left w:val="single" w:sz="4" w:space="0" w:color="auto"/>
              <w:bottom w:val="single" w:sz="4" w:space="0" w:color="auto"/>
              <w:right w:val="single" w:sz="4" w:space="0" w:color="auto"/>
            </w:tcBorders>
            <w:hideMark/>
          </w:tcPr>
          <w:p w14:paraId="3ED63F89" w14:textId="77777777" w:rsidR="00704343" w:rsidRPr="00457CC3" w:rsidRDefault="00704343" w:rsidP="00995129">
            <w:pPr>
              <w:spacing w:line="276" w:lineRule="auto"/>
              <w:rPr>
                <w:rFonts w:eastAsia="Times New Roman" w:cstheme="minorHAnsi"/>
                <w:b/>
                <w:bCs/>
                <w:sz w:val="24"/>
                <w:szCs w:val="24"/>
              </w:rPr>
            </w:pPr>
            <w:bookmarkStart w:id="1" w:name="_Hlk57292838"/>
            <w:r w:rsidRPr="00457CC3">
              <w:rPr>
                <w:rFonts w:cstheme="minorHAnsi"/>
                <w:b/>
                <w:bCs/>
                <w:sz w:val="24"/>
                <w:szCs w:val="24"/>
              </w:rPr>
              <w:t>Country</w:t>
            </w:r>
          </w:p>
        </w:tc>
        <w:tc>
          <w:tcPr>
            <w:tcW w:w="1842" w:type="dxa"/>
            <w:tcBorders>
              <w:top w:val="single" w:sz="4" w:space="0" w:color="auto"/>
              <w:left w:val="single" w:sz="4" w:space="0" w:color="auto"/>
              <w:bottom w:val="single" w:sz="4" w:space="0" w:color="auto"/>
              <w:right w:val="single" w:sz="4" w:space="0" w:color="auto"/>
            </w:tcBorders>
            <w:hideMark/>
          </w:tcPr>
          <w:p w14:paraId="3C505279" w14:textId="77777777" w:rsidR="00704343" w:rsidRPr="00457CC3" w:rsidRDefault="00704343" w:rsidP="00995129">
            <w:pPr>
              <w:spacing w:line="276" w:lineRule="auto"/>
              <w:jc w:val="center"/>
              <w:rPr>
                <w:rFonts w:cstheme="minorHAnsi"/>
                <w:b/>
                <w:bCs/>
                <w:sz w:val="24"/>
                <w:szCs w:val="24"/>
              </w:rPr>
            </w:pPr>
            <w:r w:rsidRPr="00457CC3">
              <w:rPr>
                <w:rFonts w:cstheme="minorHAnsi"/>
                <w:b/>
                <w:bCs/>
                <w:sz w:val="24"/>
                <w:szCs w:val="24"/>
              </w:rPr>
              <w:t>Cameroon</w:t>
            </w:r>
          </w:p>
        </w:tc>
        <w:tc>
          <w:tcPr>
            <w:tcW w:w="1842" w:type="dxa"/>
            <w:tcBorders>
              <w:top w:val="single" w:sz="4" w:space="0" w:color="auto"/>
              <w:left w:val="single" w:sz="4" w:space="0" w:color="auto"/>
              <w:bottom w:val="single" w:sz="4" w:space="0" w:color="auto"/>
              <w:right w:val="single" w:sz="4" w:space="0" w:color="auto"/>
            </w:tcBorders>
            <w:hideMark/>
          </w:tcPr>
          <w:p w14:paraId="7078AE6A" w14:textId="77777777" w:rsidR="00704343" w:rsidRPr="00457CC3" w:rsidRDefault="00704343" w:rsidP="00995129">
            <w:pPr>
              <w:spacing w:line="276" w:lineRule="auto"/>
              <w:jc w:val="center"/>
              <w:rPr>
                <w:rFonts w:cstheme="minorHAnsi"/>
                <w:b/>
                <w:bCs/>
                <w:sz w:val="24"/>
                <w:szCs w:val="24"/>
              </w:rPr>
            </w:pPr>
            <w:r w:rsidRPr="00457CC3">
              <w:rPr>
                <w:rFonts w:cstheme="minorHAnsi"/>
                <w:b/>
                <w:bCs/>
                <w:sz w:val="24"/>
                <w:szCs w:val="24"/>
              </w:rPr>
              <w:t>DRC</w:t>
            </w:r>
          </w:p>
        </w:tc>
        <w:tc>
          <w:tcPr>
            <w:tcW w:w="1842" w:type="dxa"/>
            <w:tcBorders>
              <w:top w:val="single" w:sz="4" w:space="0" w:color="auto"/>
              <w:left w:val="single" w:sz="4" w:space="0" w:color="auto"/>
              <w:bottom w:val="single" w:sz="4" w:space="0" w:color="auto"/>
              <w:right w:val="single" w:sz="4" w:space="0" w:color="auto"/>
            </w:tcBorders>
            <w:hideMark/>
          </w:tcPr>
          <w:p w14:paraId="60C81D21" w14:textId="77777777" w:rsidR="00704343" w:rsidRPr="00457CC3" w:rsidRDefault="00704343" w:rsidP="00995129">
            <w:pPr>
              <w:spacing w:line="276" w:lineRule="auto"/>
              <w:jc w:val="center"/>
              <w:rPr>
                <w:rFonts w:cstheme="minorHAnsi"/>
                <w:b/>
                <w:bCs/>
                <w:sz w:val="24"/>
                <w:szCs w:val="24"/>
              </w:rPr>
            </w:pPr>
            <w:r w:rsidRPr="00457CC3">
              <w:rPr>
                <w:rFonts w:cstheme="minorHAnsi"/>
                <w:b/>
                <w:bCs/>
                <w:sz w:val="24"/>
                <w:szCs w:val="24"/>
              </w:rPr>
              <w:t>Mali</w:t>
            </w:r>
          </w:p>
        </w:tc>
        <w:tc>
          <w:tcPr>
            <w:tcW w:w="1842" w:type="dxa"/>
            <w:tcBorders>
              <w:top w:val="single" w:sz="4" w:space="0" w:color="auto"/>
              <w:left w:val="single" w:sz="4" w:space="0" w:color="auto"/>
              <w:bottom w:val="single" w:sz="4" w:space="0" w:color="auto"/>
              <w:right w:val="single" w:sz="4" w:space="0" w:color="auto"/>
            </w:tcBorders>
            <w:hideMark/>
          </w:tcPr>
          <w:p w14:paraId="7812684E" w14:textId="77777777" w:rsidR="00704343" w:rsidRPr="00457CC3" w:rsidRDefault="00704343" w:rsidP="00995129">
            <w:pPr>
              <w:spacing w:line="276" w:lineRule="auto"/>
              <w:jc w:val="center"/>
              <w:rPr>
                <w:rFonts w:cstheme="minorHAnsi"/>
                <w:b/>
                <w:bCs/>
                <w:sz w:val="24"/>
                <w:szCs w:val="24"/>
              </w:rPr>
            </w:pPr>
            <w:r w:rsidRPr="00457CC3">
              <w:rPr>
                <w:rFonts w:cstheme="minorHAnsi"/>
                <w:b/>
                <w:bCs/>
                <w:sz w:val="24"/>
                <w:szCs w:val="24"/>
              </w:rPr>
              <w:t>Nigeria</w:t>
            </w:r>
          </w:p>
        </w:tc>
        <w:bookmarkEnd w:id="1"/>
      </w:tr>
      <w:tr w:rsidR="00704343" w:rsidRPr="00457CC3" w14:paraId="0CF78BFD" w14:textId="77777777" w:rsidTr="00995129">
        <w:trPr>
          <w:trHeight w:val="69"/>
        </w:trPr>
        <w:tc>
          <w:tcPr>
            <w:tcW w:w="2064" w:type="dxa"/>
            <w:tcBorders>
              <w:top w:val="single" w:sz="4" w:space="0" w:color="auto"/>
              <w:left w:val="single" w:sz="4" w:space="0" w:color="auto"/>
              <w:bottom w:val="single" w:sz="4" w:space="0" w:color="auto"/>
              <w:right w:val="single" w:sz="4" w:space="0" w:color="auto"/>
            </w:tcBorders>
            <w:hideMark/>
          </w:tcPr>
          <w:p w14:paraId="1289370D" w14:textId="77777777" w:rsidR="00704343" w:rsidRPr="00457CC3" w:rsidRDefault="00704343" w:rsidP="00995129">
            <w:pPr>
              <w:spacing w:line="276" w:lineRule="auto"/>
              <w:rPr>
                <w:rFonts w:cstheme="minorHAnsi"/>
                <w:b/>
                <w:bCs/>
                <w:sz w:val="24"/>
                <w:szCs w:val="24"/>
              </w:rPr>
            </w:pPr>
            <w:r w:rsidRPr="00457CC3">
              <w:rPr>
                <w:rFonts w:cstheme="minorHAnsi"/>
                <w:b/>
                <w:bCs/>
                <w:sz w:val="24"/>
                <w:szCs w:val="24"/>
              </w:rPr>
              <w:t>Type of Survey</w:t>
            </w:r>
          </w:p>
        </w:tc>
        <w:tc>
          <w:tcPr>
            <w:tcW w:w="1842" w:type="dxa"/>
            <w:tcBorders>
              <w:top w:val="single" w:sz="4" w:space="0" w:color="auto"/>
              <w:left w:val="single" w:sz="4" w:space="0" w:color="auto"/>
              <w:bottom w:val="single" w:sz="4" w:space="0" w:color="auto"/>
              <w:right w:val="single" w:sz="4" w:space="0" w:color="auto"/>
            </w:tcBorders>
            <w:hideMark/>
          </w:tcPr>
          <w:p w14:paraId="3511B847" w14:textId="77777777" w:rsidR="00704343" w:rsidRPr="00457CC3" w:rsidRDefault="00704343" w:rsidP="00995129">
            <w:pPr>
              <w:spacing w:line="276" w:lineRule="auto"/>
              <w:jc w:val="center"/>
              <w:rPr>
                <w:rFonts w:cstheme="minorHAnsi"/>
                <w:b/>
                <w:bCs/>
                <w:sz w:val="24"/>
                <w:szCs w:val="24"/>
              </w:rPr>
            </w:pPr>
            <w:r w:rsidRPr="00457CC3">
              <w:rPr>
                <w:rFonts w:cstheme="minorHAnsi"/>
                <w:b/>
                <w:bCs/>
                <w:sz w:val="24"/>
                <w:szCs w:val="24"/>
              </w:rPr>
              <w:t>DHS-VII</w:t>
            </w:r>
          </w:p>
        </w:tc>
        <w:tc>
          <w:tcPr>
            <w:tcW w:w="1842" w:type="dxa"/>
            <w:tcBorders>
              <w:top w:val="single" w:sz="4" w:space="0" w:color="auto"/>
              <w:left w:val="single" w:sz="4" w:space="0" w:color="auto"/>
              <w:bottom w:val="single" w:sz="4" w:space="0" w:color="auto"/>
              <w:right w:val="single" w:sz="4" w:space="0" w:color="auto"/>
            </w:tcBorders>
            <w:hideMark/>
          </w:tcPr>
          <w:p w14:paraId="03D74B5F" w14:textId="77777777" w:rsidR="00704343" w:rsidRPr="00457CC3" w:rsidRDefault="00704343" w:rsidP="00995129">
            <w:pPr>
              <w:spacing w:line="276" w:lineRule="auto"/>
              <w:jc w:val="center"/>
              <w:rPr>
                <w:rFonts w:cstheme="minorHAnsi"/>
                <w:b/>
                <w:bCs/>
                <w:sz w:val="24"/>
                <w:szCs w:val="24"/>
              </w:rPr>
            </w:pPr>
            <w:r w:rsidRPr="00457CC3">
              <w:rPr>
                <w:rFonts w:cstheme="minorHAnsi"/>
                <w:b/>
                <w:bCs/>
                <w:sz w:val="24"/>
                <w:szCs w:val="24"/>
              </w:rPr>
              <w:t>DHS-VI</w:t>
            </w:r>
          </w:p>
        </w:tc>
        <w:tc>
          <w:tcPr>
            <w:tcW w:w="1842" w:type="dxa"/>
            <w:tcBorders>
              <w:top w:val="single" w:sz="4" w:space="0" w:color="auto"/>
              <w:left w:val="single" w:sz="4" w:space="0" w:color="auto"/>
              <w:bottom w:val="single" w:sz="4" w:space="0" w:color="auto"/>
              <w:right w:val="single" w:sz="4" w:space="0" w:color="auto"/>
            </w:tcBorders>
            <w:hideMark/>
          </w:tcPr>
          <w:p w14:paraId="75732B3D" w14:textId="77777777" w:rsidR="00704343" w:rsidRPr="00457CC3" w:rsidRDefault="00704343" w:rsidP="00995129">
            <w:pPr>
              <w:spacing w:line="276" w:lineRule="auto"/>
              <w:jc w:val="center"/>
              <w:rPr>
                <w:rFonts w:cstheme="minorHAnsi"/>
                <w:b/>
                <w:bCs/>
                <w:sz w:val="24"/>
                <w:szCs w:val="24"/>
              </w:rPr>
            </w:pPr>
            <w:r w:rsidRPr="00457CC3">
              <w:rPr>
                <w:rFonts w:cstheme="minorHAnsi"/>
                <w:b/>
                <w:bCs/>
                <w:sz w:val="24"/>
                <w:szCs w:val="24"/>
              </w:rPr>
              <w:t>DHS-VII</w:t>
            </w:r>
          </w:p>
        </w:tc>
        <w:tc>
          <w:tcPr>
            <w:tcW w:w="1842" w:type="dxa"/>
            <w:tcBorders>
              <w:top w:val="single" w:sz="4" w:space="0" w:color="auto"/>
              <w:left w:val="single" w:sz="4" w:space="0" w:color="auto"/>
              <w:bottom w:val="single" w:sz="4" w:space="0" w:color="auto"/>
              <w:right w:val="single" w:sz="4" w:space="0" w:color="auto"/>
            </w:tcBorders>
            <w:hideMark/>
          </w:tcPr>
          <w:p w14:paraId="5E4EB80C" w14:textId="77777777" w:rsidR="00704343" w:rsidRPr="00457CC3" w:rsidRDefault="00704343" w:rsidP="00995129">
            <w:pPr>
              <w:spacing w:line="276" w:lineRule="auto"/>
              <w:jc w:val="center"/>
              <w:rPr>
                <w:rFonts w:cstheme="minorHAnsi"/>
                <w:b/>
                <w:bCs/>
                <w:sz w:val="24"/>
                <w:szCs w:val="24"/>
              </w:rPr>
            </w:pPr>
            <w:r w:rsidRPr="00457CC3">
              <w:rPr>
                <w:rFonts w:cstheme="minorHAnsi"/>
                <w:b/>
                <w:bCs/>
                <w:sz w:val="24"/>
                <w:szCs w:val="24"/>
              </w:rPr>
              <w:t>DHS-VII</w:t>
            </w:r>
          </w:p>
        </w:tc>
      </w:tr>
      <w:tr w:rsidR="00704343" w:rsidRPr="00457CC3" w14:paraId="2B2086F7" w14:textId="77777777" w:rsidTr="00995129">
        <w:trPr>
          <w:trHeight w:val="432"/>
        </w:trPr>
        <w:tc>
          <w:tcPr>
            <w:tcW w:w="2064" w:type="dxa"/>
            <w:tcBorders>
              <w:top w:val="single" w:sz="4" w:space="0" w:color="auto"/>
              <w:left w:val="single" w:sz="4" w:space="0" w:color="auto"/>
              <w:bottom w:val="single" w:sz="4" w:space="0" w:color="auto"/>
              <w:right w:val="single" w:sz="4" w:space="0" w:color="auto"/>
            </w:tcBorders>
            <w:hideMark/>
          </w:tcPr>
          <w:p w14:paraId="0FC22468" w14:textId="77777777" w:rsidR="00704343" w:rsidRPr="00457CC3" w:rsidRDefault="00704343" w:rsidP="00995129">
            <w:pPr>
              <w:spacing w:line="276" w:lineRule="auto"/>
              <w:rPr>
                <w:rFonts w:cstheme="minorHAnsi"/>
                <w:b/>
                <w:bCs/>
                <w:sz w:val="24"/>
                <w:szCs w:val="24"/>
              </w:rPr>
            </w:pPr>
            <w:r w:rsidRPr="00457CC3">
              <w:rPr>
                <w:rFonts w:cstheme="minorHAnsi"/>
                <w:b/>
                <w:bCs/>
                <w:sz w:val="24"/>
                <w:szCs w:val="24"/>
              </w:rPr>
              <w:t>Type of sample</w:t>
            </w:r>
          </w:p>
        </w:tc>
        <w:tc>
          <w:tcPr>
            <w:tcW w:w="1842" w:type="dxa"/>
            <w:tcBorders>
              <w:top w:val="single" w:sz="4" w:space="0" w:color="auto"/>
              <w:left w:val="single" w:sz="4" w:space="0" w:color="auto"/>
              <w:bottom w:val="single" w:sz="4" w:space="0" w:color="auto"/>
              <w:right w:val="single" w:sz="4" w:space="0" w:color="auto"/>
            </w:tcBorders>
            <w:hideMark/>
          </w:tcPr>
          <w:p w14:paraId="25FB65CD"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Two-stage</w:t>
            </w:r>
          </w:p>
          <w:p w14:paraId="387D2FE8"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stratified sample</w:t>
            </w:r>
          </w:p>
        </w:tc>
        <w:tc>
          <w:tcPr>
            <w:tcW w:w="1842" w:type="dxa"/>
            <w:tcBorders>
              <w:top w:val="single" w:sz="4" w:space="0" w:color="auto"/>
              <w:left w:val="single" w:sz="4" w:space="0" w:color="auto"/>
              <w:bottom w:val="single" w:sz="4" w:space="0" w:color="auto"/>
              <w:right w:val="single" w:sz="4" w:space="0" w:color="auto"/>
            </w:tcBorders>
            <w:hideMark/>
          </w:tcPr>
          <w:p w14:paraId="35A3A73B"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Three-stage</w:t>
            </w:r>
          </w:p>
          <w:p w14:paraId="62535501"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stratified sample*</w:t>
            </w:r>
          </w:p>
        </w:tc>
        <w:tc>
          <w:tcPr>
            <w:tcW w:w="1842" w:type="dxa"/>
            <w:tcBorders>
              <w:top w:val="single" w:sz="4" w:space="0" w:color="auto"/>
              <w:left w:val="single" w:sz="4" w:space="0" w:color="auto"/>
              <w:bottom w:val="single" w:sz="4" w:space="0" w:color="auto"/>
              <w:right w:val="single" w:sz="4" w:space="0" w:color="auto"/>
            </w:tcBorders>
            <w:hideMark/>
          </w:tcPr>
          <w:p w14:paraId="31F0E7A6"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Two-stage</w:t>
            </w:r>
          </w:p>
          <w:p w14:paraId="01F38E72"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stratified sample</w:t>
            </w:r>
          </w:p>
        </w:tc>
        <w:tc>
          <w:tcPr>
            <w:tcW w:w="1842" w:type="dxa"/>
            <w:tcBorders>
              <w:top w:val="single" w:sz="4" w:space="0" w:color="auto"/>
              <w:left w:val="single" w:sz="4" w:space="0" w:color="auto"/>
              <w:bottom w:val="single" w:sz="4" w:space="0" w:color="auto"/>
              <w:right w:val="single" w:sz="4" w:space="0" w:color="auto"/>
            </w:tcBorders>
            <w:hideMark/>
          </w:tcPr>
          <w:p w14:paraId="77AC554C"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Two-stage</w:t>
            </w:r>
          </w:p>
          <w:p w14:paraId="2951330F"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stratified sample</w:t>
            </w:r>
          </w:p>
        </w:tc>
      </w:tr>
      <w:tr w:rsidR="00704343" w:rsidRPr="00457CC3" w14:paraId="214B1B45" w14:textId="77777777" w:rsidTr="00995129">
        <w:trPr>
          <w:trHeight w:val="432"/>
        </w:trPr>
        <w:tc>
          <w:tcPr>
            <w:tcW w:w="2064" w:type="dxa"/>
            <w:tcBorders>
              <w:top w:val="single" w:sz="4" w:space="0" w:color="auto"/>
              <w:left w:val="single" w:sz="4" w:space="0" w:color="auto"/>
              <w:bottom w:val="single" w:sz="4" w:space="0" w:color="auto"/>
              <w:right w:val="single" w:sz="4" w:space="0" w:color="auto"/>
            </w:tcBorders>
            <w:hideMark/>
          </w:tcPr>
          <w:p w14:paraId="19E67445" w14:textId="77777777" w:rsidR="00704343" w:rsidRPr="00457CC3" w:rsidRDefault="00704343" w:rsidP="00995129">
            <w:pPr>
              <w:spacing w:line="276" w:lineRule="auto"/>
              <w:rPr>
                <w:rFonts w:cstheme="minorHAnsi"/>
                <w:b/>
                <w:bCs/>
                <w:sz w:val="24"/>
                <w:szCs w:val="24"/>
              </w:rPr>
            </w:pPr>
            <w:r w:rsidRPr="00457CC3">
              <w:rPr>
                <w:rFonts w:cstheme="minorHAnsi"/>
                <w:b/>
                <w:bCs/>
                <w:sz w:val="24"/>
                <w:szCs w:val="24"/>
              </w:rPr>
              <w:t>Total number of clusters</w:t>
            </w:r>
          </w:p>
        </w:tc>
        <w:tc>
          <w:tcPr>
            <w:tcW w:w="1842" w:type="dxa"/>
            <w:tcBorders>
              <w:top w:val="single" w:sz="4" w:space="0" w:color="auto"/>
              <w:left w:val="single" w:sz="4" w:space="0" w:color="auto"/>
              <w:bottom w:val="single" w:sz="4" w:space="0" w:color="auto"/>
              <w:right w:val="single" w:sz="4" w:space="0" w:color="auto"/>
            </w:tcBorders>
            <w:hideMark/>
          </w:tcPr>
          <w:p w14:paraId="390739EF"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470</w:t>
            </w:r>
          </w:p>
        </w:tc>
        <w:tc>
          <w:tcPr>
            <w:tcW w:w="1842" w:type="dxa"/>
            <w:tcBorders>
              <w:top w:val="single" w:sz="4" w:space="0" w:color="auto"/>
              <w:left w:val="single" w:sz="4" w:space="0" w:color="auto"/>
              <w:bottom w:val="single" w:sz="4" w:space="0" w:color="auto"/>
              <w:right w:val="single" w:sz="4" w:space="0" w:color="auto"/>
            </w:tcBorders>
            <w:hideMark/>
          </w:tcPr>
          <w:p w14:paraId="65464882"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540</w:t>
            </w:r>
          </w:p>
        </w:tc>
        <w:tc>
          <w:tcPr>
            <w:tcW w:w="1842" w:type="dxa"/>
            <w:tcBorders>
              <w:top w:val="single" w:sz="4" w:space="0" w:color="auto"/>
              <w:left w:val="single" w:sz="4" w:space="0" w:color="auto"/>
              <w:bottom w:val="single" w:sz="4" w:space="0" w:color="auto"/>
              <w:right w:val="single" w:sz="4" w:space="0" w:color="auto"/>
            </w:tcBorders>
            <w:hideMark/>
          </w:tcPr>
          <w:p w14:paraId="54589664"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379</w:t>
            </w:r>
          </w:p>
        </w:tc>
        <w:tc>
          <w:tcPr>
            <w:tcW w:w="1842" w:type="dxa"/>
            <w:tcBorders>
              <w:top w:val="single" w:sz="4" w:space="0" w:color="auto"/>
              <w:left w:val="single" w:sz="4" w:space="0" w:color="auto"/>
              <w:bottom w:val="single" w:sz="4" w:space="0" w:color="auto"/>
              <w:right w:val="single" w:sz="4" w:space="0" w:color="auto"/>
            </w:tcBorders>
            <w:hideMark/>
          </w:tcPr>
          <w:p w14:paraId="658E5B22"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1400</w:t>
            </w:r>
          </w:p>
        </w:tc>
      </w:tr>
      <w:tr w:rsidR="00704343" w:rsidRPr="00457CC3" w14:paraId="57C82BC8" w14:textId="77777777" w:rsidTr="00995129">
        <w:trPr>
          <w:trHeight w:val="432"/>
        </w:trPr>
        <w:tc>
          <w:tcPr>
            <w:tcW w:w="2064" w:type="dxa"/>
            <w:tcBorders>
              <w:top w:val="single" w:sz="4" w:space="0" w:color="auto"/>
              <w:left w:val="single" w:sz="4" w:space="0" w:color="auto"/>
              <w:bottom w:val="single" w:sz="4" w:space="0" w:color="auto"/>
              <w:right w:val="single" w:sz="4" w:space="0" w:color="auto"/>
            </w:tcBorders>
            <w:hideMark/>
          </w:tcPr>
          <w:p w14:paraId="5961D977" w14:textId="77777777" w:rsidR="00704343" w:rsidRPr="00457CC3" w:rsidRDefault="00704343" w:rsidP="00995129">
            <w:pPr>
              <w:spacing w:line="276" w:lineRule="auto"/>
              <w:rPr>
                <w:rFonts w:cstheme="minorHAnsi"/>
                <w:b/>
                <w:bCs/>
                <w:sz w:val="24"/>
                <w:szCs w:val="24"/>
              </w:rPr>
            </w:pPr>
            <w:r w:rsidRPr="00457CC3">
              <w:rPr>
                <w:rFonts w:cstheme="minorHAnsi"/>
                <w:b/>
                <w:bCs/>
                <w:sz w:val="24"/>
                <w:szCs w:val="24"/>
              </w:rPr>
              <w:t>Households per cluster</w:t>
            </w:r>
          </w:p>
        </w:tc>
        <w:tc>
          <w:tcPr>
            <w:tcW w:w="1842" w:type="dxa"/>
            <w:tcBorders>
              <w:top w:val="single" w:sz="4" w:space="0" w:color="auto"/>
              <w:left w:val="single" w:sz="4" w:space="0" w:color="auto"/>
              <w:bottom w:val="single" w:sz="4" w:space="0" w:color="auto"/>
              <w:right w:val="single" w:sz="4" w:space="0" w:color="auto"/>
            </w:tcBorders>
            <w:hideMark/>
          </w:tcPr>
          <w:p w14:paraId="19E09B4D"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28</w:t>
            </w:r>
          </w:p>
        </w:tc>
        <w:tc>
          <w:tcPr>
            <w:tcW w:w="1842" w:type="dxa"/>
            <w:tcBorders>
              <w:top w:val="single" w:sz="4" w:space="0" w:color="auto"/>
              <w:left w:val="single" w:sz="4" w:space="0" w:color="auto"/>
              <w:bottom w:val="single" w:sz="4" w:space="0" w:color="auto"/>
              <w:right w:val="single" w:sz="4" w:space="0" w:color="auto"/>
            </w:tcBorders>
            <w:hideMark/>
          </w:tcPr>
          <w:p w14:paraId="58B2901E"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34</w:t>
            </w:r>
          </w:p>
        </w:tc>
        <w:tc>
          <w:tcPr>
            <w:tcW w:w="1842" w:type="dxa"/>
            <w:tcBorders>
              <w:top w:val="single" w:sz="4" w:space="0" w:color="auto"/>
              <w:left w:val="single" w:sz="4" w:space="0" w:color="auto"/>
              <w:bottom w:val="single" w:sz="4" w:space="0" w:color="auto"/>
              <w:right w:val="single" w:sz="4" w:space="0" w:color="auto"/>
            </w:tcBorders>
            <w:hideMark/>
          </w:tcPr>
          <w:p w14:paraId="554FC31C"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26 **</w:t>
            </w:r>
          </w:p>
        </w:tc>
        <w:tc>
          <w:tcPr>
            <w:tcW w:w="1842" w:type="dxa"/>
            <w:tcBorders>
              <w:top w:val="single" w:sz="4" w:space="0" w:color="auto"/>
              <w:left w:val="single" w:sz="4" w:space="0" w:color="auto"/>
              <w:bottom w:val="single" w:sz="4" w:space="0" w:color="auto"/>
              <w:right w:val="single" w:sz="4" w:space="0" w:color="auto"/>
            </w:tcBorders>
            <w:hideMark/>
          </w:tcPr>
          <w:p w14:paraId="6FFCFECF"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30</w:t>
            </w:r>
          </w:p>
        </w:tc>
      </w:tr>
      <w:tr w:rsidR="00704343" w:rsidRPr="00457CC3" w14:paraId="205AA56B" w14:textId="77777777" w:rsidTr="00995129">
        <w:trPr>
          <w:trHeight w:val="432"/>
        </w:trPr>
        <w:tc>
          <w:tcPr>
            <w:tcW w:w="2064" w:type="dxa"/>
            <w:tcBorders>
              <w:top w:val="single" w:sz="4" w:space="0" w:color="auto"/>
              <w:left w:val="single" w:sz="4" w:space="0" w:color="auto"/>
              <w:bottom w:val="single" w:sz="4" w:space="0" w:color="auto"/>
              <w:right w:val="single" w:sz="4" w:space="0" w:color="auto"/>
            </w:tcBorders>
            <w:hideMark/>
          </w:tcPr>
          <w:p w14:paraId="354476BE" w14:textId="77777777" w:rsidR="00704343" w:rsidRPr="00457CC3" w:rsidRDefault="00704343" w:rsidP="00995129">
            <w:pPr>
              <w:spacing w:line="276" w:lineRule="auto"/>
              <w:rPr>
                <w:rFonts w:cstheme="minorHAnsi"/>
                <w:b/>
                <w:bCs/>
                <w:sz w:val="24"/>
                <w:szCs w:val="24"/>
              </w:rPr>
            </w:pPr>
            <w:r w:rsidRPr="00457CC3">
              <w:rPr>
                <w:rFonts w:cstheme="minorHAnsi"/>
                <w:b/>
                <w:bCs/>
                <w:sz w:val="24"/>
                <w:szCs w:val="24"/>
              </w:rPr>
              <w:t>Households(n)</w:t>
            </w:r>
          </w:p>
        </w:tc>
        <w:tc>
          <w:tcPr>
            <w:tcW w:w="1842" w:type="dxa"/>
            <w:tcBorders>
              <w:top w:val="single" w:sz="4" w:space="0" w:color="auto"/>
              <w:left w:val="single" w:sz="4" w:space="0" w:color="auto"/>
              <w:bottom w:val="single" w:sz="4" w:space="0" w:color="auto"/>
              <w:right w:val="single" w:sz="4" w:space="0" w:color="auto"/>
            </w:tcBorders>
            <w:hideMark/>
          </w:tcPr>
          <w:p w14:paraId="1E8C1DC2"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11,710</w:t>
            </w:r>
          </w:p>
        </w:tc>
        <w:tc>
          <w:tcPr>
            <w:tcW w:w="1842" w:type="dxa"/>
            <w:tcBorders>
              <w:top w:val="single" w:sz="4" w:space="0" w:color="auto"/>
              <w:left w:val="single" w:sz="4" w:space="0" w:color="auto"/>
              <w:bottom w:val="single" w:sz="4" w:space="0" w:color="auto"/>
              <w:right w:val="single" w:sz="4" w:space="0" w:color="auto"/>
            </w:tcBorders>
            <w:hideMark/>
          </w:tcPr>
          <w:p w14:paraId="005E60F0"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18,171</w:t>
            </w:r>
          </w:p>
        </w:tc>
        <w:tc>
          <w:tcPr>
            <w:tcW w:w="1842" w:type="dxa"/>
            <w:tcBorders>
              <w:top w:val="single" w:sz="4" w:space="0" w:color="auto"/>
              <w:left w:val="single" w:sz="4" w:space="0" w:color="auto"/>
              <w:bottom w:val="single" w:sz="4" w:space="0" w:color="auto"/>
              <w:right w:val="single" w:sz="4" w:space="0" w:color="auto"/>
            </w:tcBorders>
            <w:hideMark/>
          </w:tcPr>
          <w:p w14:paraId="3FB99946"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9,510</w:t>
            </w:r>
          </w:p>
        </w:tc>
        <w:tc>
          <w:tcPr>
            <w:tcW w:w="1842" w:type="dxa"/>
            <w:tcBorders>
              <w:top w:val="single" w:sz="4" w:space="0" w:color="auto"/>
              <w:left w:val="single" w:sz="4" w:space="0" w:color="auto"/>
              <w:bottom w:val="single" w:sz="4" w:space="0" w:color="auto"/>
              <w:right w:val="single" w:sz="4" w:space="0" w:color="auto"/>
            </w:tcBorders>
            <w:hideMark/>
          </w:tcPr>
          <w:p w14:paraId="4E39F436"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40,427</w:t>
            </w:r>
          </w:p>
        </w:tc>
      </w:tr>
      <w:tr w:rsidR="00704343" w:rsidRPr="00457CC3" w14:paraId="61086B9F" w14:textId="77777777" w:rsidTr="00995129">
        <w:trPr>
          <w:trHeight w:val="432"/>
        </w:trPr>
        <w:tc>
          <w:tcPr>
            <w:tcW w:w="2064" w:type="dxa"/>
            <w:tcBorders>
              <w:top w:val="single" w:sz="4" w:space="0" w:color="auto"/>
              <w:left w:val="single" w:sz="4" w:space="0" w:color="auto"/>
              <w:bottom w:val="single" w:sz="4" w:space="0" w:color="auto"/>
              <w:right w:val="single" w:sz="4" w:space="0" w:color="auto"/>
            </w:tcBorders>
            <w:hideMark/>
          </w:tcPr>
          <w:p w14:paraId="5088BFA1" w14:textId="77777777" w:rsidR="00704343" w:rsidRPr="00457CC3" w:rsidRDefault="00704343" w:rsidP="00995129">
            <w:pPr>
              <w:spacing w:line="276" w:lineRule="auto"/>
              <w:rPr>
                <w:rFonts w:cstheme="minorHAnsi"/>
                <w:b/>
                <w:bCs/>
                <w:sz w:val="24"/>
                <w:szCs w:val="24"/>
              </w:rPr>
            </w:pPr>
            <w:r w:rsidRPr="00457CC3">
              <w:rPr>
                <w:rFonts w:cstheme="minorHAnsi"/>
                <w:b/>
                <w:bCs/>
                <w:sz w:val="24"/>
                <w:szCs w:val="24"/>
              </w:rPr>
              <w:t xml:space="preserve">Interviewed </w:t>
            </w:r>
          </w:p>
          <w:p w14:paraId="292C6173" w14:textId="77777777" w:rsidR="00704343" w:rsidRPr="00457CC3" w:rsidRDefault="00704343" w:rsidP="00995129">
            <w:pPr>
              <w:spacing w:line="276" w:lineRule="auto"/>
              <w:rPr>
                <w:rFonts w:cstheme="minorHAnsi"/>
                <w:b/>
                <w:bCs/>
                <w:sz w:val="24"/>
                <w:szCs w:val="24"/>
              </w:rPr>
            </w:pPr>
            <w:r w:rsidRPr="00457CC3">
              <w:rPr>
                <w:rFonts w:cstheme="minorHAnsi"/>
                <w:b/>
                <w:bCs/>
                <w:sz w:val="24"/>
                <w:szCs w:val="24"/>
              </w:rPr>
              <w:t>females(15-49)(n)</w:t>
            </w:r>
          </w:p>
        </w:tc>
        <w:tc>
          <w:tcPr>
            <w:tcW w:w="1842" w:type="dxa"/>
            <w:tcBorders>
              <w:top w:val="single" w:sz="4" w:space="0" w:color="auto"/>
              <w:left w:val="single" w:sz="4" w:space="0" w:color="auto"/>
              <w:bottom w:val="single" w:sz="4" w:space="0" w:color="auto"/>
              <w:right w:val="single" w:sz="4" w:space="0" w:color="auto"/>
            </w:tcBorders>
            <w:hideMark/>
          </w:tcPr>
          <w:p w14:paraId="26A34A14"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13,527</w:t>
            </w:r>
          </w:p>
        </w:tc>
        <w:tc>
          <w:tcPr>
            <w:tcW w:w="1842" w:type="dxa"/>
            <w:tcBorders>
              <w:top w:val="single" w:sz="4" w:space="0" w:color="auto"/>
              <w:left w:val="single" w:sz="4" w:space="0" w:color="auto"/>
              <w:bottom w:val="single" w:sz="4" w:space="0" w:color="auto"/>
              <w:right w:val="single" w:sz="4" w:space="0" w:color="auto"/>
            </w:tcBorders>
            <w:hideMark/>
          </w:tcPr>
          <w:p w14:paraId="615D97D0"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18,827</w:t>
            </w:r>
          </w:p>
        </w:tc>
        <w:tc>
          <w:tcPr>
            <w:tcW w:w="1842" w:type="dxa"/>
            <w:tcBorders>
              <w:top w:val="single" w:sz="4" w:space="0" w:color="auto"/>
              <w:left w:val="single" w:sz="4" w:space="0" w:color="auto"/>
              <w:bottom w:val="single" w:sz="4" w:space="0" w:color="auto"/>
              <w:right w:val="single" w:sz="4" w:space="0" w:color="auto"/>
            </w:tcBorders>
            <w:hideMark/>
          </w:tcPr>
          <w:p w14:paraId="5E95E964"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10,519</w:t>
            </w:r>
          </w:p>
        </w:tc>
        <w:tc>
          <w:tcPr>
            <w:tcW w:w="1842" w:type="dxa"/>
            <w:tcBorders>
              <w:top w:val="single" w:sz="4" w:space="0" w:color="auto"/>
              <w:left w:val="single" w:sz="4" w:space="0" w:color="auto"/>
              <w:bottom w:val="single" w:sz="4" w:space="0" w:color="auto"/>
              <w:right w:val="single" w:sz="4" w:space="0" w:color="auto"/>
            </w:tcBorders>
            <w:hideMark/>
          </w:tcPr>
          <w:p w14:paraId="38279192"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41,821</w:t>
            </w:r>
          </w:p>
        </w:tc>
      </w:tr>
      <w:tr w:rsidR="00704343" w:rsidRPr="00457CC3" w14:paraId="504FDB6E" w14:textId="77777777" w:rsidTr="00995129">
        <w:trPr>
          <w:trHeight w:val="432"/>
        </w:trPr>
        <w:tc>
          <w:tcPr>
            <w:tcW w:w="2064" w:type="dxa"/>
            <w:tcBorders>
              <w:top w:val="single" w:sz="4" w:space="0" w:color="auto"/>
              <w:left w:val="single" w:sz="4" w:space="0" w:color="auto"/>
              <w:bottom w:val="single" w:sz="4" w:space="0" w:color="auto"/>
              <w:right w:val="single" w:sz="4" w:space="0" w:color="auto"/>
            </w:tcBorders>
            <w:hideMark/>
          </w:tcPr>
          <w:p w14:paraId="1B15ADF2" w14:textId="77777777" w:rsidR="00704343" w:rsidRPr="00457CC3" w:rsidRDefault="00704343" w:rsidP="00995129">
            <w:pPr>
              <w:spacing w:line="276" w:lineRule="auto"/>
              <w:rPr>
                <w:rFonts w:cstheme="minorHAnsi"/>
                <w:b/>
                <w:bCs/>
                <w:sz w:val="24"/>
                <w:szCs w:val="24"/>
              </w:rPr>
            </w:pPr>
            <w:r w:rsidRPr="00457CC3">
              <w:rPr>
                <w:rFonts w:cstheme="minorHAnsi"/>
                <w:b/>
                <w:bCs/>
                <w:sz w:val="24"/>
                <w:szCs w:val="24"/>
              </w:rPr>
              <w:t>Fieldwork duration</w:t>
            </w:r>
          </w:p>
        </w:tc>
        <w:tc>
          <w:tcPr>
            <w:tcW w:w="1842" w:type="dxa"/>
            <w:tcBorders>
              <w:top w:val="single" w:sz="4" w:space="0" w:color="auto"/>
              <w:left w:val="single" w:sz="4" w:space="0" w:color="auto"/>
              <w:bottom w:val="single" w:sz="4" w:space="0" w:color="auto"/>
              <w:right w:val="single" w:sz="4" w:space="0" w:color="auto"/>
            </w:tcBorders>
            <w:hideMark/>
          </w:tcPr>
          <w:p w14:paraId="29BEE812"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06/2018-</w:t>
            </w:r>
          </w:p>
          <w:p w14:paraId="1BD9B523"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12/2018</w:t>
            </w:r>
          </w:p>
        </w:tc>
        <w:tc>
          <w:tcPr>
            <w:tcW w:w="1842" w:type="dxa"/>
            <w:tcBorders>
              <w:top w:val="single" w:sz="4" w:space="0" w:color="auto"/>
              <w:left w:val="single" w:sz="4" w:space="0" w:color="auto"/>
              <w:bottom w:val="single" w:sz="4" w:space="0" w:color="auto"/>
              <w:right w:val="single" w:sz="4" w:space="0" w:color="auto"/>
            </w:tcBorders>
            <w:hideMark/>
          </w:tcPr>
          <w:p w14:paraId="0A06B4D8"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08/2013-</w:t>
            </w:r>
          </w:p>
          <w:p w14:paraId="3E546DA1"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02/2014</w:t>
            </w:r>
          </w:p>
        </w:tc>
        <w:tc>
          <w:tcPr>
            <w:tcW w:w="1842" w:type="dxa"/>
            <w:tcBorders>
              <w:top w:val="single" w:sz="4" w:space="0" w:color="auto"/>
              <w:left w:val="single" w:sz="4" w:space="0" w:color="auto"/>
              <w:bottom w:val="single" w:sz="4" w:space="0" w:color="auto"/>
              <w:right w:val="single" w:sz="4" w:space="0" w:color="auto"/>
            </w:tcBorders>
            <w:hideMark/>
          </w:tcPr>
          <w:p w14:paraId="47FE84F1"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08/2018-</w:t>
            </w:r>
          </w:p>
          <w:p w14:paraId="0A3EE806"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11/2018</w:t>
            </w:r>
          </w:p>
        </w:tc>
        <w:tc>
          <w:tcPr>
            <w:tcW w:w="1842" w:type="dxa"/>
            <w:tcBorders>
              <w:top w:val="single" w:sz="4" w:space="0" w:color="auto"/>
              <w:left w:val="single" w:sz="4" w:space="0" w:color="auto"/>
              <w:bottom w:val="single" w:sz="4" w:space="0" w:color="auto"/>
              <w:right w:val="single" w:sz="4" w:space="0" w:color="auto"/>
            </w:tcBorders>
            <w:hideMark/>
          </w:tcPr>
          <w:p w14:paraId="2A57D2D2"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08/2018-</w:t>
            </w:r>
          </w:p>
          <w:p w14:paraId="063F9550"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12/2018</w:t>
            </w:r>
          </w:p>
        </w:tc>
      </w:tr>
      <w:tr w:rsidR="00704343" w:rsidRPr="00457CC3" w14:paraId="253B1D94" w14:textId="77777777" w:rsidTr="00995129">
        <w:trPr>
          <w:trHeight w:val="432"/>
        </w:trPr>
        <w:tc>
          <w:tcPr>
            <w:tcW w:w="2064" w:type="dxa"/>
            <w:tcBorders>
              <w:top w:val="single" w:sz="4" w:space="0" w:color="auto"/>
              <w:left w:val="single" w:sz="4" w:space="0" w:color="auto"/>
              <w:bottom w:val="single" w:sz="4" w:space="0" w:color="auto"/>
              <w:right w:val="single" w:sz="4" w:space="0" w:color="auto"/>
            </w:tcBorders>
            <w:hideMark/>
          </w:tcPr>
          <w:p w14:paraId="22A1DBBC" w14:textId="77777777" w:rsidR="00704343" w:rsidRPr="00457CC3" w:rsidRDefault="00704343" w:rsidP="00995129">
            <w:pPr>
              <w:spacing w:line="276" w:lineRule="auto"/>
              <w:rPr>
                <w:rFonts w:cstheme="minorHAnsi"/>
                <w:b/>
                <w:bCs/>
                <w:sz w:val="24"/>
                <w:szCs w:val="24"/>
              </w:rPr>
            </w:pPr>
            <w:r w:rsidRPr="00457CC3">
              <w:rPr>
                <w:rFonts w:cstheme="minorHAnsi"/>
                <w:b/>
                <w:bCs/>
                <w:sz w:val="24"/>
                <w:szCs w:val="24"/>
              </w:rPr>
              <w:t>Field restrictions</w:t>
            </w:r>
          </w:p>
        </w:tc>
        <w:tc>
          <w:tcPr>
            <w:tcW w:w="1842" w:type="dxa"/>
            <w:tcBorders>
              <w:top w:val="single" w:sz="4" w:space="0" w:color="auto"/>
              <w:left w:val="single" w:sz="4" w:space="0" w:color="auto"/>
              <w:bottom w:val="single" w:sz="4" w:space="0" w:color="auto"/>
              <w:right w:val="single" w:sz="4" w:space="0" w:color="auto"/>
            </w:tcBorders>
            <w:hideMark/>
          </w:tcPr>
          <w:p w14:paraId="36778DCB"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South-West</w:t>
            </w:r>
          </w:p>
        </w:tc>
        <w:tc>
          <w:tcPr>
            <w:tcW w:w="1842" w:type="dxa"/>
            <w:tcBorders>
              <w:top w:val="single" w:sz="4" w:space="0" w:color="auto"/>
              <w:left w:val="single" w:sz="4" w:space="0" w:color="auto"/>
              <w:bottom w:val="single" w:sz="4" w:space="0" w:color="auto"/>
              <w:right w:val="single" w:sz="4" w:space="0" w:color="auto"/>
            </w:tcBorders>
            <w:hideMark/>
          </w:tcPr>
          <w:p w14:paraId="23877E10"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w:t>
            </w:r>
          </w:p>
        </w:tc>
        <w:tc>
          <w:tcPr>
            <w:tcW w:w="1842" w:type="dxa"/>
            <w:tcBorders>
              <w:top w:val="single" w:sz="4" w:space="0" w:color="auto"/>
              <w:left w:val="single" w:sz="4" w:space="0" w:color="auto"/>
              <w:bottom w:val="single" w:sz="4" w:space="0" w:color="auto"/>
              <w:right w:val="single" w:sz="4" w:space="0" w:color="auto"/>
            </w:tcBorders>
          </w:tcPr>
          <w:p w14:paraId="1FFBF312" w14:textId="77777777" w:rsidR="00704343" w:rsidRPr="00457CC3" w:rsidRDefault="00704343" w:rsidP="00995129">
            <w:pPr>
              <w:spacing w:line="276" w:lineRule="auto"/>
              <w:jc w:val="center"/>
              <w:rPr>
                <w:rFonts w:cstheme="minorHAnsi"/>
                <w:sz w:val="24"/>
                <w:szCs w:val="24"/>
              </w:rPr>
            </w:pPr>
            <w:r w:rsidRPr="00457CC3">
              <w:rPr>
                <w:rFonts w:cstheme="minorHAnsi"/>
                <w:sz w:val="24"/>
                <w:szCs w:val="24"/>
              </w:rPr>
              <w:t>Kidal***</w:t>
            </w:r>
          </w:p>
          <w:p w14:paraId="1FA8C96A" w14:textId="77777777" w:rsidR="00704343" w:rsidRPr="00457CC3" w:rsidRDefault="00704343" w:rsidP="00995129">
            <w:pPr>
              <w:spacing w:line="276" w:lineRule="auto"/>
              <w:jc w:val="center"/>
              <w:rPr>
                <w:rFonts w:cstheme="minorHAns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14:paraId="2943B31D" w14:textId="77777777" w:rsidR="00704343" w:rsidRPr="00457CC3" w:rsidRDefault="00704343" w:rsidP="00995129">
            <w:pPr>
              <w:spacing w:line="276" w:lineRule="auto"/>
              <w:jc w:val="center"/>
              <w:rPr>
                <w:rFonts w:cstheme="minorHAnsi"/>
                <w:sz w:val="24"/>
                <w:szCs w:val="24"/>
              </w:rPr>
            </w:pPr>
            <w:proofErr w:type="spellStart"/>
            <w:r w:rsidRPr="00457CC3">
              <w:rPr>
                <w:rFonts w:cstheme="minorHAnsi"/>
                <w:sz w:val="24"/>
                <w:szCs w:val="24"/>
              </w:rPr>
              <w:t>Borno</w:t>
            </w:r>
            <w:proofErr w:type="spellEnd"/>
          </w:p>
        </w:tc>
      </w:tr>
    </w:tbl>
    <w:p w14:paraId="67EA7986" w14:textId="77777777" w:rsidR="00704343" w:rsidRDefault="00704343" w:rsidP="00704343">
      <w:pPr>
        <w:spacing w:line="276" w:lineRule="auto"/>
        <w:rPr>
          <w:rFonts w:eastAsia="Times New Roman" w:cstheme="minorHAnsi"/>
          <w:sz w:val="16"/>
          <w:szCs w:val="16"/>
        </w:rPr>
      </w:pPr>
      <w:r>
        <w:rPr>
          <w:rFonts w:cstheme="minorHAnsi"/>
          <w:sz w:val="16"/>
          <w:szCs w:val="16"/>
        </w:rPr>
        <w:t>* Two-stage stratified sample in statutory towns and cities of established provinces, three-stage stratified sample in rest of established provinces and new provinces</w:t>
      </w:r>
    </w:p>
    <w:p w14:paraId="294503D1" w14:textId="77777777" w:rsidR="00704343" w:rsidRDefault="00704343" w:rsidP="00704343">
      <w:pPr>
        <w:spacing w:line="276" w:lineRule="auto"/>
        <w:rPr>
          <w:rFonts w:cstheme="minorHAnsi"/>
          <w:sz w:val="16"/>
          <w:szCs w:val="16"/>
        </w:rPr>
      </w:pPr>
      <w:r>
        <w:rPr>
          <w:rFonts w:cstheme="minorHAnsi"/>
          <w:sz w:val="16"/>
          <w:szCs w:val="16"/>
        </w:rPr>
        <w:t>** 35 households per cluster was selected in  Kidal, Gao, Tombouctou</w:t>
      </w:r>
      <w:r>
        <w:rPr>
          <w:rFonts w:cstheme="minorHAnsi"/>
          <w:sz w:val="10"/>
          <w:szCs w:val="10"/>
        </w:rPr>
        <w:t xml:space="preserve"> </w:t>
      </w:r>
    </w:p>
    <w:p w14:paraId="57B01F3F" w14:textId="77777777" w:rsidR="00704343" w:rsidRDefault="00704343" w:rsidP="00704343">
      <w:pPr>
        <w:spacing w:line="276" w:lineRule="auto"/>
        <w:rPr>
          <w:rFonts w:cstheme="minorHAnsi"/>
          <w:sz w:val="16"/>
          <w:szCs w:val="16"/>
        </w:rPr>
      </w:pPr>
      <w:r>
        <w:rPr>
          <w:rFonts w:cstheme="minorHAnsi"/>
          <w:sz w:val="16"/>
          <w:szCs w:val="16"/>
        </w:rPr>
        <w:t>*** Insecurity limited data collection in rural areas; only urban areas were visited</w:t>
      </w:r>
    </w:p>
    <w:p w14:paraId="1AABA82E" w14:textId="77777777" w:rsidR="00704343" w:rsidRDefault="00704343" w:rsidP="00704343">
      <w:pPr>
        <w:rPr>
          <w:b/>
          <w:bCs/>
          <w:sz w:val="28"/>
          <w:szCs w:val="28"/>
        </w:rPr>
      </w:pPr>
      <w:r>
        <w:rPr>
          <w:b/>
          <w:bCs/>
          <w:sz w:val="28"/>
          <w:szCs w:val="28"/>
        </w:rPr>
        <w:br w:type="page"/>
      </w:r>
    </w:p>
    <w:p w14:paraId="465F9C97" w14:textId="77777777" w:rsidR="00704343" w:rsidRDefault="00704343" w:rsidP="00704343">
      <w:pPr>
        <w:rPr>
          <w:b/>
          <w:bCs/>
          <w:sz w:val="28"/>
          <w:szCs w:val="28"/>
        </w:rPr>
      </w:pPr>
    </w:p>
    <w:p w14:paraId="5D072951" w14:textId="77777777" w:rsidR="00704343" w:rsidRPr="007917E9" w:rsidRDefault="00704343" w:rsidP="00704343">
      <w:pPr>
        <w:spacing w:line="480" w:lineRule="auto"/>
        <w:ind w:left="720" w:hanging="360"/>
        <w:rPr>
          <w:b/>
          <w:bCs/>
          <w:sz w:val="28"/>
          <w:szCs w:val="28"/>
        </w:rPr>
      </w:pPr>
      <w:r w:rsidRPr="007917E9">
        <w:rPr>
          <w:b/>
          <w:bCs/>
          <w:sz w:val="28"/>
          <w:szCs w:val="28"/>
        </w:rPr>
        <w:t xml:space="preserve">Detailed definition of individual quality indicators </w:t>
      </w:r>
      <w:r>
        <w:rPr>
          <w:b/>
          <w:bCs/>
          <w:sz w:val="28"/>
          <w:szCs w:val="28"/>
        </w:rPr>
        <w:t>:</w:t>
      </w:r>
    </w:p>
    <w:p w14:paraId="76C8E7CE" w14:textId="77777777" w:rsidR="00704343" w:rsidRPr="007917E9" w:rsidRDefault="00704343" w:rsidP="00704343">
      <w:pPr>
        <w:pStyle w:val="ListParagraph"/>
        <w:numPr>
          <w:ilvl w:val="0"/>
          <w:numId w:val="1"/>
        </w:numPr>
        <w:spacing w:line="360" w:lineRule="auto"/>
        <w:rPr>
          <w:rFonts w:cstheme="minorHAnsi"/>
          <w:b/>
          <w:bCs/>
          <w:sz w:val="24"/>
          <w:szCs w:val="24"/>
        </w:rPr>
      </w:pPr>
      <w:r w:rsidRPr="007917E9">
        <w:rPr>
          <w:rFonts w:cstheme="minorHAnsi"/>
          <w:b/>
          <w:bCs/>
          <w:sz w:val="24"/>
          <w:szCs w:val="24"/>
        </w:rPr>
        <w:t xml:space="preserve">Informed choice: </w:t>
      </w:r>
      <w:r w:rsidRPr="007917E9">
        <w:rPr>
          <w:rFonts w:cstheme="minorHAnsi"/>
          <w:sz w:val="24"/>
          <w:szCs w:val="24"/>
        </w:rPr>
        <w:t>Percentage of women aged (15-49) years currently using selected contraceptive methods who reported that they were informed about: the potential side effects or problems of the method they use, what to do in case of side effects or problems, and what other contraceptive methods they can use.</w:t>
      </w:r>
    </w:p>
    <w:p w14:paraId="1471D2CF" w14:textId="77777777" w:rsidR="00704343" w:rsidRPr="007917E9" w:rsidRDefault="00704343" w:rsidP="00704343">
      <w:pPr>
        <w:pStyle w:val="ListParagraph"/>
        <w:numPr>
          <w:ilvl w:val="0"/>
          <w:numId w:val="2"/>
        </w:numPr>
        <w:spacing w:line="360" w:lineRule="auto"/>
        <w:rPr>
          <w:rFonts w:cstheme="minorHAnsi"/>
          <w:b/>
          <w:bCs/>
          <w:sz w:val="24"/>
          <w:szCs w:val="24"/>
        </w:rPr>
      </w:pPr>
      <w:r w:rsidRPr="007917E9">
        <w:rPr>
          <w:rFonts w:cstheme="minorHAnsi"/>
          <w:b/>
          <w:bCs/>
          <w:sz w:val="24"/>
          <w:szCs w:val="24"/>
        </w:rPr>
        <w:t xml:space="preserve">Quality of antenatal care: </w:t>
      </w:r>
      <w:r w:rsidRPr="007917E9">
        <w:rPr>
          <w:rFonts w:cstheme="minorHAnsi"/>
          <w:sz w:val="24"/>
          <w:szCs w:val="24"/>
        </w:rPr>
        <w:t>Percentage of women aged (15-49) years with a birth in the last five years who reported receiving five components of care; having their blood pressure measured, a urine sample is taken, and a blood sample taken while receiving antenatal care for their most recent live birth in addition to being prescribed iron tablets and tablets for intestinal parasites during the pregnancy of their most recent live birth.</w:t>
      </w:r>
    </w:p>
    <w:p w14:paraId="6DB1042C" w14:textId="77777777" w:rsidR="00704343" w:rsidRPr="007917E9" w:rsidRDefault="00704343" w:rsidP="00704343">
      <w:pPr>
        <w:pStyle w:val="NormalWeb"/>
        <w:numPr>
          <w:ilvl w:val="0"/>
          <w:numId w:val="3"/>
        </w:numPr>
        <w:spacing w:before="0" w:beforeAutospacing="0" w:after="160" w:afterAutospacing="0" w:line="360" w:lineRule="auto"/>
        <w:rPr>
          <w:rFonts w:asciiTheme="minorHAnsi" w:eastAsiaTheme="minorHAnsi" w:hAnsiTheme="minorHAnsi" w:cstheme="minorHAnsi"/>
          <w:b/>
          <w:bCs/>
          <w:color w:val="000000"/>
        </w:rPr>
      </w:pPr>
      <w:r w:rsidRPr="007917E9">
        <w:rPr>
          <w:rFonts w:asciiTheme="minorHAnsi" w:hAnsiTheme="minorHAnsi" w:cstheme="minorHAnsi"/>
          <w:b/>
          <w:bCs/>
        </w:rPr>
        <w:t xml:space="preserve">BCG-measles dropout rate: </w:t>
      </w:r>
      <w:r w:rsidRPr="007917E9">
        <w:rPr>
          <w:rFonts w:asciiTheme="minorHAnsi" w:hAnsiTheme="minorHAnsi" w:cstheme="minorHAnsi"/>
        </w:rPr>
        <w:t>Percent of children (12-23) months who did not receive an initial dose of measles vaccine after receiving BCG vaccine during their first year of life (</w:t>
      </w:r>
      <w:r w:rsidRPr="007917E9">
        <w:rPr>
          <w:rFonts w:asciiTheme="minorHAnsi" w:eastAsiaTheme="minorHAnsi" w:hAnsiTheme="minorHAnsi" w:cstheme="minorHAnsi"/>
          <w:color w:val="000000"/>
        </w:rPr>
        <w:t>according to either the vaccination card or mother's report)</w:t>
      </w:r>
    </w:p>
    <w:p w14:paraId="3AF9F5EF" w14:textId="77777777" w:rsidR="00704343" w:rsidRPr="007917E9" w:rsidRDefault="00704343" w:rsidP="00704343">
      <w:pPr>
        <w:pStyle w:val="NormalWeb"/>
        <w:numPr>
          <w:ilvl w:val="0"/>
          <w:numId w:val="3"/>
        </w:numPr>
        <w:spacing w:before="0" w:beforeAutospacing="0" w:after="160" w:afterAutospacing="0" w:line="360" w:lineRule="auto"/>
        <w:rPr>
          <w:rFonts w:asciiTheme="minorHAnsi" w:eastAsiaTheme="minorHAnsi" w:hAnsiTheme="minorHAnsi" w:cstheme="minorHAnsi"/>
          <w:b/>
          <w:bCs/>
          <w:color w:val="000000"/>
        </w:rPr>
      </w:pPr>
      <w:r w:rsidRPr="007917E9">
        <w:rPr>
          <w:rFonts w:asciiTheme="minorHAnsi" w:hAnsiTheme="minorHAnsi" w:cstheme="minorHAnsi"/>
          <w:b/>
          <w:bCs/>
        </w:rPr>
        <w:t xml:space="preserve">DPT1-DPT3 dropout rate: </w:t>
      </w:r>
      <w:r w:rsidRPr="007917E9">
        <w:rPr>
          <w:rFonts w:asciiTheme="minorHAnsi" w:hAnsiTheme="minorHAnsi" w:cstheme="minorHAnsi"/>
        </w:rPr>
        <w:t>Percent of children (12-23) months who did not receive the three doses of DPT vaccine after receiving an initial dose of DPT vaccine (</w:t>
      </w:r>
      <w:r w:rsidRPr="007917E9">
        <w:rPr>
          <w:rFonts w:asciiTheme="minorHAnsi" w:eastAsiaTheme="minorHAnsi" w:hAnsiTheme="minorHAnsi" w:cstheme="minorHAnsi"/>
          <w:color w:val="000000"/>
        </w:rPr>
        <w:t>according to either the vaccination card or mother's report)</w:t>
      </w:r>
    </w:p>
    <w:p w14:paraId="225CA5AC" w14:textId="77777777" w:rsidR="00704343" w:rsidRPr="007917E9" w:rsidRDefault="00704343" w:rsidP="00704343">
      <w:pPr>
        <w:pStyle w:val="NormalWeb"/>
        <w:numPr>
          <w:ilvl w:val="0"/>
          <w:numId w:val="3"/>
        </w:numPr>
        <w:spacing w:before="0" w:beforeAutospacing="0" w:after="160" w:afterAutospacing="0" w:line="360" w:lineRule="auto"/>
        <w:rPr>
          <w:rFonts w:asciiTheme="minorHAnsi" w:eastAsiaTheme="minorHAnsi" w:hAnsiTheme="minorHAnsi" w:cstheme="minorHAnsi"/>
          <w:b/>
          <w:bCs/>
          <w:color w:val="000000"/>
        </w:rPr>
      </w:pPr>
      <w:r w:rsidRPr="007917E9">
        <w:rPr>
          <w:rFonts w:asciiTheme="minorHAnsi" w:hAnsiTheme="minorHAnsi" w:cstheme="minorHAnsi"/>
          <w:b/>
          <w:bCs/>
        </w:rPr>
        <w:t xml:space="preserve">DPT1-measles dropout rate: </w:t>
      </w:r>
      <w:r w:rsidRPr="007917E9">
        <w:rPr>
          <w:rFonts w:asciiTheme="minorHAnsi" w:hAnsiTheme="minorHAnsi" w:cstheme="minorHAnsi"/>
        </w:rPr>
        <w:t>Percent children (12-23) months who did not receive an initial dose of measles vaccine after receiving an initial dose of DPT vaccine (</w:t>
      </w:r>
      <w:r w:rsidRPr="007917E9">
        <w:rPr>
          <w:rFonts w:asciiTheme="minorHAnsi" w:eastAsiaTheme="minorHAnsi" w:hAnsiTheme="minorHAnsi" w:cstheme="minorHAnsi"/>
          <w:color w:val="000000"/>
        </w:rPr>
        <w:t>according to either the vaccination card or mother's report)</w:t>
      </w:r>
    </w:p>
    <w:p w14:paraId="574C74C6" w14:textId="77777777" w:rsidR="00704343" w:rsidRPr="007917E9" w:rsidRDefault="00704343" w:rsidP="00704343">
      <w:pPr>
        <w:pStyle w:val="ListParagraph"/>
        <w:numPr>
          <w:ilvl w:val="0"/>
          <w:numId w:val="2"/>
        </w:numPr>
        <w:spacing w:line="360" w:lineRule="auto"/>
        <w:rPr>
          <w:rFonts w:cstheme="minorHAnsi"/>
          <w:b/>
          <w:bCs/>
          <w:sz w:val="24"/>
          <w:szCs w:val="24"/>
        </w:rPr>
      </w:pPr>
      <w:r w:rsidRPr="007917E9">
        <w:rPr>
          <w:rFonts w:cstheme="minorHAnsi"/>
          <w:b/>
          <w:bCs/>
          <w:sz w:val="24"/>
          <w:szCs w:val="24"/>
        </w:rPr>
        <w:t xml:space="preserve">Management of children with Diarrhea according to guidelines: </w:t>
      </w:r>
      <w:r w:rsidRPr="007917E9">
        <w:rPr>
          <w:rFonts w:cstheme="minorHAnsi"/>
          <w:sz w:val="24"/>
          <w:szCs w:val="24"/>
        </w:rPr>
        <w:t>Proportion of children (0-59) months whose mothers had reported that their child had diarrhea  in the two weeks preceding the survey, who were given the guideline-recommended treatment with oral rehydration and continued feeding.</w:t>
      </w:r>
    </w:p>
    <w:p w14:paraId="2B28C019" w14:textId="77777777" w:rsidR="00704343" w:rsidRDefault="00704343" w:rsidP="00704343"/>
    <w:p w14:paraId="263AA53C" w14:textId="34BCDBDA" w:rsidR="00AE0D51" w:rsidRDefault="00AE0D51" w:rsidP="009763D0"/>
    <w:sectPr w:rsidR="00AE0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43CA"/>
    <w:multiLevelType w:val="hybridMultilevel"/>
    <w:tmpl w:val="A788B316"/>
    <w:lvl w:ilvl="0" w:tplc="913C2694">
      <w:start w:val="1"/>
      <w:numFmt w:val="bullet"/>
      <w:lvlText w:val=""/>
      <w:lvlJc w:val="left"/>
      <w:pPr>
        <w:ind w:left="720" w:hanging="360"/>
      </w:pPr>
      <w:rPr>
        <w:rFonts w:ascii="Symbol" w:hAnsi="Symbol" w:hint="default"/>
      </w:rPr>
    </w:lvl>
    <w:lvl w:ilvl="1" w:tplc="4F700F02" w:tentative="1">
      <w:start w:val="1"/>
      <w:numFmt w:val="bullet"/>
      <w:lvlText w:val="o"/>
      <w:lvlJc w:val="left"/>
      <w:pPr>
        <w:ind w:left="1440" w:hanging="360"/>
      </w:pPr>
      <w:rPr>
        <w:rFonts w:ascii="Courier New" w:hAnsi="Courier New" w:cs="Courier New" w:hint="default"/>
      </w:rPr>
    </w:lvl>
    <w:lvl w:ilvl="2" w:tplc="426EEA78" w:tentative="1">
      <w:start w:val="1"/>
      <w:numFmt w:val="bullet"/>
      <w:lvlText w:val=""/>
      <w:lvlJc w:val="left"/>
      <w:pPr>
        <w:ind w:left="2160" w:hanging="360"/>
      </w:pPr>
      <w:rPr>
        <w:rFonts w:ascii="Wingdings" w:hAnsi="Wingdings" w:hint="default"/>
      </w:rPr>
    </w:lvl>
    <w:lvl w:ilvl="3" w:tplc="7C902110" w:tentative="1">
      <w:start w:val="1"/>
      <w:numFmt w:val="bullet"/>
      <w:lvlText w:val=""/>
      <w:lvlJc w:val="left"/>
      <w:pPr>
        <w:ind w:left="2880" w:hanging="360"/>
      </w:pPr>
      <w:rPr>
        <w:rFonts w:ascii="Symbol" w:hAnsi="Symbol" w:hint="default"/>
      </w:rPr>
    </w:lvl>
    <w:lvl w:ilvl="4" w:tplc="BB74D02A" w:tentative="1">
      <w:start w:val="1"/>
      <w:numFmt w:val="bullet"/>
      <w:lvlText w:val="o"/>
      <w:lvlJc w:val="left"/>
      <w:pPr>
        <w:ind w:left="3600" w:hanging="360"/>
      </w:pPr>
      <w:rPr>
        <w:rFonts w:ascii="Courier New" w:hAnsi="Courier New" w:cs="Courier New" w:hint="default"/>
      </w:rPr>
    </w:lvl>
    <w:lvl w:ilvl="5" w:tplc="5BEE4F12" w:tentative="1">
      <w:start w:val="1"/>
      <w:numFmt w:val="bullet"/>
      <w:lvlText w:val=""/>
      <w:lvlJc w:val="left"/>
      <w:pPr>
        <w:ind w:left="4320" w:hanging="360"/>
      </w:pPr>
      <w:rPr>
        <w:rFonts w:ascii="Wingdings" w:hAnsi="Wingdings" w:hint="default"/>
      </w:rPr>
    </w:lvl>
    <w:lvl w:ilvl="6" w:tplc="F8C431A6" w:tentative="1">
      <w:start w:val="1"/>
      <w:numFmt w:val="bullet"/>
      <w:lvlText w:val=""/>
      <w:lvlJc w:val="left"/>
      <w:pPr>
        <w:ind w:left="5040" w:hanging="360"/>
      </w:pPr>
      <w:rPr>
        <w:rFonts w:ascii="Symbol" w:hAnsi="Symbol" w:hint="default"/>
      </w:rPr>
    </w:lvl>
    <w:lvl w:ilvl="7" w:tplc="282EEC18" w:tentative="1">
      <w:start w:val="1"/>
      <w:numFmt w:val="bullet"/>
      <w:lvlText w:val="o"/>
      <w:lvlJc w:val="left"/>
      <w:pPr>
        <w:ind w:left="5760" w:hanging="360"/>
      </w:pPr>
      <w:rPr>
        <w:rFonts w:ascii="Courier New" w:hAnsi="Courier New" w:cs="Courier New" w:hint="default"/>
      </w:rPr>
    </w:lvl>
    <w:lvl w:ilvl="8" w:tplc="133054FE" w:tentative="1">
      <w:start w:val="1"/>
      <w:numFmt w:val="bullet"/>
      <w:lvlText w:val=""/>
      <w:lvlJc w:val="left"/>
      <w:pPr>
        <w:ind w:left="6480" w:hanging="360"/>
      </w:pPr>
      <w:rPr>
        <w:rFonts w:ascii="Wingdings" w:hAnsi="Wingdings" w:hint="default"/>
      </w:rPr>
    </w:lvl>
  </w:abstractNum>
  <w:abstractNum w:abstractNumId="1" w15:restartNumberingAfterBreak="0">
    <w:nsid w:val="70BA61D5"/>
    <w:multiLevelType w:val="hybridMultilevel"/>
    <w:tmpl w:val="1CB6CC14"/>
    <w:lvl w:ilvl="0" w:tplc="D688A634">
      <w:start w:val="1"/>
      <w:numFmt w:val="bullet"/>
      <w:lvlText w:val=""/>
      <w:lvlJc w:val="left"/>
      <w:pPr>
        <w:ind w:left="720" w:hanging="360"/>
      </w:pPr>
      <w:rPr>
        <w:rFonts w:ascii="Symbol" w:hAnsi="Symbol" w:hint="default"/>
      </w:rPr>
    </w:lvl>
    <w:lvl w:ilvl="1" w:tplc="CBE21FC4">
      <w:start w:val="1"/>
      <w:numFmt w:val="bullet"/>
      <w:lvlText w:val="o"/>
      <w:lvlJc w:val="left"/>
      <w:pPr>
        <w:ind w:left="1440" w:hanging="360"/>
      </w:pPr>
      <w:rPr>
        <w:rFonts w:ascii="Courier New" w:hAnsi="Courier New" w:cs="Courier New" w:hint="default"/>
      </w:rPr>
    </w:lvl>
    <w:lvl w:ilvl="2" w:tplc="0896DD72" w:tentative="1">
      <w:start w:val="1"/>
      <w:numFmt w:val="bullet"/>
      <w:lvlText w:val=""/>
      <w:lvlJc w:val="left"/>
      <w:pPr>
        <w:ind w:left="2160" w:hanging="360"/>
      </w:pPr>
      <w:rPr>
        <w:rFonts w:ascii="Wingdings" w:hAnsi="Wingdings" w:hint="default"/>
      </w:rPr>
    </w:lvl>
    <w:lvl w:ilvl="3" w:tplc="1416E66A" w:tentative="1">
      <w:start w:val="1"/>
      <w:numFmt w:val="bullet"/>
      <w:lvlText w:val=""/>
      <w:lvlJc w:val="left"/>
      <w:pPr>
        <w:ind w:left="2880" w:hanging="360"/>
      </w:pPr>
      <w:rPr>
        <w:rFonts w:ascii="Symbol" w:hAnsi="Symbol" w:hint="default"/>
      </w:rPr>
    </w:lvl>
    <w:lvl w:ilvl="4" w:tplc="FBA47F7E" w:tentative="1">
      <w:start w:val="1"/>
      <w:numFmt w:val="bullet"/>
      <w:lvlText w:val="o"/>
      <w:lvlJc w:val="left"/>
      <w:pPr>
        <w:ind w:left="3600" w:hanging="360"/>
      </w:pPr>
      <w:rPr>
        <w:rFonts w:ascii="Courier New" w:hAnsi="Courier New" w:cs="Courier New" w:hint="default"/>
      </w:rPr>
    </w:lvl>
    <w:lvl w:ilvl="5" w:tplc="857EC1D0" w:tentative="1">
      <w:start w:val="1"/>
      <w:numFmt w:val="bullet"/>
      <w:lvlText w:val=""/>
      <w:lvlJc w:val="left"/>
      <w:pPr>
        <w:ind w:left="4320" w:hanging="360"/>
      </w:pPr>
      <w:rPr>
        <w:rFonts w:ascii="Wingdings" w:hAnsi="Wingdings" w:hint="default"/>
      </w:rPr>
    </w:lvl>
    <w:lvl w:ilvl="6" w:tplc="D56ACA96" w:tentative="1">
      <w:start w:val="1"/>
      <w:numFmt w:val="bullet"/>
      <w:lvlText w:val=""/>
      <w:lvlJc w:val="left"/>
      <w:pPr>
        <w:ind w:left="5040" w:hanging="360"/>
      </w:pPr>
      <w:rPr>
        <w:rFonts w:ascii="Symbol" w:hAnsi="Symbol" w:hint="default"/>
      </w:rPr>
    </w:lvl>
    <w:lvl w:ilvl="7" w:tplc="8C82CAFE" w:tentative="1">
      <w:start w:val="1"/>
      <w:numFmt w:val="bullet"/>
      <w:lvlText w:val="o"/>
      <w:lvlJc w:val="left"/>
      <w:pPr>
        <w:ind w:left="5760" w:hanging="360"/>
      </w:pPr>
      <w:rPr>
        <w:rFonts w:ascii="Courier New" w:hAnsi="Courier New" w:cs="Courier New" w:hint="default"/>
      </w:rPr>
    </w:lvl>
    <w:lvl w:ilvl="8" w:tplc="FA5C26DE" w:tentative="1">
      <w:start w:val="1"/>
      <w:numFmt w:val="bullet"/>
      <w:lvlText w:val=""/>
      <w:lvlJc w:val="left"/>
      <w:pPr>
        <w:ind w:left="6480" w:hanging="360"/>
      </w:pPr>
      <w:rPr>
        <w:rFonts w:ascii="Wingdings" w:hAnsi="Wingdings" w:hint="default"/>
      </w:rPr>
    </w:lvl>
  </w:abstractNum>
  <w:abstractNum w:abstractNumId="2" w15:restartNumberingAfterBreak="0">
    <w:nsid w:val="722B23BE"/>
    <w:multiLevelType w:val="hybridMultilevel"/>
    <w:tmpl w:val="B7FCE450"/>
    <w:lvl w:ilvl="0" w:tplc="570602A8">
      <w:start w:val="1"/>
      <w:numFmt w:val="bullet"/>
      <w:lvlText w:val=""/>
      <w:lvlJc w:val="left"/>
      <w:pPr>
        <w:ind w:left="720" w:hanging="360"/>
      </w:pPr>
      <w:rPr>
        <w:rFonts w:ascii="Symbol" w:hAnsi="Symbol" w:hint="default"/>
      </w:rPr>
    </w:lvl>
    <w:lvl w:ilvl="1" w:tplc="37D8A188" w:tentative="1">
      <w:start w:val="1"/>
      <w:numFmt w:val="bullet"/>
      <w:lvlText w:val="o"/>
      <w:lvlJc w:val="left"/>
      <w:pPr>
        <w:ind w:left="1440" w:hanging="360"/>
      </w:pPr>
      <w:rPr>
        <w:rFonts w:ascii="Courier New" w:hAnsi="Courier New" w:cs="Courier New" w:hint="default"/>
      </w:rPr>
    </w:lvl>
    <w:lvl w:ilvl="2" w:tplc="50680B9C" w:tentative="1">
      <w:start w:val="1"/>
      <w:numFmt w:val="bullet"/>
      <w:lvlText w:val=""/>
      <w:lvlJc w:val="left"/>
      <w:pPr>
        <w:ind w:left="2160" w:hanging="360"/>
      </w:pPr>
      <w:rPr>
        <w:rFonts w:ascii="Wingdings" w:hAnsi="Wingdings" w:hint="default"/>
      </w:rPr>
    </w:lvl>
    <w:lvl w:ilvl="3" w:tplc="A0F42A52" w:tentative="1">
      <w:start w:val="1"/>
      <w:numFmt w:val="bullet"/>
      <w:lvlText w:val=""/>
      <w:lvlJc w:val="left"/>
      <w:pPr>
        <w:ind w:left="2880" w:hanging="360"/>
      </w:pPr>
      <w:rPr>
        <w:rFonts w:ascii="Symbol" w:hAnsi="Symbol" w:hint="default"/>
      </w:rPr>
    </w:lvl>
    <w:lvl w:ilvl="4" w:tplc="0A42E276" w:tentative="1">
      <w:start w:val="1"/>
      <w:numFmt w:val="bullet"/>
      <w:lvlText w:val="o"/>
      <w:lvlJc w:val="left"/>
      <w:pPr>
        <w:ind w:left="3600" w:hanging="360"/>
      </w:pPr>
      <w:rPr>
        <w:rFonts w:ascii="Courier New" w:hAnsi="Courier New" w:cs="Courier New" w:hint="default"/>
      </w:rPr>
    </w:lvl>
    <w:lvl w:ilvl="5" w:tplc="66E6E886" w:tentative="1">
      <w:start w:val="1"/>
      <w:numFmt w:val="bullet"/>
      <w:lvlText w:val=""/>
      <w:lvlJc w:val="left"/>
      <w:pPr>
        <w:ind w:left="4320" w:hanging="360"/>
      </w:pPr>
      <w:rPr>
        <w:rFonts w:ascii="Wingdings" w:hAnsi="Wingdings" w:hint="default"/>
      </w:rPr>
    </w:lvl>
    <w:lvl w:ilvl="6" w:tplc="DABE48EA" w:tentative="1">
      <w:start w:val="1"/>
      <w:numFmt w:val="bullet"/>
      <w:lvlText w:val=""/>
      <w:lvlJc w:val="left"/>
      <w:pPr>
        <w:ind w:left="5040" w:hanging="360"/>
      </w:pPr>
      <w:rPr>
        <w:rFonts w:ascii="Symbol" w:hAnsi="Symbol" w:hint="default"/>
      </w:rPr>
    </w:lvl>
    <w:lvl w:ilvl="7" w:tplc="963E68E0" w:tentative="1">
      <w:start w:val="1"/>
      <w:numFmt w:val="bullet"/>
      <w:lvlText w:val="o"/>
      <w:lvlJc w:val="left"/>
      <w:pPr>
        <w:ind w:left="5760" w:hanging="360"/>
      </w:pPr>
      <w:rPr>
        <w:rFonts w:ascii="Courier New" w:hAnsi="Courier New" w:cs="Courier New" w:hint="default"/>
      </w:rPr>
    </w:lvl>
    <w:lvl w:ilvl="8" w:tplc="C61A7A86"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0MjM0MzE3twCxlHSUglOLizPz80AKjGoBizkWTiwAAAA="/>
    <w:docVar w:name="EN.Layout" w:val="&lt;ENLayout&gt;&lt;Style&gt;NLM&lt;/Style&gt;&lt;LeftDelim&gt;{&lt;/LeftDelim&gt;&lt;RightDelim&gt;}&lt;/RightDelim&gt;&lt;FontName&gt;Calibri&lt;/FontName&gt;&lt;FontSize&gt;11&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psdddfprw9s2teaedu5xw9vxw2sx5trd9xr&quot;&gt;Active&lt;record-ids&gt;&lt;item&gt;114&lt;/item&gt;&lt;/record-ids&gt;&lt;/item&gt;&lt;/Libraries&gt;"/>
  </w:docVars>
  <w:rsids>
    <w:rsidRoot w:val="007917E9"/>
    <w:rsid w:val="00083847"/>
    <w:rsid w:val="000A3529"/>
    <w:rsid w:val="00106FC8"/>
    <w:rsid w:val="00155065"/>
    <w:rsid w:val="00186E77"/>
    <w:rsid w:val="003A4947"/>
    <w:rsid w:val="00457CC3"/>
    <w:rsid w:val="00590A64"/>
    <w:rsid w:val="00596CCF"/>
    <w:rsid w:val="00704343"/>
    <w:rsid w:val="007917E9"/>
    <w:rsid w:val="008E1BC4"/>
    <w:rsid w:val="008F1845"/>
    <w:rsid w:val="009763D0"/>
    <w:rsid w:val="00A332EE"/>
    <w:rsid w:val="00AE0D51"/>
    <w:rsid w:val="00B1331A"/>
    <w:rsid w:val="00B25627"/>
    <w:rsid w:val="00E127A0"/>
    <w:rsid w:val="00F516BE"/>
    <w:rsid w:val="00F54876"/>
    <w:rsid w:val="00F75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2F70D"/>
  <w15:docId w15:val="{6B6E9297-44BF-43D0-B168-B42937652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917E9"/>
    <w:pPr>
      <w:ind w:left="720"/>
      <w:contextualSpacing/>
    </w:pPr>
  </w:style>
  <w:style w:type="character" w:customStyle="1" w:styleId="NormalWebChar">
    <w:name w:val="Normal (Web) Char"/>
    <w:basedOn w:val="DefaultParagraphFont"/>
    <w:link w:val="NormalWeb"/>
    <w:uiPriority w:val="99"/>
    <w:locked/>
    <w:rsid w:val="007917E9"/>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7917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7917E9"/>
  </w:style>
  <w:style w:type="paragraph" w:styleId="Caption">
    <w:name w:val="caption"/>
    <w:basedOn w:val="Normal"/>
    <w:next w:val="Normal"/>
    <w:link w:val="CaptionChar"/>
    <w:uiPriority w:val="35"/>
    <w:unhideWhenUsed/>
    <w:qFormat/>
    <w:rsid w:val="000A3529"/>
    <w:pPr>
      <w:spacing w:after="200" w:line="240" w:lineRule="auto"/>
    </w:pPr>
    <w:rPr>
      <w:rFonts w:ascii="Times New Roman" w:hAnsi="Times New Roman"/>
      <w:iCs/>
      <w:sz w:val="20"/>
      <w:szCs w:val="18"/>
    </w:rPr>
  </w:style>
  <w:style w:type="table" w:styleId="TableGrid">
    <w:name w:val="Table Grid"/>
    <w:basedOn w:val="TableNormal"/>
    <w:uiPriority w:val="39"/>
    <w:rsid w:val="000A35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E0D51"/>
    <w:pPr>
      <w:spacing w:after="0"/>
      <w:jc w:val="center"/>
    </w:pPr>
    <w:rPr>
      <w:rFonts w:ascii="Calibri" w:hAnsi="Calibri" w:cs="Calibri"/>
      <w:noProof/>
    </w:rPr>
  </w:style>
  <w:style w:type="character" w:customStyle="1" w:styleId="CaptionChar">
    <w:name w:val="Caption Char"/>
    <w:basedOn w:val="DefaultParagraphFont"/>
    <w:link w:val="Caption"/>
    <w:uiPriority w:val="35"/>
    <w:rsid w:val="00AE0D51"/>
    <w:rPr>
      <w:rFonts w:ascii="Times New Roman" w:hAnsi="Times New Roman"/>
      <w:iCs/>
      <w:sz w:val="20"/>
      <w:szCs w:val="18"/>
    </w:rPr>
  </w:style>
  <w:style w:type="character" w:customStyle="1" w:styleId="EndNoteBibliographyTitleChar">
    <w:name w:val="EndNote Bibliography Title Char"/>
    <w:basedOn w:val="CaptionChar"/>
    <w:link w:val="EndNoteBibliographyTitle"/>
    <w:rsid w:val="00AE0D51"/>
    <w:rPr>
      <w:rFonts w:ascii="Calibri" w:hAnsi="Calibri" w:cs="Calibri"/>
      <w:iCs w:val="0"/>
      <w:noProof/>
      <w:sz w:val="20"/>
      <w:szCs w:val="18"/>
    </w:rPr>
  </w:style>
  <w:style w:type="paragraph" w:customStyle="1" w:styleId="EndNoteBibliography">
    <w:name w:val="EndNote Bibliography"/>
    <w:basedOn w:val="Normal"/>
    <w:link w:val="EndNoteBibliographyChar"/>
    <w:rsid w:val="00AE0D51"/>
    <w:pPr>
      <w:spacing w:line="240" w:lineRule="auto"/>
    </w:pPr>
    <w:rPr>
      <w:rFonts w:ascii="Calibri" w:hAnsi="Calibri" w:cs="Calibri"/>
      <w:noProof/>
    </w:rPr>
  </w:style>
  <w:style w:type="character" w:customStyle="1" w:styleId="EndNoteBibliographyChar">
    <w:name w:val="EndNote Bibliography Char"/>
    <w:basedOn w:val="CaptionChar"/>
    <w:link w:val="EndNoteBibliography"/>
    <w:rsid w:val="00AE0D51"/>
    <w:rPr>
      <w:rFonts w:ascii="Calibri" w:hAnsi="Calibri" w:cs="Calibri"/>
      <w:iCs w:val="0"/>
      <w:noProof/>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546361">
      <w:bodyDiv w:val="1"/>
      <w:marLeft w:val="0"/>
      <w:marRight w:val="0"/>
      <w:marTop w:val="0"/>
      <w:marBottom w:val="0"/>
      <w:divBdr>
        <w:top w:val="none" w:sz="0" w:space="0" w:color="auto"/>
        <w:left w:val="none" w:sz="0" w:space="0" w:color="auto"/>
        <w:bottom w:val="none" w:sz="0" w:space="0" w:color="auto"/>
        <w:right w:val="none" w:sz="0" w:space="0" w:color="auto"/>
      </w:divBdr>
    </w:div>
    <w:div w:id="1908764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Marwa Ramadan</dc:creator>
  <cp:keywords/>
  <dc:description/>
  <cp:lastModifiedBy>Marwa Ramadan</cp:lastModifiedBy>
  <cp:revision>2</cp:revision>
  <dcterms:created xsi:type="dcterms:W3CDTF">2022-01-05T18:11:00Z</dcterms:created>
  <dcterms:modified xsi:type="dcterms:W3CDTF">2022-01-05T18:11:00Z</dcterms:modified>
</cp:coreProperties>
</file>