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527D2" w14:textId="7462039F" w:rsidR="00DF3D44" w:rsidRPr="00BA47CC" w:rsidRDefault="00DF3D44" w:rsidP="00DF3D44">
      <w:pPr>
        <w:spacing w:line="480" w:lineRule="auto"/>
        <w:jc w:val="both"/>
        <w:rPr>
          <w:rFonts w:ascii="Arial" w:hAnsi="Arial" w:cs="Arial"/>
          <w:b/>
          <w:sz w:val="28"/>
          <w:szCs w:val="28"/>
        </w:rPr>
      </w:pPr>
      <w:r w:rsidRPr="00BA47CC">
        <w:rPr>
          <w:rFonts w:ascii="Arial" w:hAnsi="Arial" w:cs="Arial"/>
          <w:b/>
          <w:sz w:val="28"/>
          <w:szCs w:val="28"/>
        </w:rPr>
        <w:t xml:space="preserve">Supplementary </w:t>
      </w:r>
      <w:r>
        <w:rPr>
          <w:rFonts w:ascii="Arial" w:hAnsi="Arial" w:cs="Arial"/>
          <w:b/>
          <w:sz w:val="28"/>
          <w:szCs w:val="28"/>
        </w:rPr>
        <w:t>information</w:t>
      </w:r>
    </w:p>
    <w:p w14:paraId="5FC72651" w14:textId="77777777" w:rsidR="00DF3D44" w:rsidRDefault="00DF3D44" w:rsidP="00DF3D44">
      <w:pPr>
        <w:spacing w:line="480" w:lineRule="auto"/>
        <w:jc w:val="center"/>
        <w:rPr>
          <w:rFonts w:ascii="Arial" w:hAnsi="Arial" w:cs="Arial"/>
        </w:rPr>
      </w:pPr>
      <w:r w:rsidRPr="005971F1">
        <w:rPr>
          <w:rFonts w:ascii="Arial" w:hAnsi="Arial" w:cs="Arial"/>
          <w:noProof/>
        </w:rPr>
        <w:drawing>
          <wp:inline distT="0" distB="0" distL="0" distR="0" wp14:anchorId="64ACF073" wp14:editId="5991471D">
            <wp:extent cx="5486400" cy="3409950"/>
            <wp:effectExtent l="0" t="0" r="0" b="0"/>
            <wp:docPr id="13"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 descr="Char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3409950"/>
                    </a:xfrm>
                    <a:prstGeom prst="rect">
                      <a:avLst/>
                    </a:prstGeom>
                    <a:noFill/>
                    <a:ln>
                      <a:noFill/>
                    </a:ln>
                  </pic:spPr>
                </pic:pic>
              </a:graphicData>
            </a:graphic>
          </wp:inline>
        </w:drawing>
      </w:r>
    </w:p>
    <w:p w14:paraId="7615D1EE" w14:textId="1788E0EC" w:rsidR="00DF3D44" w:rsidRDefault="00E94CB7" w:rsidP="00DF3D44">
      <w:pPr>
        <w:spacing w:line="480" w:lineRule="auto"/>
        <w:jc w:val="both"/>
        <w:rPr>
          <w:rFonts w:ascii="Arial" w:hAnsi="Arial" w:cs="Arial"/>
          <w:b/>
        </w:rPr>
      </w:pPr>
      <w:r>
        <w:rPr>
          <w:rFonts w:ascii="Arial" w:hAnsi="Arial" w:cs="Arial"/>
          <w:b/>
        </w:rPr>
        <w:t>Supplementary Figure</w:t>
      </w:r>
      <w:r w:rsidR="00DF3D44">
        <w:rPr>
          <w:rFonts w:ascii="Arial" w:hAnsi="Arial" w:cs="Arial"/>
          <w:b/>
        </w:rPr>
        <w:t xml:space="preserve"> S1. Antibiotic susceptibility results from </w:t>
      </w:r>
      <w:r w:rsidR="00DF3D44">
        <w:rPr>
          <w:rFonts w:ascii="Arial" w:hAnsi="Arial" w:cs="Arial"/>
          <w:b/>
          <w:i/>
        </w:rPr>
        <w:t>Klebsiella</w:t>
      </w:r>
      <w:r w:rsidR="00DF3D44">
        <w:rPr>
          <w:rFonts w:ascii="Arial" w:hAnsi="Arial" w:cs="Arial"/>
          <w:b/>
        </w:rPr>
        <w:t xml:space="preserve"> clinical isolates. </w:t>
      </w:r>
    </w:p>
    <w:p w14:paraId="3E2395DE" w14:textId="77777777" w:rsidR="00DF3D44" w:rsidRDefault="00DF3D44" w:rsidP="00DF3D44">
      <w:pPr>
        <w:spacing w:line="480" w:lineRule="auto"/>
        <w:jc w:val="both"/>
        <w:rPr>
          <w:rFonts w:ascii="Arial" w:hAnsi="Arial" w:cs="Arial"/>
        </w:rPr>
      </w:pPr>
      <w:r>
        <w:rPr>
          <w:rFonts w:ascii="Arial" w:hAnsi="Arial" w:cs="Arial"/>
        </w:rPr>
        <w:t xml:space="preserve">Categorical results of antibiotic susceptibility testing by broth microdilution. R = resistant, I = Intermediate, SDD = Susceptible-Dose-Dependent, S = Sensitive. </w:t>
      </w:r>
    </w:p>
    <w:p w14:paraId="7639299B" w14:textId="77777777" w:rsidR="00DF3D44" w:rsidRDefault="00DF3D44" w:rsidP="00DF3D44">
      <w:pPr>
        <w:spacing w:line="480" w:lineRule="auto"/>
        <w:jc w:val="both"/>
        <w:rPr>
          <w:rFonts w:ascii="Arial" w:hAnsi="Arial" w:cs="Arial"/>
        </w:rPr>
      </w:pPr>
      <w:r>
        <w:rPr>
          <w:rFonts w:ascii="Arial" w:hAnsi="Arial" w:cs="Arial"/>
        </w:rPr>
        <w:br w:type="page"/>
      </w:r>
    </w:p>
    <w:p w14:paraId="09FE15D9" w14:textId="77777777" w:rsidR="00DF3D44" w:rsidRDefault="00DF3D44" w:rsidP="00DF3D44">
      <w:pPr>
        <w:spacing w:line="480" w:lineRule="auto"/>
        <w:jc w:val="both"/>
        <w:rPr>
          <w:rFonts w:ascii="Arial" w:hAnsi="Arial" w:cs="Arial"/>
        </w:rPr>
      </w:pPr>
      <w:r w:rsidRPr="005971F1">
        <w:rPr>
          <w:rFonts w:ascii="Arial" w:hAnsi="Arial" w:cs="Arial"/>
          <w:noProof/>
        </w:rPr>
        <w:lastRenderedPageBreak/>
        <w:drawing>
          <wp:inline distT="0" distB="0" distL="0" distR="0" wp14:anchorId="35620D7C" wp14:editId="0DAC21BF">
            <wp:extent cx="6858000" cy="2419350"/>
            <wp:effectExtent l="0" t="0" r="0" b="0"/>
            <wp:docPr id="10" name="Picture 2" descr="Chart, scatter chart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art, scatter chart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00" cy="2419350"/>
                    </a:xfrm>
                    <a:prstGeom prst="rect">
                      <a:avLst/>
                    </a:prstGeom>
                    <a:noFill/>
                    <a:ln>
                      <a:noFill/>
                    </a:ln>
                  </pic:spPr>
                </pic:pic>
              </a:graphicData>
            </a:graphic>
          </wp:inline>
        </w:drawing>
      </w:r>
    </w:p>
    <w:p w14:paraId="7398E717" w14:textId="70E6A7AA" w:rsidR="00DF3D44" w:rsidRPr="00710EA9" w:rsidRDefault="00E94CB7" w:rsidP="00DF3D44">
      <w:pPr>
        <w:spacing w:line="480" w:lineRule="auto"/>
        <w:jc w:val="both"/>
        <w:rPr>
          <w:rFonts w:ascii="Arial" w:hAnsi="Arial" w:cs="Arial"/>
          <w:b/>
          <w:bCs/>
        </w:rPr>
      </w:pPr>
      <w:r>
        <w:rPr>
          <w:rFonts w:ascii="Arial" w:hAnsi="Arial" w:cs="Arial"/>
          <w:b/>
          <w:bCs/>
        </w:rPr>
        <w:t>Supplementary Figure</w:t>
      </w:r>
      <w:r w:rsidR="00DF3D44" w:rsidRPr="00710EA9">
        <w:rPr>
          <w:rFonts w:ascii="Arial" w:hAnsi="Arial" w:cs="Arial"/>
          <w:b/>
          <w:bCs/>
        </w:rPr>
        <w:t xml:space="preserve"> S2. </w:t>
      </w:r>
      <w:r w:rsidR="00DF3D44" w:rsidRPr="00ED2F73">
        <w:rPr>
          <w:rFonts w:ascii="Arial" w:hAnsi="Arial" w:cs="Arial"/>
          <w:b/>
          <w:i/>
        </w:rPr>
        <w:t>Klebsiella</w:t>
      </w:r>
      <w:r w:rsidR="00DF3D44">
        <w:rPr>
          <w:rFonts w:ascii="Arial" w:hAnsi="Arial" w:cs="Arial"/>
        </w:rPr>
        <w:t xml:space="preserve"> </w:t>
      </w:r>
      <w:r w:rsidR="00DF3D44" w:rsidRPr="00710EA9">
        <w:rPr>
          <w:rFonts w:ascii="Arial" w:hAnsi="Arial" w:cs="Arial"/>
          <w:b/>
          <w:bCs/>
        </w:rPr>
        <w:t xml:space="preserve">genome assembly details compared between case and control rectal isolates. </w:t>
      </w:r>
    </w:p>
    <w:p w14:paraId="4BE66593" w14:textId="77777777" w:rsidR="00DF3D44" w:rsidRDefault="00DF3D44" w:rsidP="00DF3D44">
      <w:pPr>
        <w:spacing w:line="480" w:lineRule="auto"/>
        <w:jc w:val="both"/>
        <w:rPr>
          <w:rFonts w:ascii="Arial" w:hAnsi="Arial" w:cs="Arial"/>
        </w:rPr>
      </w:pPr>
      <w:r>
        <w:rPr>
          <w:rFonts w:ascii="Arial" w:hAnsi="Arial" w:cs="Arial"/>
        </w:rPr>
        <w:t>(</w:t>
      </w:r>
      <w:r w:rsidRPr="00710EA9">
        <w:rPr>
          <w:rFonts w:ascii="Arial" w:hAnsi="Arial" w:cs="Arial"/>
          <w:b/>
          <w:bCs/>
        </w:rPr>
        <w:t>A</w:t>
      </w:r>
      <w:r>
        <w:rPr>
          <w:rFonts w:ascii="Arial" w:hAnsi="Arial" w:cs="Arial"/>
        </w:rPr>
        <w:t xml:space="preserve">) </w:t>
      </w:r>
      <w:r w:rsidRPr="00E77C30">
        <w:rPr>
          <w:rFonts w:ascii="Arial" w:hAnsi="Arial" w:cs="Arial"/>
        </w:rPr>
        <w:t xml:space="preserve">Comparison of </w:t>
      </w:r>
      <w:r>
        <w:rPr>
          <w:rFonts w:ascii="Arial" w:hAnsi="Arial" w:cs="Arial"/>
        </w:rPr>
        <w:t xml:space="preserve">number of contigs for </w:t>
      </w:r>
      <w:r w:rsidRPr="00ED2F73">
        <w:rPr>
          <w:rFonts w:ascii="Arial" w:hAnsi="Arial" w:cs="Arial"/>
          <w:i/>
        </w:rPr>
        <w:t>Klebsiella</w:t>
      </w:r>
      <w:r>
        <w:rPr>
          <w:rFonts w:ascii="Arial" w:hAnsi="Arial" w:cs="Arial"/>
        </w:rPr>
        <w:t xml:space="preserve"> genome assemblies</w:t>
      </w:r>
      <w:r w:rsidRPr="00E77C30">
        <w:rPr>
          <w:rFonts w:ascii="Arial" w:hAnsi="Arial" w:cs="Arial"/>
        </w:rPr>
        <w:t xml:space="preserve"> between cases and controls (mean displayed, </w:t>
      </w:r>
      <w:r>
        <w:rPr>
          <w:rFonts w:ascii="Arial" w:hAnsi="Arial" w:cs="Arial"/>
        </w:rPr>
        <w:t>Student’s t-test</w:t>
      </w:r>
      <w:r w:rsidRPr="00E77C30">
        <w:rPr>
          <w:rFonts w:ascii="Arial" w:hAnsi="Arial" w:cs="Arial"/>
        </w:rPr>
        <w:t>).</w:t>
      </w:r>
      <w:r w:rsidRPr="00580F79">
        <w:rPr>
          <w:rFonts w:ascii="Arial" w:hAnsi="Arial" w:cs="Arial"/>
        </w:rPr>
        <w:t xml:space="preserve"> </w:t>
      </w:r>
      <w:r>
        <w:rPr>
          <w:rFonts w:ascii="Arial" w:hAnsi="Arial" w:cs="Arial"/>
        </w:rPr>
        <w:t>(</w:t>
      </w:r>
      <w:r>
        <w:rPr>
          <w:rFonts w:ascii="Arial" w:hAnsi="Arial" w:cs="Arial"/>
          <w:b/>
          <w:bCs/>
        </w:rPr>
        <w:t>B</w:t>
      </w:r>
      <w:r>
        <w:rPr>
          <w:rFonts w:ascii="Arial" w:hAnsi="Arial" w:cs="Arial"/>
        </w:rPr>
        <w:t xml:space="preserve">) </w:t>
      </w:r>
      <w:r w:rsidRPr="00E77C30">
        <w:rPr>
          <w:rFonts w:ascii="Arial" w:hAnsi="Arial" w:cs="Arial"/>
        </w:rPr>
        <w:t xml:space="preserve">Comparison of </w:t>
      </w:r>
      <w:r>
        <w:rPr>
          <w:rFonts w:ascii="Arial" w:hAnsi="Arial" w:cs="Arial"/>
        </w:rPr>
        <w:t xml:space="preserve">N50 length for </w:t>
      </w:r>
      <w:r w:rsidRPr="00ED2F73">
        <w:rPr>
          <w:rFonts w:ascii="Arial" w:hAnsi="Arial" w:cs="Arial"/>
          <w:i/>
        </w:rPr>
        <w:t>Klebsiella</w:t>
      </w:r>
      <w:r>
        <w:rPr>
          <w:rFonts w:ascii="Arial" w:hAnsi="Arial" w:cs="Arial"/>
        </w:rPr>
        <w:t xml:space="preserve"> genome assemblies</w:t>
      </w:r>
      <w:r w:rsidRPr="00E77C30">
        <w:rPr>
          <w:rFonts w:ascii="Arial" w:hAnsi="Arial" w:cs="Arial"/>
        </w:rPr>
        <w:t xml:space="preserve"> between cases and controls (mean displayed, </w:t>
      </w:r>
      <w:r>
        <w:rPr>
          <w:rFonts w:ascii="Arial" w:hAnsi="Arial" w:cs="Arial"/>
        </w:rPr>
        <w:t>Student’s t-test</w:t>
      </w:r>
      <w:r w:rsidRPr="00E77C30">
        <w:rPr>
          <w:rFonts w:ascii="Arial" w:hAnsi="Arial" w:cs="Arial"/>
        </w:rPr>
        <w:t>).</w:t>
      </w:r>
      <w:r>
        <w:rPr>
          <w:rFonts w:ascii="Arial" w:hAnsi="Arial" w:cs="Arial"/>
        </w:rPr>
        <w:t xml:space="preserve"> (</w:t>
      </w:r>
      <w:r>
        <w:rPr>
          <w:rFonts w:ascii="Arial" w:hAnsi="Arial" w:cs="Arial"/>
          <w:b/>
          <w:bCs/>
        </w:rPr>
        <w:t>C</w:t>
      </w:r>
      <w:r>
        <w:rPr>
          <w:rFonts w:ascii="Arial" w:hAnsi="Arial" w:cs="Arial"/>
        </w:rPr>
        <w:t xml:space="preserve">) </w:t>
      </w:r>
      <w:r w:rsidRPr="00E77C30">
        <w:rPr>
          <w:rFonts w:ascii="Arial" w:hAnsi="Arial" w:cs="Arial"/>
        </w:rPr>
        <w:t xml:space="preserve">Comparison </w:t>
      </w:r>
      <w:r w:rsidRPr="00ED2F73">
        <w:rPr>
          <w:rFonts w:ascii="Arial" w:hAnsi="Arial" w:cs="Arial"/>
          <w:i/>
        </w:rPr>
        <w:t>Klebsiella</w:t>
      </w:r>
      <w:r>
        <w:rPr>
          <w:rFonts w:ascii="Arial" w:hAnsi="Arial" w:cs="Arial"/>
        </w:rPr>
        <w:t xml:space="preserve"> genome length</w:t>
      </w:r>
      <w:r w:rsidRPr="00E77C30">
        <w:rPr>
          <w:rFonts w:ascii="Arial" w:hAnsi="Arial" w:cs="Arial"/>
        </w:rPr>
        <w:t xml:space="preserve"> between cases and controls (mean displayed, </w:t>
      </w:r>
      <w:r>
        <w:rPr>
          <w:rFonts w:ascii="Arial" w:hAnsi="Arial" w:cs="Arial"/>
        </w:rPr>
        <w:t>Student’s t-test</w:t>
      </w:r>
      <w:r w:rsidRPr="00E77C30">
        <w:rPr>
          <w:rFonts w:ascii="Arial" w:hAnsi="Arial" w:cs="Arial"/>
        </w:rPr>
        <w:t>).</w:t>
      </w:r>
      <w:r w:rsidRPr="00F3419B">
        <w:rPr>
          <w:rFonts w:ascii="Arial" w:hAnsi="Arial" w:cs="Arial"/>
        </w:rPr>
        <w:t xml:space="preserve"> </w:t>
      </w:r>
      <w:r>
        <w:rPr>
          <w:rFonts w:ascii="Arial" w:hAnsi="Arial" w:cs="Arial"/>
        </w:rPr>
        <w:t>(</w:t>
      </w:r>
      <w:r>
        <w:rPr>
          <w:rFonts w:ascii="Arial" w:hAnsi="Arial" w:cs="Arial"/>
          <w:b/>
          <w:bCs/>
        </w:rPr>
        <w:t>D</w:t>
      </w:r>
      <w:r>
        <w:rPr>
          <w:rFonts w:ascii="Arial" w:hAnsi="Arial" w:cs="Arial"/>
        </w:rPr>
        <w:t xml:space="preserve">) </w:t>
      </w:r>
      <w:r w:rsidRPr="00E77C30">
        <w:rPr>
          <w:rFonts w:ascii="Arial" w:hAnsi="Arial" w:cs="Arial"/>
        </w:rPr>
        <w:t xml:space="preserve">Comparison of </w:t>
      </w:r>
      <w:r>
        <w:rPr>
          <w:rFonts w:ascii="Arial" w:hAnsi="Arial" w:cs="Arial"/>
        </w:rPr>
        <w:t xml:space="preserve">number of coding sequences (CDS) for </w:t>
      </w:r>
      <w:r w:rsidRPr="00ED2F73">
        <w:rPr>
          <w:rFonts w:ascii="Arial" w:hAnsi="Arial" w:cs="Arial"/>
          <w:i/>
        </w:rPr>
        <w:t>Klebsiella</w:t>
      </w:r>
      <w:r>
        <w:rPr>
          <w:rFonts w:ascii="Arial" w:hAnsi="Arial" w:cs="Arial"/>
        </w:rPr>
        <w:t xml:space="preserve"> genome assemblies</w:t>
      </w:r>
      <w:r w:rsidRPr="00E77C30">
        <w:rPr>
          <w:rFonts w:ascii="Arial" w:hAnsi="Arial" w:cs="Arial"/>
        </w:rPr>
        <w:t xml:space="preserve"> between cases and controls (mean displayed, </w:t>
      </w:r>
      <w:r>
        <w:rPr>
          <w:rFonts w:ascii="Arial" w:hAnsi="Arial" w:cs="Arial"/>
        </w:rPr>
        <w:t>Student’s t-test</w:t>
      </w:r>
      <w:r w:rsidRPr="00E77C30">
        <w:rPr>
          <w:rFonts w:ascii="Arial" w:hAnsi="Arial" w:cs="Arial"/>
        </w:rPr>
        <w:t>).</w:t>
      </w:r>
      <w:r>
        <w:rPr>
          <w:rFonts w:ascii="Arial" w:hAnsi="Arial" w:cs="Arial"/>
        </w:rPr>
        <w:t xml:space="preserve"> For </w:t>
      </w:r>
      <w:r w:rsidRPr="00F3419B">
        <w:rPr>
          <w:rFonts w:ascii="Arial" w:hAnsi="Arial" w:cs="Arial"/>
          <w:b/>
          <w:bCs/>
        </w:rPr>
        <w:t>A</w:t>
      </w:r>
      <w:r>
        <w:rPr>
          <w:rFonts w:ascii="Arial" w:hAnsi="Arial" w:cs="Arial"/>
        </w:rPr>
        <w:t>-</w:t>
      </w:r>
      <w:r w:rsidRPr="00F3419B">
        <w:rPr>
          <w:rFonts w:ascii="Arial" w:hAnsi="Arial" w:cs="Arial"/>
          <w:b/>
          <w:bCs/>
        </w:rPr>
        <w:t>D</w:t>
      </w:r>
      <w:r>
        <w:rPr>
          <w:rFonts w:ascii="Arial" w:hAnsi="Arial" w:cs="Arial"/>
        </w:rPr>
        <w:t xml:space="preserve">, each data point represents a single </w:t>
      </w:r>
      <w:r w:rsidRPr="00ED2F73">
        <w:rPr>
          <w:rFonts w:ascii="Arial" w:hAnsi="Arial" w:cs="Arial"/>
          <w:i/>
        </w:rPr>
        <w:t>Klebsiella</w:t>
      </w:r>
      <w:r>
        <w:rPr>
          <w:rFonts w:ascii="Arial" w:hAnsi="Arial" w:cs="Arial"/>
        </w:rPr>
        <w:t xml:space="preserve"> genome assembly. No comparisons met our criteria for statistically significant differences (</w:t>
      </w:r>
      <w:r w:rsidRPr="0077565F">
        <w:rPr>
          <w:rFonts w:ascii="Arial" w:hAnsi="Arial" w:cs="Arial"/>
          <w:i/>
          <w:iCs/>
        </w:rPr>
        <w:t>P</w:t>
      </w:r>
      <w:r>
        <w:rPr>
          <w:rFonts w:ascii="Arial" w:hAnsi="Arial" w:cs="Arial"/>
        </w:rPr>
        <w:t xml:space="preserve"> value ≤ 0.05). </w:t>
      </w:r>
    </w:p>
    <w:p w14:paraId="60D39AEE" w14:textId="77777777" w:rsidR="00DF3D44" w:rsidRDefault="00DF3D44" w:rsidP="00DF3D44">
      <w:pPr>
        <w:spacing w:line="480" w:lineRule="auto"/>
        <w:jc w:val="both"/>
        <w:rPr>
          <w:rFonts w:ascii="Arial" w:hAnsi="Arial" w:cs="Arial"/>
        </w:rPr>
      </w:pPr>
    </w:p>
    <w:p w14:paraId="30EB9732" w14:textId="77777777" w:rsidR="00DF3D44" w:rsidRDefault="00DF3D44" w:rsidP="00DF3D44">
      <w:pPr>
        <w:spacing w:line="480" w:lineRule="auto"/>
        <w:jc w:val="both"/>
        <w:rPr>
          <w:rFonts w:ascii="Arial" w:hAnsi="Arial" w:cs="Arial"/>
        </w:rPr>
      </w:pPr>
      <w:r>
        <w:rPr>
          <w:rFonts w:ascii="Arial" w:hAnsi="Arial" w:cs="Arial"/>
          <w:noProof/>
        </w:rPr>
        <w:lastRenderedPageBreak/>
        <w:drawing>
          <wp:inline distT="0" distB="0" distL="0" distR="0" wp14:anchorId="1F974BBE" wp14:editId="0A418A13">
            <wp:extent cx="6848475" cy="4419600"/>
            <wp:effectExtent l="0" t="0" r="0" b="0"/>
            <wp:docPr id="18" name="Picture 18"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48475" cy="4419600"/>
                    </a:xfrm>
                    <a:prstGeom prst="rect">
                      <a:avLst/>
                    </a:prstGeom>
                    <a:noFill/>
                    <a:ln>
                      <a:noFill/>
                    </a:ln>
                  </pic:spPr>
                </pic:pic>
              </a:graphicData>
            </a:graphic>
          </wp:inline>
        </w:drawing>
      </w:r>
    </w:p>
    <w:p w14:paraId="591420DF" w14:textId="35188808" w:rsidR="00DF3D44" w:rsidRPr="00710EA9" w:rsidRDefault="00E94CB7" w:rsidP="00DF3D44">
      <w:pPr>
        <w:spacing w:line="480" w:lineRule="auto"/>
        <w:jc w:val="both"/>
        <w:rPr>
          <w:rFonts w:ascii="Arial" w:hAnsi="Arial" w:cs="Arial"/>
          <w:b/>
          <w:bCs/>
        </w:rPr>
      </w:pPr>
      <w:r>
        <w:rPr>
          <w:rFonts w:ascii="Arial" w:hAnsi="Arial" w:cs="Arial"/>
          <w:b/>
          <w:bCs/>
        </w:rPr>
        <w:t>Supplementary Figure</w:t>
      </w:r>
      <w:r w:rsidR="00DF3D44" w:rsidRPr="00710EA9">
        <w:rPr>
          <w:rFonts w:ascii="Arial" w:hAnsi="Arial" w:cs="Arial"/>
          <w:b/>
          <w:bCs/>
        </w:rPr>
        <w:t xml:space="preserve"> S3. </w:t>
      </w:r>
      <w:r w:rsidR="00DF3D44" w:rsidRPr="00ED2F73">
        <w:rPr>
          <w:rFonts w:ascii="Arial" w:hAnsi="Arial" w:cs="Arial"/>
          <w:b/>
          <w:i/>
        </w:rPr>
        <w:t>Klebsiella</w:t>
      </w:r>
      <w:r w:rsidR="00DF3D44">
        <w:rPr>
          <w:rFonts w:ascii="Arial" w:hAnsi="Arial" w:cs="Arial"/>
        </w:rPr>
        <w:t xml:space="preserve"> </w:t>
      </w:r>
      <w:r w:rsidR="00DF3D44" w:rsidRPr="00710EA9">
        <w:rPr>
          <w:rFonts w:ascii="Arial" w:hAnsi="Arial" w:cs="Arial"/>
          <w:b/>
          <w:bCs/>
        </w:rPr>
        <w:t xml:space="preserve">genome alignments.  </w:t>
      </w:r>
    </w:p>
    <w:p w14:paraId="743DDE54" w14:textId="77777777" w:rsidR="00DF3D44" w:rsidRDefault="00DF3D44" w:rsidP="00DF3D44">
      <w:pPr>
        <w:spacing w:line="480" w:lineRule="auto"/>
        <w:jc w:val="both"/>
        <w:rPr>
          <w:rFonts w:ascii="Arial" w:hAnsi="Arial" w:cs="Arial"/>
        </w:rPr>
      </w:pPr>
      <w:r w:rsidRPr="00DC74A9">
        <w:rPr>
          <w:rFonts w:ascii="Arial" w:hAnsi="Arial" w:cs="Arial"/>
        </w:rPr>
        <w:t>(</w:t>
      </w:r>
      <w:r w:rsidRPr="00DC74A9">
        <w:rPr>
          <w:rFonts w:ascii="Arial" w:hAnsi="Arial" w:cs="Arial"/>
          <w:b/>
          <w:bCs/>
        </w:rPr>
        <w:t>A</w:t>
      </w:r>
      <w:r>
        <w:rPr>
          <w:rFonts w:ascii="Arial" w:hAnsi="Arial" w:cs="Arial"/>
        </w:rPr>
        <w:t xml:space="preserve">) </w:t>
      </w:r>
      <w:r>
        <w:rPr>
          <w:rFonts w:ascii="Arial" w:hAnsi="Arial" w:cs="Arial"/>
          <w:i/>
          <w:iCs/>
        </w:rPr>
        <w:t>Klebsiella</w:t>
      </w:r>
      <w:r>
        <w:rPr>
          <w:rFonts w:ascii="Arial" w:hAnsi="Arial" w:cs="Arial"/>
        </w:rPr>
        <w:t xml:space="preserve"> species distribution across infection and colonization sites. </w:t>
      </w:r>
      <w:r w:rsidRPr="00710EA9">
        <w:rPr>
          <w:rFonts w:ascii="Arial" w:hAnsi="Arial" w:cs="Arial"/>
        </w:rPr>
        <w:t>(</w:t>
      </w:r>
      <w:r>
        <w:rPr>
          <w:rFonts w:ascii="Arial" w:hAnsi="Arial" w:cs="Arial"/>
          <w:b/>
          <w:bCs/>
        </w:rPr>
        <w:t>B</w:t>
      </w:r>
      <w:r>
        <w:rPr>
          <w:rFonts w:ascii="Arial" w:hAnsi="Arial" w:cs="Arial"/>
        </w:rPr>
        <w:t>) Histogram of case rectal-control rectal nucleotide alignment. (</w:t>
      </w:r>
      <w:r>
        <w:rPr>
          <w:rFonts w:ascii="Arial" w:hAnsi="Arial" w:cs="Arial"/>
          <w:b/>
          <w:bCs/>
        </w:rPr>
        <w:t>C</w:t>
      </w:r>
      <w:r>
        <w:rPr>
          <w:rFonts w:ascii="Arial" w:hAnsi="Arial" w:cs="Arial"/>
        </w:rPr>
        <w:t>) Histogram of case clinical-case rectal nucleotide alignment. (</w:t>
      </w:r>
      <w:r w:rsidRPr="002738D4">
        <w:rPr>
          <w:rFonts w:ascii="Arial" w:hAnsi="Arial" w:cs="Arial"/>
          <w:b/>
          <w:bCs/>
        </w:rPr>
        <w:t>D</w:t>
      </w:r>
      <w:r>
        <w:rPr>
          <w:rFonts w:ascii="Arial" w:hAnsi="Arial" w:cs="Arial"/>
        </w:rPr>
        <w:t xml:space="preserve">) Correlation between the number of days between identification of a rectal </w:t>
      </w:r>
      <w:r w:rsidRPr="00ED2F73">
        <w:rPr>
          <w:rFonts w:ascii="Arial" w:hAnsi="Arial" w:cs="Arial"/>
          <w:i/>
        </w:rPr>
        <w:t>Klebsiella</w:t>
      </w:r>
      <w:r>
        <w:rPr>
          <w:rFonts w:ascii="Arial" w:hAnsi="Arial" w:cs="Arial"/>
        </w:rPr>
        <w:t xml:space="preserve"> isolate concordant with the clinical isolate from the same patient and case clinical-case rectal nucleotide alignment. (</w:t>
      </w:r>
      <w:r>
        <w:rPr>
          <w:rFonts w:ascii="Arial" w:hAnsi="Arial" w:cs="Arial"/>
          <w:b/>
          <w:bCs/>
        </w:rPr>
        <w:t>E</w:t>
      </w:r>
      <w:r>
        <w:rPr>
          <w:rFonts w:ascii="Arial" w:hAnsi="Arial" w:cs="Arial"/>
        </w:rPr>
        <w:t>) Plot of case clinical genome length and case rectal genome length. (</w:t>
      </w:r>
      <w:r>
        <w:rPr>
          <w:rFonts w:ascii="Arial" w:hAnsi="Arial" w:cs="Arial"/>
          <w:b/>
          <w:bCs/>
        </w:rPr>
        <w:t>F</w:t>
      </w:r>
      <w:r>
        <w:rPr>
          <w:rFonts w:ascii="Arial" w:hAnsi="Arial" w:cs="Arial"/>
        </w:rPr>
        <w:t xml:space="preserve">) Plot of number of annotated coding sequences (CDS) and genome length for each rectal case genome. For </w:t>
      </w:r>
      <w:r>
        <w:rPr>
          <w:rFonts w:ascii="Arial" w:hAnsi="Arial" w:cs="Arial"/>
          <w:b/>
          <w:bCs/>
        </w:rPr>
        <w:t>D</w:t>
      </w:r>
      <w:r>
        <w:rPr>
          <w:rFonts w:ascii="Arial" w:hAnsi="Arial" w:cs="Arial"/>
        </w:rPr>
        <w:t>-</w:t>
      </w:r>
      <w:r>
        <w:rPr>
          <w:rFonts w:ascii="Arial" w:hAnsi="Arial" w:cs="Arial"/>
          <w:b/>
          <w:bCs/>
        </w:rPr>
        <w:t>F</w:t>
      </w:r>
      <w:r>
        <w:rPr>
          <w:rFonts w:ascii="Arial" w:hAnsi="Arial" w:cs="Arial"/>
        </w:rPr>
        <w:t>, strata that diverge from overall data trends are highlighted by black data points and indicated by their respective stratum number. (</w:t>
      </w:r>
      <w:r>
        <w:rPr>
          <w:rFonts w:ascii="Arial" w:hAnsi="Arial" w:cs="Arial"/>
          <w:b/>
          <w:bCs/>
        </w:rPr>
        <w:t>G</w:t>
      </w:r>
      <w:r>
        <w:rPr>
          <w:rFonts w:ascii="Arial" w:hAnsi="Arial" w:cs="Arial"/>
        </w:rPr>
        <w:t>) Heatma</w:t>
      </w:r>
      <w:r>
        <w:rPr>
          <w:rFonts w:ascii="Arial" w:hAnsi="Arial" w:cs="Arial"/>
          <w:iCs/>
        </w:rPr>
        <w:t>p</w:t>
      </w:r>
      <w:r w:rsidRPr="000240B8">
        <w:rPr>
          <w:rFonts w:ascii="Arial" w:hAnsi="Arial" w:cs="Arial"/>
          <w:i/>
        </w:rPr>
        <w:t xml:space="preserve"> </w:t>
      </w:r>
      <w:r>
        <w:rPr>
          <w:rFonts w:ascii="Arial" w:hAnsi="Arial" w:cs="Arial"/>
        </w:rPr>
        <w:t xml:space="preserve">of presence/absence of infection-associated genes for strata that diverge from overall data trends in </w:t>
      </w:r>
      <w:r>
        <w:rPr>
          <w:rFonts w:ascii="Arial" w:hAnsi="Arial" w:cs="Arial"/>
          <w:b/>
          <w:bCs/>
        </w:rPr>
        <w:t>D</w:t>
      </w:r>
      <w:r>
        <w:rPr>
          <w:rFonts w:ascii="Arial" w:hAnsi="Arial" w:cs="Arial"/>
        </w:rPr>
        <w:t>-</w:t>
      </w:r>
      <w:r>
        <w:rPr>
          <w:rFonts w:ascii="Arial" w:hAnsi="Arial" w:cs="Arial"/>
          <w:b/>
          <w:bCs/>
        </w:rPr>
        <w:t>F</w:t>
      </w:r>
      <w:r>
        <w:rPr>
          <w:rFonts w:ascii="Arial" w:hAnsi="Arial" w:cs="Arial"/>
        </w:rPr>
        <w:t xml:space="preserve">. </w:t>
      </w:r>
    </w:p>
    <w:p w14:paraId="04873C1F" w14:textId="77777777" w:rsidR="00DF3D44" w:rsidRDefault="00DF3D44" w:rsidP="00DF3D44">
      <w:pPr>
        <w:spacing w:after="160" w:line="259" w:lineRule="auto"/>
        <w:rPr>
          <w:rFonts w:ascii="Arial" w:hAnsi="Arial" w:cs="Arial"/>
        </w:rPr>
      </w:pPr>
      <w:r>
        <w:rPr>
          <w:rFonts w:ascii="Arial" w:hAnsi="Arial" w:cs="Arial"/>
        </w:rPr>
        <w:br w:type="page"/>
      </w:r>
    </w:p>
    <w:p w14:paraId="531A31A0" w14:textId="77777777" w:rsidR="00DF3D44" w:rsidRDefault="00DF3D44" w:rsidP="00DF3D44">
      <w:pPr>
        <w:spacing w:line="480" w:lineRule="auto"/>
        <w:jc w:val="center"/>
        <w:rPr>
          <w:rFonts w:ascii="Arial" w:hAnsi="Arial" w:cs="Arial"/>
        </w:rPr>
      </w:pPr>
      <w:r w:rsidRPr="005971F1">
        <w:rPr>
          <w:rFonts w:ascii="Arial" w:hAnsi="Arial" w:cs="Arial"/>
          <w:noProof/>
        </w:rPr>
        <w:lastRenderedPageBreak/>
        <w:drawing>
          <wp:inline distT="0" distB="0" distL="0" distR="0" wp14:anchorId="0F5AAA69" wp14:editId="244837C4">
            <wp:extent cx="6858000" cy="7200900"/>
            <wp:effectExtent l="0" t="0" r="0" b="0"/>
            <wp:docPr id="9" name="Picture 8" descr="C:\Users\jayvorn\Downloads\wzi tree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ayvorn\Downloads\wzi tree (1).t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0" cy="7200900"/>
                    </a:xfrm>
                    <a:prstGeom prst="rect">
                      <a:avLst/>
                    </a:prstGeom>
                    <a:noFill/>
                    <a:ln>
                      <a:noFill/>
                    </a:ln>
                  </pic:spPr>
                </pic:pic>
              </a:graphicData>
            </a:graphic>
          </wp:inline>
        </w:drawing>
      </w:r>
    </w:p>
    <w:p w14:paraId="2EEEA217" w14:textId="4569A697" w:rsidR="00DF3D44" w:rsidRPr="00710EA9" w:rsidRDefault="00E94CB7" w:rsidP="00DF3D44">
      <w:pPr>
        <w:spacing w:line="480" w:lineRule="auto"/>
        <w:rPr>
          <w:rFonts w:ascii="Arial" w:hAnsi="Arial" w:cs="Arial"/>
          <w:b/>
          <w:bCs/>
        </w:rPr>
      </w:pPr>
      <w:r>
        <w:rPr>
          <w:rFonts w:ascii="Arial" w:hAnsi="Arial" w:cs="Arial"/>
          <w:b/>
          <w:bCs/>
        </w:rPr>
        <w:t>Supplementary Figure</w:t>
      </w:r>
      <w:r w:rsidR="00DF3D44" w:rsidRPr="00710EA9">
        <w:rPr>
          <w:rFonts w:ascii="Arial" w:hAnsi="Arial" w:cs="Arial"/>
          <w:b/>
          <w:bCs/>
        </w:rPr>
        <w:t xml:space="preserve"> S</w:t>
      </w:r>
      <w:r w:rsidR="00DF3D44">
        <w:rPr>
          <w:rFonts w:ascii="Arial" w:hAnsi="Arial" w:cs="Arial"/>
          <w:b/>
          <w:bCs/>
        </w:rPr>
        <w:t>4</w:t>
      </w:r>
      <w:r w:rsidR="00DF3D44" w:rsidRPr="00710EA9">
        <w:rPr>
          <w:rFonts w:ascii="Arial" w:hAnsi="Arial" w:cs="Arial"/>
          <w:b/>
          <w:bCs/>
        </w:rPr>
        <w:t xml:space="preserve">. </w:t>
      </w:r>
      <w:proofErr w:type="spellStart"/>
      <w:r w:rsidR="00DF3D44">
        <w:rPr>
          <w:rFonts w:ascii="Arial" w:hAnsi="Arial" w:cs="Arial"/>
          <w:b/>
          <w:bCs/>
          <w:i/>
          <w:iCs/>
        </w:rPr>
        <w:t>wzi</w:t>
      </w:r>
      <w:proofErr w:type="spellEnd"/>
      <w:r w:rsidR="00DF3D44">
        <w:rPr>
          <w:rFonts w:ascii="Arial" w:hAnsi="Arial" w:cs="Arial"/>
          <w:b/>
          <w:bCs/>
        </w:rPr>
        <w:t xml:space="preserve"> phylogeny of sequences </w:t>
      </w:r>
      <w:r w:rsidR="00DF3D44" w:rsidRPr="00ED2F73">
        <w:rPr>
          <w:rFonts w:ascii="Arial" w:hAnsi="Arial" w:cs="Arial"/>
          <w:b/>
          <w:bCs/>
          <w:i/>
        </w:rPr>
        <w:t>Klebsiella</w:t>
      </w:r>
      <w:r w:rsidR="00DF3D44">
        <w:rPr>
          <w:rFonts w:ascii="Arial" w:hAnsi="Arial" w:cs="Arial"/>
          <w:b/>
          <w:bCs/>
        </w:rPr>
        <w:t xml:space="preserve"> isolates.</w:t>
      </w:r>
    </w:p>
    <w:p w14:paraId="13CD1377" w14:textId="77777777" w:rsidR="00DF3D44" w:rsidRDefault="00DF3D44" w:rsidP="00DF3D44">
      <w:pPr>
        <w:spacing w:line="480" w:lineRule="auto"/>
        <w:jc w:val="both"/>
        <w:rPr>
          <w:rFonts w:ascii="Arial" w:hAnsi="Arial" w:cs="Arial"/>
        </w:rPr>
      </w:pPr>
      <w:r>
        <w:rPr>
          <w:rFonts w:ascii="Arial" w:hAnsi="Arial" w:cs="Arial"/>
        </w:rPr>
        <w:t xml:space="preserve">Phylogenetic tree of sequenced </w:t>
      </w:r>
      <w:r w:rsidRPr="00ED2F73">
        <w:rPr>
          <w:rFonts w:ascii="Arial" w:hAnsi="Arial" w:cs="Arial"/>
          <w:i/>
        </w:rPr>
        <w:t>Klebsiella</w:t>
      </w:r>
      <w:r>
        <w:rPr>
          <w:rFonts w:ascii="Arial" w:hAnsi="Arial" w:cs="Arial"/>
        </w:rPr>
        <w:t xml:space="preserve"> rectal isolates based on </w:t>
      </w:r>
      <w:proofErr w:type="spellStart"/>
      <w:r>
        <w:rPr>
          <w:rFonts w:ascii="Arial" w:hAnsi="Arial" w:cs="Arial"/>
          <w:i/>
          <w:iCs/>
        </w:rPr>
        <w:t>wzi</w:t>
      </w:r>
      <w:proofErr w:type="spellEnd"/>
      <w:r>
        <w:rPr>
          <w:rFonts w:ascii="Arial" w:hAnsi="Arial" w:cs="Arial"/>
        </w:rPr>
        <w:t xml:space="preserve"> sequence. Filled rectangles on the inner track indicate a rectal isolate and filled rectangles on the outer track indicate a clinical isolate.</w:t>
      </w:r>
    </w:p>
    <w:p w14:paraId="3D707E2B" w14:textId="77777777" w:rsidR="00DF3D44" w:rsidRDefault="00DF3D44" w:rsidP="00DF3D44">
      <w:pPr>
        <w:spacing w:line="480" w:lineRule="auto"/>
        <w:jc w:val="center"/>
        <w:rPr>
          <w:rFonts w:ascii="Arial" w:hAnsi="Arial" w:cs="Arial"/>
        </w:rPr>
      </w:pPr>
      <w:r>
        <w:rPr>
          <w:rFonts w:ascii="Arial" w:hAnsi="Arial" w:cs="Arial"/>
          <w:noProof/>
        </w:rPr>
        <w:lastRenderedPageBreak/>
        <w:drawing>
          <wp:inline distT="0" distB="0" distL="0" distR="0" wp14:anchorId="019027D5" wp14:editId="1254D0C0">
            <wp:extent cx="4292600" cy="2832100"/>
            <wp:effectExtent l="0" t="0" r="0" b="0"/>
            <wp:docPr id="12" name="Picture 12" descr="A picture containing text,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 highway&#10;&#10;Description automatically generated"/>
                    <pic:cNvPicPr/>
                  </pic:nvPicPr>
                  <pic:blipFill>
                    <a:blip r:embed="rId10"/>
                    <a:stretch>
                      <a:fillRect/>
                    </a:stretch>
                  </pic:blipFill>
                  <pic:spPr>
                    <a:xfrm>
                      <a:off x="0" y="0"/>
                      <a:ext cx="4292600" cy="2832100"/>
                    </a:xfrm>
                    <a:prstGeom prst="rect">
                      <a:avLst/>
                    </a:prstGeom>
                  </pic:spPr>
                </pic:pic>
              </a:graphicData>
            </a:graphic>
          </wp:inline>
        </w:drawing>
      </w:r>
    </w:p>
    <w:p w14:paraId="1FA50B78" w14:textId="1568BDAD" w:rsidR="00DF3D44" w:rsidRDefault="00E94CB7" w:rsidP="00DF3D44">
      <w:pPr>
        <w:spacing w:line="480" w:lineRule="auto"/>
        <w:jc w:val="both"/>
        <w:rPr>
          <w:rFonts w:ascii="Arial" w:hAnsi="Arial" w:cs="Arial"/>
          <w:b/>
          <w:bCs/>
        </w:rPr>
      </w:pPr>
      <w:r>
        <w:rPr>
          <w:rFonts w:ascii="Arial" w:hAnsi="Arial" w:cs="Arial"/>
          <w:b/>
          <w:bCs/>
        </w:rPr>
        <w:t>Supplementary Figure</w:t>
      </w:r>
      <w:r w:rsidR="00DF3D44" w:rsidRPr="00CA0AB5">
        <w:rPr>
          <w:rFonts w:ascii="Arial" w:hAnsi="Arial" w:cs="Arial"/>
          <w:b/>
          <w:bCs/>
        </w:rPr>
        <w:t xml:space="preserve"> S</w:t>
      </w:r>
      <w:r w:rsidR="00DF3D44">
        <w:rPr>
          <w:rFonts w:ascii="Arial" w:hAnsi="Arial" w:cs="Arial"/>
          <w:b/>
          <w:bCs/>
        </w:rPr>
        <w:t>5</w:t>
      </w:r>
      <w:r w:rsidR="00DF3D44" w:rsidRPr="00CA0AB5">
        <w:rPr>
          <w:rFonts w:ascii="Arial" w:hAnsi="Arial" w:cs="Arial"/>
          <w:b/>
          <w:bCs/>
        </w:rPr>
        <w:t xml:space="preserve">. </w:t>
      </w:r>
      <w:r w:rsidR="00DF3D44">
        <w:rPr>
          <w:rFonts w:ascii="Arial" w:hAnsi="Arial" w:cs="Arial"/>
          <w:b/>
          <w:bCs/>
        </w:rPr>
        <w:t xml:space="preserve">Rarefaction of </w:t>
      </w:r>
      <w:r w:rsidR="00DF3D44">
        <w:rPr>
          <w:rFonts w:ascii="Arial" w:hAnsi="Arial" w:cs="Arial"/>
          <w:b/>
          <w:bCs/>
          <w:i/>
          <w:iCs/>
        </w:rPr>
        <w:t xml:space="preserve">Klebsiella </w:t>
      </w:r>
      <w:r w:rsidR="00DF3D44">
        <w:rPr>
          <w:rFonts w:ascii="Arial" w:hAnsi="Arial" w:cs="Arial"/>
          <w:b/>
          <w:bCs/>
        </w:rPr>
        <w:t xml:space="preserve">sequence types. </w:t>
      </w:r>
    </w:p>
    <w:p w14:paraId="19B5B7E3" w14:textId="77777777" w:rsidR="00DF3D44" w:rsidRPr="000F4E04" w:rsidRDefault="00DF3D44" w:rsidP="00DF3D44">
      <w:pPr>
        <w:spacing w:line="480" w:lineRule="auto"/>
        <w:jc w:val="both"/>
        <w:rPr>
          <w:rFonts w:ascii="Arial" w:hAnsi="Arial" w:cs="Arial"/>
        </w:rPr>
      </w:pPr>
      <w:r w:rsidRPr="000F4E04">
        <w:rPr>
          <w:rFonts w:ascii="Arial" w:hAnsi="Arial" w:cs="Arial"/>
        </w:rPr>
        <w:t xml:space="preserve">There was no difference in the </w:t>
      </w:r>
      <w:r>
        <w:rPr>
          <w:rFonts w:ascii="Arial" w:hAnsi="Arial" w:cs="Arial"/>
        </w:rPr>
        <w:t>richness</w:t>
      </w:r>
      <w:r w:rsidRPr="000F4E04">
        <w:rPr>
          <w:rFonts w:ascii="Arial" w:hAnsi="Arial" w:cs="Arial"/>
        </w:rPr>
        <w:t xml:space="preserve"> of sequence types </w:t>
      </w:r>
      <w:r>
        <w:rPr>
          <w:rFonts w:ascii="Arial" w:hAnsi="Arial" w:cs="Arial"/>
        </w:rPr>
        <w:t>(</w:t>
      </w:r>
      <w:r w:rsidRPr="000F4E04">
        <w:rPr>
          <w:rFonts w:ascii="Arial" w:hAnsi="Arial" w:cs="Arial"/>
        </w:rPr>
        <w:t>STs</w:t>
      </w:r>
      <w:r>
        <w:rPr>
          <w:rFonts w:ascii="Arial" w:hAnsi="Arial" w:cs="Arial"/>
        </w:rPr>
        <w:t>)</w:t>
      </w:r>
      <w:r w:rsidRPr="000F4E04">
        <w:rPr>
          <w:rFonts w:ascii="Arial" w:hAnsi="Arial" w:cs="Arial"/>
        </w:rPr>
        <w:t xml:space="preserve"> between cases and controls, when compared at 85 (the number of cases) or when cases were extrapolated to 160 (the number of controls). </w:t>
      </w:r>
      <w:r>
        <w:rPr>
          <w:rFonts w:ascii="Arial" w:hAnsi="Arial" w:cs="Arial"/>
        </w:rPr>
        <w:t>T</w:t>
      </w:r>
      <w:r w:rsidRPr="000F4E04">
        <w:rPr>
          <w:rFonts w:ascii="Arial" w:hAnsi="Arial" w:cs="Arial"/>
        </w:rPr>
        <w:t>he estimated asymptotes of these curves do not differ (Case = 529.653 ± 259.103, Control = 591.953 ± 170.906 [mean ± SE]).</w:t>
      </w:r>
    </w:p>
    <w:p w14:paraId="6B5C4944" w14:textId="77777777" w:rsidR="00DF3D44" w:rsidRPr="00710EA9" w:rsidRDefault="00DF3D44" w:rsidP="00DF3D44">
      <w:pPr>
        <w:spacing w:line="480" w:lineRule="auto"/>
        <w:jc w:val="both"/>
        <w:rPr>
          <w:rFonts w:ascii="Arial" w:hAnsi="Arial" w:cs="Arial"/>
        </w:rPr>
      </w:pPr>
    </w:p>
    <w:p w14:paraId="4E73B2AF" w14:textId="77777777" w:rsidR="00DF3D44" w:rsidRDefault="00DF3D44" w:rsidP="00DF3D44">
      <w:pPr>
        <w:spacing w:line="480" w:lineRule="auto"/>
        <w:jc w:val="center"/>
        <w:rPr>
          <w:rFonts w:ascii="Arial" w:hAnsi="Arial" w:cs="Arial"/>
        </w:rPr>
      </w:pPr>
      <w:r>
        <w:rPr>
          <w:rFonts w:ascii="Arial" w:hAnsi="Arial" w:cs="Arial"/>
        </w:rPr>
        <w:br w:type="page"/>
      </w:r>
      <w:r>
        <w:rPr>
          <w:rFonts w:ascii="Arial" w:hAnsi="Arial" w:cs="Arial"/>
          <w:noProof/>
        </w:rPr>
        <w:lastRenderedPageBreak/>
        <w:drawing>
          <wp:inline distT="0" distB="0" distL="0" distR="0" wp14:anchorId="5AD91C55" wp14:editId="5620D244">
            <wp:extent cx="5486400" cy="2286000"/>
            <wp:effectExtent l="0" t="0" r="0" b="0"/>
            <wp:docPr id="15" name="Picture 1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line 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2286000"/>
                    </a:xfrm>
                    <a:prstGeom prst="rect">
                      <a:avLst/>
                    </a:prstGeom>
                    <a:noFill/>
                    <a:ln>
                      <a:noFill/>
                    </a:ln>
                  </pic:spPr>
                </pic:pic>
              </a:graphicData>
            </a:graphic>
          </wp:inline>
        </w:drawing>
      </w:r>
    </w:p>
    <w:p w14:paraId="479ABC84" w14:textId="5873402A" w:rsidR="00DF3D44" w:rsidRDefault="00E94CB7" w:rsidP="00DF3D44">
      <w:pPr>
        <w:spacing w:line="480" w:lineRule="auto"/>
        <w:jc w:val="both"/>
        <w:rPr>
          <w:rFonts w:ascii="Arial" w:hAnsi="Arial" w:cs="Arial"/>
          <w:b/>
          <w:bCs/>
        </w:rPr>
      </w:pPr>
      <w:r>
        <w:rPr>
          <w:rFonts w:ascii="Arial" w:hAnsi="Arial" w:cs="Arial"/>
          <w:b/>
          <w:bCs/>
        </w:rPr>
        <w:t>Supplementary Figure</w:t>
      </w:r>
      <w:r w:rsidR="00DF3D44" w:rsidRPr="00CA0AB5">
        <w:rPr>
          <w:rFonts w:ascii="Arial" w:hAnsi="Arial" w:cs="Arial"/>
          <w:b/>
          <w:bCs/>
        </w:rPr>
        <w:t xml:space="preserve"> S</w:t>
      </w:r>
      <w:r w:rsidR="00DF3D44">
        <w:rPr>
          <w:rFonts w:ascii="Arial" w:hAnsi="Arial" w:cs="Arial"/>
          <w:b/>
          <w:bCs/>
        </w:rPr>
        <w:t>6</w:t>
      </w:r>
      <w:r w:rsidR="00DF3D44" w:rsidRPr="00CA0AB5">
        <w:rPr>
          <w:rFonts w:ascii="Arial" w:hAnsi="Arial" w:cs="Arial"/>
          <w:b/>
          <w:bCs/>
        </w:rPr>
        <w:t xml:space="preserve">. </w:t>
      </w:r>
      <w:r w:rsidR="00DF3D44">
        <w:rPr>
          <w:rFonts w:ascii="Arial" w:hAnsi="Arial" w:cs="Arial"/>
          <w:b/>
          <w:bCs/>
        </w:rPr>
        <w:t xml:space="preserve">Characterization of pangenome annotation </w:t>
      </w:r>
    </w:p>
    <w:p w14:paraId="163EDEBC" w14:textId="77777777" w:rsidR="00DF3D44" w:rsidRDefault="00DF3D44" w:rsidP="00DF3D44">
      <w:pPr>
        <w:spacing w:line="480" w:lineRule="auto"/>
        <w:jc w:val="both"/>
        <w:rPr>
          <w:rFonts w:ascii="Arial" w:hAnsi="Arial" w:cs="Arial"/>
        </w:rPr>
      </w:pPr>
      <w:r>
        <w:rPr>
          <w:rFonts w:ascii="Arial" w:hAnsi="Arial" w:cs="Arial"/>
        </w:rPr>
        <w:t xml:space="preserve"> (</w:t>
      </w:r>
      <w:r w:rsidRPr="00B56009">
        <w:rPr>
          <w:rFonts w:ascii="Arial" w:hAnsi="Arial" w:cs="Arial"/>
          <w:b/>
          <w:bCs/>
        </w:rPr>
        <w:t>A</w:t>
      </w:r>
      <w:r>
        <w:rPr>
          <w:rFonts w:ascii="Arial" w:hAnsi="Arial" w:cs="Arial"/>
        </w:rPr>
        <w:t xml:space="preserve">) Cumulative count of </w:t>
      </w:r>
      <w:r>
        <w:rPr>
          <w:rFonts w:ascii="Arial" w:hAnsi="Arial" w:cs="Arial"/>
          <w:i/>
          <w:iCs/>
        </w:rPr>
        <w:t>Klebsiella</w:t>
      </w:r>
      <w:r>
        <w:rPr>
          <w:rFonts w:ascii="Arial" w:hAnsi="Arial" w:cs="Arial"/>
        </w:rPr>
        <w:t xml:space="preserve"> genome annotations stratified by core and accessory genome. (</w:t>
      </w:r>
      <w:r w:rsidRPr="00A55FB7">
        <w:rPr>
          <w:rFonts w:ascii="Arial" w:hAnsi="Arial" w:cs="Arial"/>
          <w:b/>
          <w:bCs/>
        </w:rPr>
        <w:t>B</w:t>
      </w:r>
      <w:r>
        <w:rPr>
          <w:rFonts w:ascii="Arial" w:hAnsi="Arial" w:cs="Arial"/>
        </w:rPr>
        <w:t xml:space="preserve">) Mean pairwise Jaccard distances were calculated for all rectal isolates and compared between case and control group </w:t>
      </w:r>
      <w:r w:rsidRPr="00E77C30">
        <w:rPr>
          <w:rFonts w:ascii="Arial" w:hAnsi="Arial" w:cs="Arial"/>
        </w:rPr>
        <w:t xml:space="preserve">(mean displayed, </w:t>
      </w:r>
      <w:r>
        <w:rPr>
          <w:rFonts w:ascii="Arial" w:hAnsi="Arial" w:cs="Arial"/>
        </w:rPr>
        <w:t>Student’s t-test</w:t>
      </w:r>
      <w:r w:rsidRPr="00E77C30">
        <w:rPr>
          <w:rFonts w:ascii="Arial" w:hAnsi="Arial" w:cs="Arial"/>
        </w:rPr>
        <w:t>)</w:t>
      </w:r>
      <w:r>
        <w:rPr>
          <w:rFonts w:ascii="Arial" w:hAnsi="Arial" w:cs="Arial"/>
        </w:rPr>
        <w:t xml:space="preserve">. Each data point represents an individual isolate.  </w:t>
      </w:r>
    </w:p>
    <w:p w14:paraId="04F3906B" w14:textId="77777777" w:rsidR="00DF3D44" w:rsidRDefault="00DF3D44" w:rsidP="00DF3D44">
      <w:pPr>
        <w:spacing w:after="160" w:line="259" w:lineRule="auto"/>
        <w:rPr>
          <w:rFonts w:ascii="Arial" w:hAnsi="Arial" w:cs="Arial"/>
        </w:rPr>
      </w:pPr>
      <w:r>
        <w:rPr>
          <w:rFonts w:ascii="Arial" w:hAnsi="Arial" w:cs="Arial"/>
        </w:rPr>
        <w:br w:type="page"/>
      </w:r>
    </w:p>
    <w:p w14:paraId="0EF7FC3E" w14:textId="77777777" w:rsidR="00DF3D44" w:rsidRDefault="00DF3D44" w:rsidP="00DF3D44">
      <w:pPr>
        <w:spacing w:after="160" w:line="259" w:lineRule="auto"/>
        <w:rPr>
          <w:rFonts w:ascii="Arial" w:hAnsi="Arial" w:cs="Arial"/>
        </w:rPr>
      </w:pPr>
      <w:r>
        <w:rPr>
          <w:rFonts w:ascii="Arial" w:hAnsi="Arial" w:cs="Arial"/>
          <w:noProof/>
        </w:rPr>
        <w:lastRenderedPageBreak/>
        <w:drawing>
          <wp:inline distT="0" distB="0" distL="0" distR="0" wp14:anchorId="442F53B8" wp14:editId="66AB8B97">
            <wp:extent cx="6855460" cy="5991225"/>
            <wp:effectExtent l="0" t="0" r="2540" b="9525"/>
            <wp:docPr id="17" name="Picture 17" descr="Scatt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Scatter chart&#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55460" cy="5991225"/>
                    </a:xfrm>
                    <a:prstGeom prst="rect">
                      <a:avLst/>
                    </a:prstGeom>
                    <a:noFill/>
                    <a:ln>
                      <a:noFill/>
                    </a:ln>
                  </pic:spPr>
                </pic:pic>
              </a:graphicData>
            </a:graphic>
          </wp:inline>
        </w:drawing>
      </w:r>
    </w:p>
    <w:p w14:paraId="5A947FCF" w14:textId="107CCA8D" w:rsidR="00DF3D44" w:rsidRDefault="00E94CB7" w:rsidP="00DF3D44">
      <w:pPr>
        <w:spacing w:line="480" w:lineRule="auto"/>
        <w:jc w:val="both"/>
        <w:rPr>
          <w:rFonts w:ascii="Arial" w:hAnsi="Arial" w:cs="Arial"/>
          <w:b/>
        </w:rPr>
      </w:pPr>
      <w:r>
        <w:rPr>
          <w:rFonts w:ascii="Arial" w:hAnsi="Arial" w:cs="Arial"/>
          <w:b/>
        </w:rPr>
        <w:t>Supplementary Figure</w:t>
      </w:r>
      <w:r w:rsidR="00DF3D44">
        <w:rPr>
          <w:rFonts w:ascii="Arial" w:hAnsi="Arial" w:cs="Arial"/>
          <w:b/>
        </w:rPr>
        <w:t xml:space="preserve"> S7. </w:t>
      </w:r>
      <w:r w:rsidR="00DF3D44">
        <w:rPr>
          <w:rFonts w:ascii="Arial" w:hAnsi="Arial" w:cs="Arial"/>
          <w:b/>
          <w:iCs/>
        </w:rPr>
        <w:t>Associations within and between infection-associated genes and prior exposure to individual antibiotics.</w:t>
      </w:r>
    </w:p>
    <w:p w14:paraId="0DF80543" w14:textId="77777777" w:rsidR="00DF3D44" w:rsidRDefault="00DF3D44" w:rsidP="00DF3D44">
      <w:pPr>
        <w:spacing w:line="480" w:lineRule="auto"/>
        <w:jc w:val="both"/>
        <w:rPr>
          <w:rFonts w:ascii="Arial" w:hAnsi="Arial" w:cs="Arial"/>
          <w:bCs/>
        </w:rPr>
      </w:pPr>
      <w:r>
        <w:rPr>
          <w:rFonts w:ascii="Arial" w:hAnsi="Arial" w:cs="Arial"/>
          <w:bCs/>
          <w:iCs/>
        </w:rPr>
        <w:t xml:space="preserve">Odds ratios and Fisher </w:t>
      </w:r>
      <w:r>
        <w:rPr>
          <w:rFonts w:ascii="Arial" w:hAnsi="Arial" w:cs="Arial"/>
          <w:bCs/>
          <w:i/>
        </w:rPr>
        <w:t>P</w:t>
      </w:r>
      <w:r>
        <w:rPr>
          <w:rFonts w:ascii="Arial" w:hAnsi="Arial" w:cs="Arial"/>
          <w:bCs/>
          <w:iCs/>
        </w:rPr>
        <w:t xml:space="preserve"> values were calculated between all pairs of infection-associated genes and prior antibiotics. Log ORs displayed in </w:t>
      </w:r>
      <w:proofErr w:type="gramStart"/>
      <w:r>
        <w:rPr>
          <w:rFonts w:ascii="Arial" w:hAnsi="Arial" w:cs="Arial"/>
          <w:bCs/>
          <w:iCs/>
        </w:rPr>
        <w:t>red</w:t>
      </w:r>
      <w:proofErr w:type="gramEnd"/>
      <w:r>
        <w:rPr>
          <w:rFonts w:ascii="Arial" w:hAnsi="Arial" w:cs="Arial"/>
          <w:bCs/>
          <w:iCs/>
        </w:rPr>
        <w:t xml:space="preserve"> and blue have a Fisher </w:t>
      </w:r>
      <w:r>
        <w:rPr>
          <w:rFonts w:ascii="Arial" w:hAnsi="Arial" w:cs="Arial"/>
          <w:bCs/>
          <w:i/>
        </w:rPr>
        <w:t>P</w:t>
      </w:r>
      <w:r>
        <w:rPr>
          <w:rFonts w:ascii="Arial" w:hAnsi="Arial" w:cs="Arial"/>
          <w:bCs/>
          <w:iCs/>
        </w:rPr>
        <w:t xml:space="preserve"> value </w:t>
      </w:r>
      <w:r>
        <w:rPr>
          <w:rFonts w:ascii="Symbol" w:hAnsi="Symbol" w:cs="Symbol"/>
        </w:rPr>
        <w:t>£</w:t>
      </w:r>
      <w:r>
        <w:rPr>
          <w:rFonts w:ascii="Arial" w:hAnsi="Arial" w:cs="Arial"/>
        </w:rPr>
        <w:t xml:space="preserve"> 0.01. </w:t>
      </w:r>
      <w:r>
        <w:rPr>
          <w:rFonts w:ascii="Arial" w:hAnsi="Arial" w:cs="Arial"/>
          <w:i/>
          <w:iCs/>
        </w:rPr>
        <w:t xml:space="preserve">group_2513 </w:t>
      </w:r>
      <w:r>
        <w:rPr>
          <w:rFonts w:ascii="Arial" w:hAnsi="Arial" w:cs="Arial"/>
        </w:rPr>
        <w:t xml:space="preserve">is shown in blue to highlight its negative association with case status. </w:t>
      </w:r>
    </w:p>
    <w:p w14:paraId="7EEEA5BD" w14:textId="77777777" w:rsidR="00DF3D44" w:rsidRDefault="00DF3D44" w:rsidP="00DF3D44">
      <w:pPr>
        <w:spacing w:after="160" w:line="259" w:lineRule="auto"/>
        <w:rPr>
          <w:rFonts w:ascii="Arial" w:hAnsi="Arial" w:cs="Arial"/>
        </w:rPr>
      </w:pPr>
    </w:p>
    <w:p w14:paraId="24595207" w14:textId="77777777" w:rsidR="00DF3D44" w:rsidRDefault="00DF3D44" w:rsidP="00DF3D44">
      <w:pPr>
        <w:spacing w:line="480" w:lineRule="auto"/>
        <w:jc w:val="center"/>
        <w:rPr>
          <w:rFonts w:ascii="Arial" w:hAnsi="Arial" w:cs="Arial"/>
          <w:b/>
        </w:rPr>
      </w:pPr>
      <w:r>
        <w:rPr>
          <w:rFonts w:ascii="Arial" w:hAnsi="Arial" w:cs="Arial"/>
          <w:b/>
          <w:noProof/>
        </w:rPr>
        <w:lastRenderedPageBreak/>
        <w:drawing>
          <wp:inline distT="0" distB="0" distL="0" distR="0" wp14:anchorId="5E170036" wp14:editId="33700816">
            <wp:extent cx="5870623" cy="4781550"/>
            <wp:effectExtent l="0" t="0" r="0" b="0"/>
            <wp:docPr id="26" name="Picture 26"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diagram&#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71164" cy="4781991"/>
                    </a:xfrm>
                    <a:prstGeom prst="rect">
                      <a:avLst/>
                    </a:prstGeom>
                    <a:noFill/>
                    <a:ln>
                      <a:noFill/>
                    </a:ln>
                  </pic:spPr>
                </pic:pic>
              </a:graphicData>
            </a:graphic>
          </wp:inline>
        </w:drawing>
      </w:r>
    </w:p>
    <w:p w14:paraId="11AC8E84" w14:textId="46B56F4D" w:rsidR="00DF3D44" w:rsidRDefault="00E94CB7" w:rsidP="00DF3D44">
      <w:pPr>
        <w:spacing w:line="480" w:lineRule="auto"/>
        <w:jc w:val="both"/>
        <w:rPr>
          <w:rFonts w:ascii="Arial" w:hAnsi="Arial" w:cs="Arial"/>
          <w:b/>
          <w:iCs/>
        </w:rPr>
      </w:pPr>
      <w:r>
        <w:rPr>
          <w:rFonts w:ascii="Arial" w:hAnsi="Arial" w:cs="Arial"/>
          <w:b/>
        </w:rPr>
        <w:t>Supplementary Figure</w:t>
      </w:r>
      <w:r w:rsidR="00DF3D44" w:rsidRPr="0016024E">
        <w:rPr>
          <w:rFonts w:ascii="Arial" w:hAnsi="Arial" w:cs="Arial"/>
          <w:b/>
        </w:rPr>
        <w:t xml:space="preserve"> S</w:t>
      </w:r>
      <w:r w:rsidR="00DF3D44">
        <w:rPr>
          <w:rFonts w:ascii="Arial" w:hAnsi="Arial" w:cs="Arial"/>
          <w:b/>
        </w:rPr>
        <w:t>8</w:t>
      </w:r>
      <w:r w:rsidR="00DF3D44" w:rsidRPr="0016024E">
        <w:rPr>
          <w:rFonts w:ascii="Arial" w:hAnsi="Arial" w:cs="Arial"/>
          <w:b/>
        </w:rPr>
        <w:t xml:space="preserve">. </w:t>
      </w:r>
      <w:r w:rsidR="00DF3D44">
        <w:rPr>
          <w:rFonts w:ascii="Arial" w:hAnsi="Arial" w:cs="Arial"/>
          <w:b/>
        </w:rPr>
        <w:t xml:space="preserve">Evaluation of association between </w:t>
      </w:r>
      <w:r w:rsidR="00DF3D44">
        <w:rPr>
          <w:rFonts w:ascii="Arial" w:hAnsi="Arial" w:cs="Arial"/>
          <w:b/>
          <w:iCs/>
        </w:rPr>
        <w:t xml:space="preserve">gene presence and infection using </w:t>
      </w:r>
      <w:proofErr w:type="spellStart"/>
      <w:r w:rsidR="00DF3D44">
        <w:rPr>
          <w:rFonts w:ascii="Arial" w:hAnsi="Arial" w:cs="Arial"/>
          <w:b/>
          <w:iCs/>
        </w:rPr>
        <w:t>treeWAS</w:t>
      </w:r>
      <w:proofErr w:type="spellEnd"/>
    </w:p>
    <w:p w14:paraId="23E42BBB" w14:textId="77777777" w:rsidR="00DF3D44" w:rsidRDefault="00DF3D44" w:rsidP="00DF3D44">
      <w:pPr>
        <w:spacing w:line="480" w:lineRule="auto"/>
        <w:rPr>
          <w:rFonts w:ascii="Arial" w:hAnsi="Arial" w:cs="Arial"/>
        </w:rPr>
      </w:pPr>
      <w:r>
        <w:rPr>
          <w:rFonts w:ascii="Arial" w:hAnsi="Arial" w:cs="Arial"/>
        </w:rPr>
        <w:t xml:space="preserve">Manhattan plots for the “Terminal score,” “Simultaneous score,” and “Subsequent score” outputs from </w:t>
      </w:r>
      <w:proofErr w:type="spellStart"/>
      <w:r>
        <w:rPr>
          <w:rFonts w:ascii="Arial" w:hAnsi="Arial" w:cs="Arial"/>
        </w:rPr>
        <w:t>treeWAS</w:t>
      </w:r>
      <w:proofErr w:type="spellEnd"/>
      <w:r>
        <w:rPr>
          <w:rFonts w:ascii="Arial" w:hAnsi="Arial" w:cs="Arial"/>
        </w:rPr>
        <w:t xml:space="preserve"> applied to the 34 infection-associated loci. The Terminal score counts the four possible combinations of genotype and phenotype without regard to phylogeny. The Simultaneous and Subsequent scores are based on the number of branches with simultaneous changes in genotype and phenotype, and the proportion of the tree where the phenotype and genotype co-exist, respectively, and account for population structure. Black symbols indicate a </w:t>
      </w:r>
      <w:r w:rsidRPr="00CC5B66">
        <w:rPr>
          <w:rFonts w:ascii="Arial" w:hAnsi="Arial" w:cs="Arial"/>
          <w:bCs/>
          <w:i/>
        </w:rPr>
        <w:t>P</w:t>
      </w:r>
      <w:r w:rsidRPr="00CC5B66">
        <w:rPr>
          <w:rFonts w:ascii="Arial" w:hAnsi="Arial" w:cs="Arial"/>
          <w:bCs/>
          <w:iCs/>
        </w:rPr>
        <w:t xml:space="preserve"> value</w:t>
      </w:r>
      <w:r>
        <w:rPr>
          <w:rFonts w:ascii="Arial" w:hAnsi="Arial" w:cs="Arial"/>
          <w:bCs/>
          <w:iCs/>
        </w:rPr>
        <w:t xml:space="preserve"> </w:t>
      </w:r>
      <w:r>
        <w:rPr>
          <w:rFonts w:ascii="Symbol" w:hAnsi="Symbol" w:cs="Symbol"/>
        </w:rPr>
        <w:t>£</w:t>
      </w:r>
      <w:r>
        <w:rPr>
          <w:rFonts w:ascii="Arial" w:hAnsi="Arial" w:cs="Arial"/>
        </w:rPr>
        <w:t xml:space="preserve"> </w:t>
      </w:r>
      <w:r w:rsidRPr="00E77C30">
        <w:rPr>
          <w:rFonts w:ascii="Arial" w:hAnsi="Arial" w:cs="Arial"/>
        </w:rPr>
        <w:t>0.0</w:t>
      </w:r>
      <w:r>
        <w:rPr>
          <w:rFonts w:ascii="Arial" w:hAnsi="Arial" w:cs="Arial"/>
        </w:rPr>
        <w:t xml:space="preserve">1, and grey symbols indicate a </w:t>
      </w:r>
      <w:r w:rsidRPr="00CC5B66">
        <w:rPr>
          <w:rFonts w:ascii="Arial" w:hAnsi="Arial" w:cs="Arial"/>
          <w:bCs/>
          <w:i/>
        </w:rPr>
        <w:t>P</w:t>
      </w:r>
      <w:r w:rsidRPr="00CC5B66">
        <w:rPr>
          <w:rFonts w:ascii="Arial" w:hAnsi="Arial" w:cs="Arial"/>
          <w:bCs/>
          <w:iCs/>
        </w:rPr>
        <w:t xml:space="preserve"> value</w:t>
      </w:r>
      <w:r>
        <w:rPr>
          <w:rFonts w:ascii="Arial" w:hAnsi="Arial" w:cs="Arial"/>
          <w:bCs/>
          <w:iCs/>
        </w:rPr>
        <w:t xml:space="preserve"> </w:t>
      </w:r>
      <w:r>
        <w:rPr>
          <w:rFonts w:ascii="Symbol" w:hAnsi="Symbol" w:cs="Symbol"/>
        </w:rPr>
        <w:t xml:space="preserve">&gt; </w:t>
      </w:r>
      <w:r w:rsidRPr="00E77C30">
        <w:rPr>
          <w:rFonts w:ascii="Arial" w:hAnsi="Arial" w:cs="Arial"/>
        </w:rPr>
        <w:t>0.0</w:t>
      </w:r>
      <w:r>
        <w:rPr>
          <w:rFonts w:ascii="Arial" w:hAnsi="Arial" w:cs="Arial"/>
        </w:rPr>
        <w:t xml:space="preserve">1. Raw values can be found in Table S5. </w:t>
      </w:r>
    </w:p>
    <w:p w14:paraId="036E6D3E" w14:textId="77777777" w:rsidR="00DF3D44" w:rsidRDefault="00DF3D44" w:rsidP="00DF3D44">
      <w:pPr>
        <w:spacing w:after="160" w:line="259" w:lineRule="auto"/>
        <w:rPr>
          <w:rFonts w:ascii="Arial" w:hAnsi="Arial" w:cs="Arial"/>
        </w:rPr>
      </w:pPr>
      <w:r>
        <w:rPr>
          <w:rFonts w:ascii="Arial" w:hAnsi="Arial" w:cs="Arial"/>
        </w:rPr>
        <w:br w:type="page"/>
      </w:r>
    </w:p>
    <w:p w14:paraId="3E61A1DD" w14:textId="77777777" w:rsidR="00DF3D44" w:rsidRDefault="00DF3D44" w:rsidP="00DF3D44">
      <w:pPr>
        <w:spacing w:after="160" w:line="259" w:lineRule="auto"/>
        <w:rPr>
          <w:rFonts w:ascii="Arial" w:hAnsi="Arial" w:cs="Arial"/>
        </w:rPr>
      </w:pPr>
      <w:r>
        <w:rPr>
          <w:rFonts w:ascii="Arial" w:hAnsi="Arial" w:cs="Arial"/>
          <w:noProof/>
        </w:rPr>
        <w:lastRenderedPageBreak/>
        <w:drawing>
          <wp:inline distT="0" distB="0" distL="0" distR="0" wp14:anchorId="6BF3001E" wp14:editId="64586DB7">
            <wp:extent cx="6860540" cy="4117340"/>
            <wp:effectExtent l="0" t="0" r="0" b="0"/>
            <wp:docPr id="22" name="Picture 22"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Background pattern&#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860540" cy="4117340"/>
                    </a:xfrm>
                    <a:prstGeom prst="rect">
                      <a:avLst/>
                    </a:prstGeom>
                    <a:noFill/>
                    <a:ln>
                      <a:noFill/>
                    </a:ln>
                  </pic:spPr>
                </pic:pic>
              </a:graphicData>
            </a:graphic>
          </wp:inline>
        </w:drawing>
      </w:r>
    </w:p>
    <w:p w14:paraId="428B79EB" w14:textId="59692383" w:rsidR="00DF3D44" w:rsidRDefault="00E94CB7" w:rsidP="00DF3D44">
      <w:pPr>
        <w:spacing w:line="480" w:lineRule="auto"/>
        <w:jc w:val="both"/>
        <w:rPr>
          <w:rFonts w:ascii="Arial" w:hAnsi="Arial" w:cs="Arial"/>
          <w:b/>
          <w:iCs/>
        </w:rPr>
      </w:pPr>
      <w:r>
        <w:rPr>
          <w:rFonts w:ascii="Arial" w:hAnsi="Arial" w:cs="Arial"/>
          <w:b/>
        </w:rPr>
        <w:t>Supplementary Figure</w:t>
      </w:r>
      <w:r w:rsidR="00DF3D44">
        <w:rPr>
          <w:rFonts w:ascii="Arial" w:hAnsi="Arial" w:cs="Arial"/>
          <w:b/>
        </w:rPr>
        <w:t xml:space="preserve"> S9. </w:t>
      </w:r>
      <w:r w:rsidR="00DF3D44">
        <w:rPr>
          <w:rFonts w:ascii="Arial" w:hAnsi="Arial" w:cs="Arial"/>
          <w:b/>
          <w:iCs/>
        </w:rPr>
        <w:t>Adjustment of association between gene presence and infection for prior exposure to individual antibiotics</w:t>
      </w:r>
    </w:p>
    <w:p w14:paraId="7BD11604" w14:textId="77777777" w:rsidR="00DF3D44" w:rsidRDefault="00DF3D44" w:rsidP="00DF3D44">
      <w:pPr>
        <w:spacing w:line="480" w:lineRule="auto"/>
        <w:jc w:val="both"/>
        <w:rPr>
          <w:rFonts w:ascii="Arial" w:hAnsi="Arial" w:cs="Arial"/>
          <w:bCs/>
        </w:rPr>
      </w:pPr>
      <w:r>
        <w:rPr>
          <w:rFonts w:ascii="Arial" w:hAnsi="Arial" w:cs="Arial"/>
          <w:bCs/>
          <w:iCs/>
        </w:rPr>
        <w:t xml:space="preserve">The association of each gene (columns) was adjusted for prior exposure to each antibiotic (rows). Log ORs displayed in </w:t>
      </w:r>
      <w:proofErr w:type="gramStart"/>
      <w:r>
        <w:rPr>
          <w:rFonts w:ascii="Arial" w:hAnsi="Arial" w:cs="Arial"/>
          <w:bCs/>
          <w:iCs/>
        </w:rPr>
        <w:t>red</w:t>
      </w:r>
      <w:proofErr w:type="gramEnd"/>
      <w:r>
        <w:rPr>
          <w:rFonts w:ascii="Arial" w:hAnsi="Arial" w:cs="Arial"/>
          <w:bCs/>
          <w:iCs/>
        </w:rPr>
        <w:t xml:space="preserve"> and blue have an adjusted </w:t>
      </w:r>
      <w:r>
        <w:rPr>
          <w:rFonts w:ascii="Arial" w:hAnsi="Arial" w:cs="Arial"/>
          <w:bCs/>
          <w:i/>
        </w:rPr>
        <w:t>P</w:t>
      </w:r>
      <w:r>
        <w:rPr>
          <w:rFonts w:ascii="Arial" w:hAnsi="Arial" w:cs="Arial"/>
          <w:bCs/>
          <w:iCs/>
        </w:rPr>
        <w:t xml:space="preserve"> value </w:t>
      </w:r>
      <w:r>
        <w:rPr>
          <w:rFonts w:ascii="Symbol" w:hAnsi="Symbol" w:cs="Symbol"/>
        </w:rPr>
        <w:t>£</w:t>
      </w:r>
      <w:r>
        <w:rPr>
          <w:rFonts w:ascii="Arial" w:hAnsi="Arial" w:cs="Arial"/>
        </w:rPr>
        <w:t xml:space="preserve"> 0.01. </w:t>
      </w:r>
      <w:r>
        <w:rPr>
          <w:rFonts w:ascii="Arial" w:hAnsi="Arial" w:cs="Arial"/>
          <w:i/>
          <w:iCs/>
        </w:rPr>
        <w:t xml:space="preserve">group_2513 </w:t>
      </w:r>
      <w:r>
        <w:rPr>
          <w:rFonts w:ascii="Arial" w:hAnsi="Arial" w:cs="Arial"/>
        </w:rPr>
        <w:t xml:space="preserve">is shown in blue to highlight its negative association with case status. </w:t>
      </w:r>
    </w:p>
    <w:p w14:paraId="1F469C01" w14:textId="77777777" w:rsidR="00DF3D44" w:rsidRDefault="00DF3D44" w:rsidP="00DF3D44">
      <w:pPr>
        <w:spacing w:after="160" w:line="259" w:lineRule="auto"/>
        <w:rPr>
          <w:rFonts w:ascii="Arial" w:hAnsi="Arial" w:cs="Arial"/>
        </w:rPr>
      </w:pPr>
      <w:r>
        <w:rPr>
          <w:rFonts w:ascii="Arial" w:hAnsi="Arial" w:cs="Arial"/>
        </w:rPr>
        <w:br w:type="page"/>
      </w:r>
    </w:p>
    <w:p w14:paraId="72DB9246" w14:textId="77777777" w:rsidR="00DF3D44" w:rsidRDefault="00DF3D44" w:rsidP="00DF3D44">
      <w:pPr>
        <w:spacing w:line="480" w:lineRule="auto"/>
        <w:jc w:val="both"/>
        <w:rPr>
          <w:rFonts w:ascii="Arial" w:hAnsi="Arial" w:cs="Arial"/>
        </w:rPr>
      </w:pPr>
    </w:p>
    <w:p w14:paraId="6C87854F" w14:textId="77777777" w:rsidR="00DF3D44" w:rsidRDefault="00DF3D44" w:rsidP="00DF3D44">
      <w:pPr>
        <w:spacing w:line="480" w:lineRule="auto"/>
        <w:jc w:val="center"/>
        <w:rPr>
          <w:rFonts w:ascii="Arial" w:hAnsi="Arial" w:cs="Arial"/>
        </w:rPr>
      </w:pPr>
      <w:r>
        <w:rPr>
          <w:rFonts w:ascii="Arial" w:hAnsi="Arial" w:cs="Arial"/>
          <w:noProof/>
        </w:rPr>
        <w:drawing>
          <wp:inline distT="0" distB="0" distL="0" distR="0" wp14:anchorId="2F75F832" wp14:editId="5BBF7386">
            <wp:extent cx="4481763" cy="5676900"/>
            <wp:effectExtent l="0" t="0" r="0" b="0"/>
            <wp:docPr id="7" name="Picture 7"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 schematic&#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482331" cy="5677620"/>
                    </a:xfrm>
                    <a:prstGeom prst="rect">
                      <a:avLst/>
                    </a:prstGeom>
                    <a:noFill/>
                    <a:ln>
                      <a:noFill/>
                    </a:ln>
                  </pic:spPr>
                </pic:pic>
              </a:graphicData>
            </a:graphic>
          </wp:inline>
        </w:drawing>
      </w:r>
    </w:p>
    <w:p w14:paraId="26120789" w14:textId="36C640B0" w:rsidR="00DF3D44" w:rsidRPr="006E510B" w:rsidRDefault="00E94CB7" w:rsidP="00DF3D44">
      <w:pPr>
        <w:spacing w:line="480" w:lineRule="auto"/>
        <w:jc w:val="both"/>
        <w:rPr>
          <w:rFonts w:ascii="Arial" w:hAnsi="Arial" w:cs="Arial"/>
          <w:b/>
          <w:bCs/>
        </w:rPr>
      </w:pPr>
      <w:r>
        <w:rPr>
          <w:rFonts w:ascii="Arial" w:hAnsi="Arial" w:cs="Arial"/>
          <w:b/>
          <w:bCs/>
        </w:rPr>
        <w:t>Supplementary Figure</w:t>
      </w:r>
      <w:r w:rsidR="00DF3D44" w:rsidRPr="006E510B">
        <w:rPr>
          <w:rFonts w:ascii="Arial" w:hAnsi="Arial" w:cs="Arial"/>
          <w:b/>
          <w:bCs/>
        </w:rPr>
        <w:t xml:space="preserve"> S</w:t>
      </w:r>
      <w:r w:rsidR="00DF3D44">
        <w:rPr>
          <w:rFonts w:ascii="Arial" w:hAnsi="Arial" w:cs="Arial"/>
          <w:b/>
          <w:bCs/>
        </w:rPr>
        <w:t>10.</w:t>
      </w:r>
      <w:r w:rsidR="00DF3D44" w:rsidRPr="006E510B">
        <w:rPr>
          <w:rFonts w:ascii="Arial" w:hAnsi="Arial" w:cs="Arial"/>
          <w:b/>
          <w:bCs/>
        </w:rPr>
        <w:t xml:space="preserve"> Gut relative abundance in rectal swabs from </w:t>
      </w:r>
      <w:r w:rsidR="00DF3D44" w:rsidRPr="00ED2F73">
        <w:rPr>
          <w:rFonts w:ascii="Arial" w:hAnsi="Arial" w:cs="Arial"/>
          <w:b/>
          <w:i/>
        </w:rPr>
        <w:t>Klebsiella</w:t>
      </w:r>
      <w:r w:rsidR="00DF3D44">
        <w:rPr>
          <w:rFonts w:ascii="Arial" w:hAnsi="Arial" w:cs="Arial"/>
        </w:rPr>
        <w:t xml:space="preserve"> </w:t>
      </w:r>
      <w:r w:rsidR="00DF3D44" w:rsidRPr="006E510B">
        <w:rPr>
          <w:rFonts w:ascii="Arial" w:hAnsi="Arial" w:cs="Arial"/>
          <w:b/>
          <w:bCs/>
        </w:rPr>
        <w:t xml:space="preserve">colonized patients. </w:t>
      </w:r>
    </w:p>
    <w:p w14:paraId="1CB7D289" w14:textId="77777777" w:rsidR="00DF3D44" w:rsidRPr="00E77C30" w:rsidRDefault="00DF3D44" w:rsidP="00DF3D44">
      <w:pPr>
        <w:spacing w:line="480" w:lineRule="auto"/>
        <w:jc w:val="both"/>
        <w:rPr>
          <w:rFonts w:ascii="Arial" w:hAnsi="Arial" w:cs="Arial"/>
        </w:rPr>
      </w:pPr>
      <w:r w:rsidRPr="00E77C30">
        <w:rPr>
          <w:rFonts w:ascii="Arial" w:hAnsi="Arial" w:cs="Arial"/>
        </w:rPr>
        <w:t>(</w:t>
      </w:r>
      <w:r>
        <w:rPr>
          <w:rFonts w:ascii="Arial" w:hAnsi="Arial" w:cs="Arial"/>
          <w:b/>
          <w:bCs/>
        </w:rPr>
        <w:t>A</w:t>
      </w:r>
      <w:r w:rsidRPr="00E77C30">
        <w:rPr>
          <w:rFonts w:ascii="Arial" w:hAnsi="Arial" w:cs="Arial"/>
        </w:rPr>
        <w:t xml:space="preserve">) Comparison of </w:t>
      </w:r>
      <w:r w:rsidRPr="00ED2F73">
        <w:rPr>
          <w:rFonts w:ascii="Arial" w:hAnsi="Arial" w:cs="Arial"/>
          <w:i/>
        </w:rPr>
        <w:t>Klebsiella</w:t>
      </w:r>
      <w:r>
        <w:rPr>
          <w:rFonts w:ascii="Arial" w:hAnsi="Arial" w:cs="Arial"/>
        </w:rPr>
        <w:t xml:space="preserve"> </w:t>
      </w:r>
      <w:r w:rsidRPr="00E77C30">
        <w:rPr>
          <w:rFonts w:ascii="Arial" w:hAnsi="Arial" w:cs="Arial"/>
        </w:rPr>
        <w:t xml:space="preserve">gut relative abundance in patient rectal swabs stratified by </w:t>
      </w:r>
      <w:r w:rsidRPr="00ED2F73">
        <w:rPr>
          <w:rFonts w:ascii="Arial" w:hAnsi="Arial" w:cs="Arial"/>
          <w:i/>
        </w:rPr>
        <w:t>Klebsiella</w:t>
      </w:r>
      <w:r>
        <w:rPr>
          <w:rFonts w:ascii="Arial" w:hAnsi="Arial" w:cs="Arial"/>
        </w:rPr>
        <w:t xml:space="preserve"> </w:t>
      </w:r>
      <w:r w:rsidRPr="00E77C30">
        <w:rPr>
          <w:rFonts w:ascii="Arial" w:hAnsi="Arial" w:cs="Arial"/>
        </w:rPr>
        <w:t xml:space="preserve">species (mean </w:t>
      </w:r>
      <w:r>
        <w:rPr>
          <w:rFonts w:ascii="Symbol" w:hAnsi="Symbol" w:cs="Symbol"/>
        </w:rPr>
        <w:t>±</w:t>
      </w:r>
      <w:r w:rsidRPr="00E77C30">
        <w:rPr>
          <w:rFonts w:ascii="Arial" w:hAnsi="Arial" w:cs="Arial"/>
        </w:rPr>
        <w:t xml:space="preserve"> SE displayed, </w:t>
      </w:r>
      <w:bookmarkStart w:id="0" w:name="OLE_LINK2"/>
      <w:r w:rsidRPr="00E77C30">
        <w:rPr>
          <w:rFonts w:ascii="Arial" w:hAnsi="Arial" w:cs="Arial"/>
        </w:rPr>
        <w:t>Tukey's multiple comparisons test following ordinary one-way ANOVA</w:t>
      </w:r>
      <w:bookmarkEnd w:id="0"/>
      <w:r w:rsidRPr="00E77C30">
        <w:rPr>
          <w:rFonts w:ascii="Arial" w:hAnsi="Arial" w:cs="Arial"/>
        </w:rPr>
        <w:t>). (</w:t>
      </w:r>
      <w:r>
        <w:rPr>
          <w:rFonts w:ascii="Arial" w:hAnsi="Arial" w:cs="Arial"/>
          <w:b/>
          <w:bCs/>
        </w:rPr>
        <w:t>B</w:t>
      </w:r>
      <w:r w:rsidRPr="00E77C30">
        <w:rPr>
          <w:rFonts w:ascii="Arial" w:hAnsi="Arial" w:cs="Arial"/>
        </w:rPr>
        <w:t xml:space="preserve">) Comparison of </w:t>
      </w:r>
      <w:r w:rsidRPr="00ED2F73">
        <w:rPr>
          <w:rFonts w:ascii="Arial" w:hAnsi="Arial" w:cs="Arial"/>
          <w:i/>
        </w:rPr>
        <w:t>Klebsiella</w:t>
      </w:r>
      <w:r>
        <w:rPr>
          <w:rFonts w:ascii="Arial" w:hAnsi="Arial" w:cs="Arial"/>
        </w:rPr>
        <w:t xml:space="preserve"> </w:t>
      </w:r>
      <w:r w:rsidRPr="00E77C30">
        <w:rPr>
          <w:rFonts w:ascii="Arial" w:hAnsi="Arial" w:cs="Arial"/>
        </w:rPr>
        <w:t>gut relative abundance in patient rectal swabs between patients with and without a history of exp</w:t>
      </w:r>
      <w:r>
        <w:rPr>
          <w:rFonts w:ascii="Arial" w:hAnsi="Arial" w:cs="Arial"/>
        </w:rPr>
        <w:t>osure to high-risk antibiotics (“</w:t>
      </w:r>
      <w:proofErr w:type="spellStart"/>
      <w:r>
        <w:rPr>
          <w:rFonts w:ascii="Arial" w:hAnsi="Arial" w:cs="Arial"/>
        </w:rPr>
        <w:t>abx</w:t>
      </w:r>
      <w:proofErr w:type="spellEnd"/>
      <w:r>
        <w:rPr>
          <w:rFonts w:ascii="Arial" w:hAnsi="Arial" w:cs="Arial"/>
        </w:rPr>
        <w:t xml:space="preserve">,” </w:t>
      </w:r>
      <w:r w:rsidRPr="00E77C30">
        <w:rPr>
          <w:rFonts w:ascii="Arial" w:hAnsi="Arial" w:cs="Arial"/>
        </w:rPr>
        <w:t xml:space="preserve">mean </w:t>
      </w:r>
      <w:r>
        <w:rPr>
          <w:rFonts w:ascii="Symbol" w:hAnsi="Symbol" w:cs="Symbol"/>
        </w:rPr>
        <w:t>±</w:t>
      </w:r>
      <w:r w:rsidRPr="00E77C30">
        <w:rPr>
          <w:rFonts w:ascii="Arial" w:hAnsi="Arial" w:cs="Arial"/>
        </w:rPr>
        <w:t xml:space="preserve"> SE displayed, **</w:t>
      </w:r>
      <w:r w:rsidRPr="000240B8">
        <w:rPr>
          <w:rFonts w:ascii="Arial" w:hAnsi="Arial" w:cs="Arial"/>
          <w:i/>
        </w:rPr>
        <w:t xml:space="preserve">P </w:t>
      </w:r>
      <w:r w:rsidRPr="00E77C30">
        <w:rPr>
          <w:rFonts w:ascii="Arial" w:hAnsi="Arial" w:cs="Arial"/>
        </w:rPr>
        <w:t xml:space="preserve">value </w:t>
      </w:r>
      <w:r>
        <w:rPr>
          <w:rFonts w:ascii="Symbol" w:hAnsi="Symbol" w:cs="Symbol"/>
        </w:rPr>
        <w:t>£</w:t>
      </w:r>
      <w:r w:rsidRPr="00E77C30">
        <w:rPr>
          <w:rFonts w:ascii="Arial" w:hAnsi="Arial" w:cs="Arial"/>
        </w:rPr>
        <w:t xml:space="preserve"> 0.005, </w:t>
      </w:r>
      <w:r>
        <w:rPr>
          <w:rFonts w:ascii="Arial" w:hAnsi="Arial" w:cs="Arial"/>
        </w:rPr>
        <w:t>Student’s t-test</w:t>
      </w:r>
      <w:r w:rsidRPr="00E77C30">
        <w:rPr>
          <w:rFonts w:ascii="Arial" w:hAnsi="Arial" w:cs="Arial"/>
        </w:rPr>
        <w:t>). (</w:t>
      </w:r>
      <w:r>
        <w:rPr>
          <w:rFonts w:ascii="Arial" w:hAnsi="Arial" w:cs="Arial"/>
          <w:b/>
          <w:bCs/>
        </w:rPr>
        <w:t>C</w:t>
      </w:r>
      <w:r w:rsidRPr="00E77C30">
        <w:rPr>
          <w:rFonts w:ascii="Arial" w:hAnsi="Arial" w:cs="Arial"/>
        </w:rPr>
        <w:t xml:space="preserve">) Comparison of </w:t>
      </w:r>
      <w:r w:rsidRPr="00ED2F73">
        <w:rPr>
          <w:rFonts w:ascii="Arial" w:hAnsi="Arial" w:cs="Arial"/>
          <w:i/>
        </w:rPr>
        <w:t>Klebsiella</w:t>
      </w:r>
      <w:r>
        <w:rPr>
          <w:rFonts w:ascii="Arial" w:hAnsi="Arial" w:cs="Arial"/>
        </w:rPr>
        <w:t xml:space="preserve"> </w:t>
      </w:r>
      <w:r w:rsidRPr="00E77C30">
        <w:rPr>
          <w:rFonts w:ascii="Arial" w:hAnsi="Arial" w:cs="Arial"/>
        </w:rPr>
        <w:t>gut relative abundance in patient rectal swabs stratified by patient case status and history of exposure to high-risk antibiotics (</w:t>
      </w:r>
      <w:r>
        <w:rPr>
          <w:rFonts w:ascii="Arial" w:hAnsi="Arial" w:cs="Arial"/>
        </w:rPr>
        <w:t>“</w:t>
      </w:r>
      <w:proofErr w:type="spellStart"/>
      <w:r>
        <w:rPr>
          <w:rFonts w:ascii="Arial" w:hAnsi="Arial" w:cs="Arial"/>
        </w:rPr>
        <w:t>abx</w:t>
      </w:r>
      <w:proofErr w:type="spellEnd"/>
      <w:r>
        <w:rPr>
          <w:rFonts w:ascii="Arial" w:hAnsi="Arial" w:cs="Arial"/>
        </w:rPr>
        <w:t xml:space="preserve">,” </w:t>
      </w:r>
      <w:r w:rsidRPr="00E77C30">
        <w:rPr>
          <w:rFonts w:ascii="Arial" w:hAnsi="Arial" w:cs="Arial"/>
        </w:rPr>
        <w:t xml:space="preserve">mean </w:t>
      </w:r>
      <w:r>
        <w:rPr>
          <w:rFonts w:ascii="Symbol" w:hAnsi="Symbol" w:cs="Symbol"/>
        </w:rPr>
        <w:t>±</w:t>
      </w:r>
      <w:r w:rsidRPr="00E77C30">
        <w:rPr>
          <w:rFonts w:ascii="Arial" w:hAnsi="Arial" w:cs="Arial"/>
        </w:rPr>
        <w:t xml:space="preserve"> SE displayed, *</w:t>
      </w:r>
      <w:r w:rsidRPr="000240B8">
        <w:rPr>
          <w:rFonts w:ascii="Arial" w:hAnsi="Arial" w:cs="Arial"/>
          <w:i/>
        </w:rPr>
        <w:t xml:space="preserve">P </w:t>
      </w:r>
      <w:r w:rsidRPr="00E77C30">
        <w:rPr>
          <w:rFonts w:ascii="Arial" w:hAnsi="Arial" w:cs="Arial"/>
        </w:rPr>
        <w:lastRenderedPageBreak/>
        <w:t xml:space="preserve">value </w:t>
      </w:r>
      <w:r>
        <w:rPr>
          <w:rFonts w:ascii="Symbol" w:hAnsi="Symbol" w:cs="Symbol"/>
        </w:rPr>
        <w:t>£</w:t>
      </w:r>
      <w:r w:rsidRPr="00E77C30">
        <w:rPr>
          <w:rFonts w:ascii="Arial" w:hAnsi="Arial" w:cs="Arial"/>
        </w:rPr>
        <w:t xml:space="preserve"> 0.05</w:t>
      </w:r>
      <w:r>
        <w:rPr>
          <w:rFonts w:ascii="Arial" w:hAnsi="Arial" w:cs="Arial"/>
        </w:rPr>
        <w:t xml:space="preserve">, </w:t>
      </w:r>
      <w:r w:rsidRPr="00E77C30">
        <w:rPr>
          <w:rFonts w:ascii="Arial" w:hAnsi="Arial" w:cs="Arial"/>
        </w:rPr>
        <w:t>*</w:t>
      </w:r>
      <w:r>
        <w:rPr>
          <w:rFonts w:ascii="Arial" w:hAnsi="Arial" w:cs="Arial"/>
        </w:rPr>
        <w:t>***</w:t>
      </w:r>
      <w:r w:rsidRPr="000240B8">
        <w:rPr>
          <w:rFonts w:ascii="Arial" w:hAnsi="Arial" w:cs="Arial"/>
          <w:i/>
        </w:rPr>
        <w:t xml:space="preserve">P </w:t>
      </w:r>
      <w:r w:rsidRPr="00E77C30">
        <w:rPr>
          <w:rFonts w:ascii="Arial" w:hAnsi="Arial" w:cs="Arial"/>
        </w:rPr>
        <w:t xml:space="preserve">value </w:t>
      </w:r>
      <w:r>
        <w:rPr>
          <w:rFonts w:ascii="Symbol" w:hAnsi="Symbol" w:cs="Symbol"/>
        </w:rPr>
        <w:t>£</w:t>
      </w:r>
      <w:r w:rsidRPr="00E77C30">
        <w:rPr>
          <w:rFonts w:ascii="Arial" w:hAnsi="Arial" w:cs="Arial"/>
        </w:rPr>
        <w:t xml:space="preserve"> 0.0</w:t>
      </w:r>
      <w:r>
        <w:rPr>
          <w:rFonts w:ascii="Arial" w:hAnsi="Arial" w:cs="Arial"/>
        </w:rPr>
        <w:t>000</w:t>
      </w:r>
      <w:r w:rsidRPr="00E77C30">
        <w:rPr>
          <w:rFonts w:ascii="Arial" w:hAnsi="Arial" w:cs="Arial"/>
        </w:rPr>
        <w:t>5</w:t>
      </w:r>
      <w:r>
        <w:rPr>
          <w:rFonts w:ascii="Arial" w:hAnsi="Arial" w:cs="Arial"/>
        </w:rPr>
        <w:t>,</w:t>
      </w:r>
      <w:r w:rsidRPr="00E77C30">
        <w:rPr>
          <w:rFonts w:ascii="Arial" w:hAnsi="Arial" w:cs="Arial"/>
        </w:rPr>
        <w:t xml:space="preserve"> Tukey's multiple comparisons test following ordinary one-way ANOVA). </w:t>
      </w:r>
      <w:r>
        <w:rPr>
          <w:rFonts w:ascii="Arial" w:hAnsi="Arial" w:cs="Arial"/>
        </w:rPr>
        <w:t>(</w:t>
      </w:r>
      <w:r>
        <w:rPr>
          <w:rFonts w:ascii="Arial" w:hAnsi="Arial" w:cs="Arial"/>
          <w:b/>
          <w:bCs/>
        </w:rPr>
        <w:t>D</w:t>
      </w:r>
      <w:r>
        <w:rPr>
          <w:rFonts w:ascii="Arial" w:hAnsi="Arial" w:cs="Arial"/>
        </w:rPr>
        <w:t>) Heatmap</w:t>
      </w:r>
      <w:r w:rsidRPr="000240B8">
        <w:rPr>
          <w:rFonts w:ascii="Arial" w:hAnsi="Arial" w:cs="Arial"/>
          <w:i/>
        </w:rPr>
        <w:t xml:space="preserve"> </w:t>
      </w:r>
      <w:r>
        <w:rPr>
          <w:rFonts w:ascii="Arial" w:hAnsi="Arial" w:cs="Arial"/>
        </w:rPr>
        <w:t xml:space="preserve">of mean </w:t>
      </w:r>
      <w:r w:rsidRPr="00ED2F73">
        <w:rPr>
          <w:rFonts w:ascii="Arial" w:hAnsi="Arial" w:cs="Arial"/>
          <w:i/>
        </w:rPr>
        <w:t>Klebsiella</w:t>
      </w:r>
      <w:r>
        <w:rPr>
          <w:rFonts w:ascii="Arial" w:hAnsi="Arial" w:cs="Arial"/>
        </w:rPr>
        <w:t xml:space="preserve"> </w:t>
      </w:r>
      <w:r w:rsidRPr="00E77C30">
        <w:rPr>
          <w:rFonts w:ascii="Arial" w:hAnsi="Arial" w:cs="Arial"/>
        </w:rPr>
        <w:t>gut relative abundance in patient rectal swabs</w:t>
      </w:r>
      <w:r>
        <w:rPr>
          <w:rFonts w:ascii="Arial" w:hAnsi="Arial" w:cs="Arial"/>
        </w:rPr>
        <w:t xml:space="preserve"> stratified by gene presence/absence (</w:t>
      </w:r>
      <w:r w:rsidRPr="00E77C30">
        <w:rPr>
          <w:rFonts w:ascii="Arial" w:hAnsi="Arial" w:cs="Arial"/>
        </w:rPr>
        <w:t>*</w:t>
      </w:r>
      <w:r w:rsidRPr="000240B8">
        <w:rPr>
          <w:rFonts w:ascii="Arial" w:hAnsi="Arial" w:cs="Arial"/>
          <w:i/>
        </w:rPr>
        <w:t xml:space="preserve">P </w:t>
      </w:r>
      <w:r w:rsidRPr="00E77C30">
        <w:rPr>
          <w:rFonts w:ascii="Arial" w:hAnsi="Arial" w:cs="Arial"/>
        </w:rPr>
        <w:t xml:space="preserve">value </w:t>
      </w:r>
      <w:r>
        <w:rPr>
          <w:rFonts w:ascii="Symbol" w:hAnsi="Symbol" w:cs="Symbol"/>
        </w:rPr>
        <w:t>£</w:t>
      </w:r>
      <w:r w:rsidRPr="00E77C30">
        <w:rPr>
          <w:rFonts w:ascii="Arial" w:hAnsi="Arial" w:cs="Arial"/>
        </w:rPr>
        <w:t xml:space="preserve"> 0.05</w:t>
      </w:r>
      <w:r>
        <w:rPr>
          <w:rFonts w:ascii="Arial" w:hAnsi="Arial" w:cs="Arial"/>
        </w:rPr>
        <w:t xml:space="preserve">, </w:t>
      </w:r>
      <w:r w:rsidRPr="00E77C30">
        <w:rPr>
          <w:rFonts w:ascii="Arial" w:hAnsi="Arial" w:cs="Arial"/>
        </w:rPr>
        <w:t>*</w:t>
      </w:r>
      <w:r>
        <w:rPr>
          <w:rFonts w:ascii="Arial" w:hAnsi="Arial" w:cs="Arial"/>
        </w:rPr>
        <w:t>*</w:t>
      </w:r>
      <w:r w:rsidRPr="000240B8">
        <w:rPr>
          <w:rFonts w:ascii="Arial" w:hAnsi="Arial" w:cs="Arial"/>
          <w:i/>
        </w:rPr>
        <w:t xml:space="preserve">P </w:t>
      </w:r>
      <w:r w:rsidRPr="00E77C30">
        <w:rPr>
          <w:rFonts w:ascii="Arial" w:hAnsi="Arial" w:cs="Arial"/>
        </w:rPr>
        <w:t xml:space="preserve">value </w:t>
      </w:r>
      <w:r>
        <w:rPr>
          <w:rFonts w:ascii="Symbol" w:hAnsi="Symbol" w:cs="Symbol"/>
        </w:rPr>
        <w:t>£</w:t>
      </w:r>
      <w:r w:rsidRPr="00E77C30">
        <w:rPr>
          <w:rFonts w:ascii="Arial" w:hAnsi="Arial" w:cs="Arial"/>
        </w:rPr>
        <w:t xml:space="preserve"> 0.0</w:t>
      </w:r>
      <w:r>
        <w:rPr>
          <w:rFonts w:ascii="Arial" w:hAnsi="Arial" w:cs="Arial"/>
        </w:rPr>
        <w:t>0</w:t>
      </w:r>
      <w:r w:rsidRPr="00E77C30">
        <w:rPr>
          <w:rFonts w:ascii="Arial" w:hAnsi="Arial" w:cs="Arial"/>
        </w:rPr>
        <w:t>5</w:t>
      </w:r>
      <w:r>
        <w:rPr>
          <w:rFonts w:ascii="Arial" w:hAnsi="Arial" w:cs="Arial"/>
        </w:rPr>
        <w:t xml:space="preserve">, </w:t>
      </w:r>
      <w:r w:rsidRPr="00E77C30">
        <w:rPr>
          <w:rFonts w:ascii="Arial" w:hAnsi="Arial" w:cs="Arial"/>
        </w:rPr>
        <w:t>*</w:t>
      </w:r>
      <w:r>
        <w:rPr>
          <w:rFonts w:ascii="Arial" w:hAnsi="Arial" w:cs="Arial"/>
        </w:rPr>
        <w:t>**</w:t>
      </w:r>
      <w:r w:rsidRPr="000240B8">
        <w:rPr>
          <w:rFonts w:ascii="Arial" w:hAnsi="Arial" w:cs="Arial"/>
          <w:i/>
        </w:rPr>
        <w:t xml:space="preserve">P </w:t>
      </w:r>
      <w:r w:rsidRPr="00E77C30">
        <w:rPr>
          <w:rFonts w:ascii="Arial" w:hAnsi="Arial" w:cs="Arial"/>
        </w:rPr>
        <w:t xml:space="preserve">value </w:t>
      </w:r>
      <w:r>
        <w:rPr>
          <w:rFonts w:ascii="Symbol" w:hAnsi="Symbol" w:cs="Symbol"/>
        </w:rPr>
        <w:t>£</w:t>
      </w:r>
      <w:r w:rsidRPr="00E77C30">
        <w:rPr>
          <w:rFonts w:ascii="Arial" w:hAnsi="Arial" w:cs="Arial"/>
        </w:rPr>
        <w:t xml:space="preserve"> 0.0</w:t>
      </w:r>
      <w:r>
        <w:rPr>
          <w:rFonts w:ascii="Arial" w:hAnsi="Arial" w:cs="Arial"/>
        </w:rPr>
        <w:t>00</w:t>
      </w:r>
      <w:r w:rsidRPr="00E77C30">
        <w:rPr>
          <w:rFonts w:ascii="Arial" w:hAnsi="Arial" w:cs="Arial"/>
        </w:rPr>
        <w:t>5</w:t>
      </w:r>
      <w:r>
        <w:rPr>
          <w:rFonts w:ascii="Arial" w:hAnsi="Arial" w:cs="Arial"/>
        </w:rPr>
        <w:t xml:space="preserve">, </w:t>
      </w:r>
      <w:r w:rsidRPr="00E77C30">
        <w:rPr>
          <w:rFonts w:ascii="Arial" w:hAnsi="Arial" w:cs="Arial"/>
        </w:rPr>
        <w:t>*</w:t>
      </w:r>
      <w:r>
        <w:rPr>
          <w:rFonts w:ascii="Arial" w:hAnsi="Arial" w:cs="Arial"/>
        </w:rPr>
        <w:t>***</w:t>
      </w:r>
      <w:r w:rsidRPr="000240B8">
        <w:rPr>
          <w:rFonts w:ascii="Arial" w:hAnsi="Arial" w:cs="Arial"/>
          <w:i/>
        </w:rPr>
        <w:t xml:space="preserve">P </w:t>
      </w:r>
      <w:r w:rsidRPr="00E77C30">
        <w:rPr>
          <w:rFonts w:ascii="Arial" w:hAnsi="Arial" w:cs="Arial"/>
        </w:rPr>
        <w:t xml:space="preserve">value </w:t>
      </w:r>
      <w:r>
        <w:rPr>
          <w:rFonts w:ascii="Symbol" w:hAnsi="Symbol" w:cs="Symbol"/>
        </w:rPr>
        <w:t>£</w:t>
      </w:r>
      <w:r w:rsidRPr="00E77C30">
        <w:rPr>
          <w:rFonts w:ascii="Arial" w:hAnsi="Arial" w:cs="Arial"/>
        </w:rPr>
        <w:t xml:space="preserve"> 0.0</w:t>
      </w:r>
      <w:r>
        <w:rPr>
          <w:rFonts w:ascii="Arial" w:hAnsi="Arial" w:cs="Arial"/>
        </w:rPr>
        <w:t>000</w:t>
      </w:r>
      <w:r w:rsidRPr="00E77C30">
        <w:rPr>
          <w:rFonts w:ascii="Arial" w:hAnsi="Arial" w:cs="Arial"/>
        </w:rPr>
        <w:t>5</w:t>
      </w:r>
      <w:r>
        <w:rPr>
          <w:rFonts w:ascii="Arial" w:hAnsi="Arial" w:cs="Arial"/>
        </w:rPr>
        <w:t xml:space="preserve">, Student’s t-test). For </w:t>
      </w:r>
      <w:r w:rsidRPr="00E77C30">
        <w:rPr>
          <w:rFonts w:ascii="Arial" w:hAnsi="Arial" w:cs="Arial"/>
          <w:b/>
          <w:bCs/>
        </w:rPr>
        <w:t>A</w:t>
      </w:r>
      <w:r>
        <w:rPr>
          <w:rFonts w:ascii="Arial" w:hAnsi="Arial" w:cs="Arial"/>
        </w:rPr>
        <w:t>-</w:t>
      </w:r>
      <w:r>
        <w:rPr>
          <w:rFonts w:ascii="Arial" w:hAnsi="Arial" w:cs="Arial"/>
          <w:b/>
          <w:bCs/>
        </w:rPr>
        <w:t>C</w:t>
      </w:r>
      <w:r w:rsidRPr="006463E6">
        <w:rPr>
          <w:rFonts w:ascii="Arial" w:hAnsi="Arial" w:cs="Arial"/>
        </w:rPr>
        <w:t>,</w:t>
      </w:r>
      <w:r>
        <w:rPr>
          <w:rFonts w:ascii="Arial" w:hAnsi="Arial" w:cs="Arial"/>
        </w:rPr>
        <w:t xml:space="preserve"> each data point represents a single patient rectal swab. </w:t>
      </w:r>
    </w:p>
    <w:p w14:paraId="53149B59" w14:textId="77777777" w:rsidR="00DF3D44" w:rsidRDefault="00DF3D44" w:rsidP="00DF3D44">
      <w:pPr>
        <w:spacing w:line="480" w:lineRule="auto"/>
        <w:jc w:val="center"/>
        <w:rPr>
          <w:rFonts w:ascii="Arial" w:hAnsi="Arial" w:cs="Arial"/>
        </w:rPr>
      </w:pPr>
      <w:r>
        <w:rPr>
          <w:rFonts w:ascii="Arial" w:hAnsi="Arial" w:cs="Arial"/>
        </w:rPr>
        <w:br w:type="page"/>
      </w:r>
      <w:r>
        <w:rPr>
          <w:rFonts w:ascii="Arial" w:hAnsi="Arial" w:cs="Arial"/>
          <w:noProof/>
        </w:rPr>
        <w:lastRenderedPageBreak/>
        <w:drawing>
          <wp:inline distT="0" distB="0" distL="0" distR="0" wp14:anchorId="5ABFC1F5" wp14:editId="0980AB86">
            <wp:extent cx="6848475" cy="3733800"/>
            <wp:effectExtent l="0" t="0" r="0" b="0"/>
            <wp:docPr id="20" name="Picture 20"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with low confidenc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848475" cy="3733800"/>
                    </a:xfrm>
                    <a:prstGeom prst="rect">
                      <a:avLst/>
                    </a:prstGeom>
                    <a:noFill/>
                    <a:ln>
                      <a:noFill/>
                    </a:ln>
                  </pic:spPr>
                </pic:pic>
              </a:graphicData>
            </a:graphic>
          </wp:inline>
        </w:drawing>
      </w:r>
    </w:p>
    <w:p w14:paraId="58988D68" w14:textId="66F4398E" w:rsidR="00DF3D44" w:rsidRPr="006E510B" w:rsidRDefault="00E94CB7" w:rsidP="00DF3D44">
      <w:pPr>
        <w:spacing w:line="480" w:lineRule="auto"/>
        <w:jc w:val="both"/>
        <w:rPr>
          <w:rFonts w:ascii="Arial" w:hAnsi="Arial" w:cs="Arial"/>
          <w:b/>
          <w:bCs/>
        </w:rPr>
      </w:pPr>
      <w:r>
        <w:rPr>
          <w:rFonts w:ascii="Arial" w:hAnsi="Arial" w:cs="Arial"/>
          <w:b/>
          <w:bCs/>
        </w:rPr>
        <w:t>Supplementary Figure</w:t>
      </w:r>
      <w:r w:rsidR="00DF3D44" w:rsidRPr="006E510B">
        <w:rPr>
          <w:rFonts w:ascii="Arial" w:hAnsi="Arial" w:cs="Arial"/>
          <w:b/>
          <w:bCs/>
        </w:rPr>
        <w:t xml:space="preserve"> S</w:t>
      </w:r>
      <w:r w:rsidR="00DF3D44">
        <w:rPr>
          <w:rFonts w:ascii="Arial" w:hAnsi="Arial" w:cs="Arial"/>
          <w:b/>
          <w:bCs/>
        </w:rPr>
        <w:t>11.</w:t>
      </w:r>
      <w:r w:rsidR="00DF3D44" w:rsidRPr="006E510B">
        <w:rPr>
          <w:rFonts w:ascii="Arial" w:hAnsi="Arial" w:cs="Arial"/>
          <w:b/>
          <w:bCs/>
        </w:rPr>
        <w:t xml:space="preserve"> </w:t>
      </w:r>
      <w:r w:rsidR="00DF3D44">
        <w:rPr>
          <w:rFonts w:ascii="Arial" w:hAnsi="Arial" w:cs="Arial"/>
          <w:b/>
          <w:bCs/>
        </w:rPr>
        <w:t>Replicon</w:t>
      </w:r>
      <w:r w:rsidR="00DF3D44" w:rsidRPr="006E510B">
        <w:rPr>
          <w:rFonts w:ascii="Arial" w:hAnsi="Arial" w:cs="Arial"/>
          <w:b/>
          <w:bCs/>
        </w:rPr>
        <w:t xml:space="preserve"> presence in sequences </w:t>
      </w:r>
      <w:r w:rsidR="00DF3D44" w:rsidRPr="00ED2F73">
        <w:rPr>
          <w:rFonts w:ascii="Arial" w:hAnsi="Arial" w:cs="Arial"/>
          <w:b/>
          <w:i/>
        </w:rPr>
        <w:t>Klebsiella</w:t>
      </w:r>
      <w:r w:rsidR="00DF3D44">
        <w:rPr>
          <w:rFonts w:ascii="Arial" w:hAnsi="Arial" w:cs="Arial"/>
        </w:rPr>
        <w:t xml:space="preserve"> </w:t>
      </w:r>
      <w:r w:rsidR="00DF3D44" w:rsidRPr="006E510B">
        <w:rPr>
          <w:rFonts w:ascii="Arial" w:hAnsi="Arial" w:cs="Arial"/>
          <w:b/>
          <w:bCs/>
        </w:rPr>
        <w:t xml:space="preserve">isolates. </w:t>
      </w:r>
    </w:p>
    <w:p w14:paraId="6F75B415" w14:textId="77777777" w:rsidR="00DF3D44" w:rsidRPr="006E510B" w:rsidRDefault="00DF3D44" w:rsidP="00DF3D44">
      <w:pPr>
        <w:spacing w:line="480" w:lineRule="auto"/>
        <w:jc w:val="both"/>
        <w:rPr>
          <w:rFonts w:ascii="Arial" w:hAnsi="Arial" w:cs="Arial"/>
        </w:rPr>
      </w:pPr>
      <w:r w:rsidRPr="006E510B">
        <w:rPr>
          <w:rFonts w:ascii="Arial" w:hAnsi="Arial" w:cs="Arial"/>
        </w:rPr>
        <w:t>(</w:t>
      </w:r>
      <w:r w:rsidRPr="006E510B">
        <w:rPr>
          <w:rFonts w:ascii="Arial" w:hAnsi="Arial" w:cs="Arial"/>
          <w:b/>
          <w:bCs/>
        </w:rPr>
        <w:t>A</w:t>
      </w:r>
      <w:r>
        <w:rPr>
          <w:rFonts w:ascii="Arial" w:hAnsi="Arial" w:cs="Arial"/>
        </w:rPr>
        <w:t xml:space="preserve">) Comparison of the number of replicons per isolates between cases and controls (mean </w:t>
      </w:r>
      <w:r>
        <w:rPr>
          <w:rFonts w:ascii="Symbol" w:hAnsi="Symbol" w:cs="Symbol"/>
        </w:rPr>
        <w:t>±</w:t>
      </w:r>
      <w:r>
        <w:rPr>
          <w:rFonts w:ascii="Arial" w:hAnsi="Arial" w:cs="Arial"/>
        </w:rPr>
        <w:t xml:space="preserve"> SE displayed, Student’s t-test). Each data point represents an individual isolate.  (</w:t>
      </w:r>
      <w:r w:rsidRPr="006E510B">
        <w:rPr>
          <w:rFonts w:ascii="Arial" w:hAnsi="Arial" w:cs="Arial"/>
          <w:b/>
          <w:bCs/>
        </w:rPr>
        <w:t>B</w:t>
      </w:r>
      <w:r>
        <w:rPr>
          <w:rFonts w:ascii="Arial" w:hAnsi="Arial" w:cs="Arial"/>
        </w:rPr>
        <w:t>) Heatma</w:t>
      </w:r>
      <w:r>
        <w:rPr>
          <w:rFonts w:ascii="Arial" w:hAnsi="Arial" w:cs="Arial"/>
          <w:iCs/>
        </w:rPr>
        <w:t>p</w:t>
      </w:r>
      <w:r w:rsidRPr="000240B8">
        <w:rPr>
          <w:rFonts w:ascii="Arial" w:hAnsi="Arial" w:cs="Arial"/>
          <w:i/>
        </w:rPr>
        <w:t xml:space="preserve"> </w:t>
      </w:r>
      <w:r>
        <w:rPr>
          <w:rFonts w:ascii="Arial" w:hAnsi="Arial" w:cs="Arial"/>
        </w:rPr>
        <w:t xml:space="preserve">of replicon presence/absence organized vertically by core genome phylogeny and horizontally by replicon type. </w:t>
      </w:r>
    </w:p>
    <w:p w14:paraId="118A79A6" w14:textId="77777777" w:rsidR="00DF3D44" w:rsidRDefault="00DF3D44" w:rsidP="00DF3D44">
      <w:pPr>
        <w:spacing w:line="480" w:lineRule="auto"/>
        <w:rPr>
          <w:rFonts w:ascii="Arial" w:hAnsi="Arial" w:cs="Arial"/>
        </w:rPr>
      </w:pPr>
      <w:r>
        <w:rPr>
          <w:rFonts w:ascii="Arial" w:hAnsi="Arial" w:cs="Arial"/>
        </w:rPr>
        <w:br w:type="page"/>
      </w:r>
    </w:p>
    <w:p w14:paraId="08699E10" w14:textId="77777777" w:rsidR="00DF3D44" w:rsidRDefault="00DF3D44" w:rsidP="00DF3D44">
      <w:pPr>
        <w:spacing w:line="480" w:lineRule="auto"/>
        <w:rPr>
          <w:rFonts w:ascii="Arial" w:hAnsi="Arial" w:cs="Arial"/>
        </w:rPr>
      </w:pPr>
    </w:p>
    <w:p w14:paraId="56E18D99" w14:textId="77777777" w:rsidR="00DF3D44" w:rsidRDefault="00DF3D44" w:rsidP="00DF3D44">
      <w:pPr>
        <w:spacing w:line="480" w:lineRule="auto"/>
        <w:jc w:val="both"/>
        <w:rPr>
          <w:rFonts w:ascii="Arial" w:hAnsi="Arial" w:cs="Arial"/>
        </w:rPr>
      </w:pPr>
      <w:r w:rsidRPr="005971F1">
        <w:rPr>
          <w:rFonts w:ascii="Arial" w:hAnsi="Arial" w:cs="Arial"/>
          <w:b/>
          <w:noProof/>
        </w:rPr>
        <w:drawing>
          <wp:inline distT="0" distB="0" distL="0" distR="0" wp14:anchorId="2840ED27" wp14:editId="5DD6B0DB">
            <wp:extent cx="6858000" cy="5676900"/>
            <wp:effectExtent l="0" t="0" r="0" b="0"/>
            <wp:docPr id="16" name="Picture 9" descr="C:\Users\jayvorn\Downloads\Fig. S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jayvorn\Downloads\Fig. S7.t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858000" cy="5676900"/>
                    </a:xfrm>
                    <a:prstGeom prst="rect">
                      <a:avLst/>
                    </a:prstGeom>
                    <a:noFill/>
                    <a:ln>
                      <a:noFill/>
                    </a:ln>
                  </pic:spPr>
                </pic:pic>
              </a:graphicData>
            </a:graphic>
          </wp:inline>
        </w:drawing>
      </w:r>
    </w:p>
    <w:p w14:paraId="260212DB" w14:textId="329AE122" w:rsidR="00DF3D44" w:rsidRPr="00ED2F73" w:rsidRDefault="00E94CB7" w:rsidP="00DF3D44">
      <w:pPr>
        <w:spacing w:line="480" w:lineRule="auto"/>
        <w:jc w:val="both"/>
        <w:rPr>
          <w:rFonts w:ascii="Arial" w:hAnsi="Arial" w:cs="Arial"/>
          <w:b/>
          <w:bCs/>
        </w:rPr>
      </w:pPr>
      <w:r>
        <w:rPr>
          <w:rFonts w:ascii="Arial" w:hAnsi="Arial" w:cs="Arial"/>
          <w:b/>
          <w:bCs/>
        </w:rPr>
        <w:t>Supplementary Figure</w:t>
      </w:r>
      <w:r w:rsidR="00DF3D44" w:rsidRPr="00CA0AB5">
        <w:rPr>
          <w:rFonts w:ascii="Arial" w:hAnsi="Arial" w:cs="Arial"/>
          <w:b/>
          <w:bCs/>
        </w:rPr>
        <w:t xml:space="preserve"> </w:t>
      </w:r>
      <w:r w:rsidR="00DF3D44">
        <w:rPr>
          <w:rFonts w:ascii="Arial" w:hAnsi="Arial" w:cs="Arial"/>
          <w:b/>
          <w:bCs/>
        </w:rPr>
        <w:t>S12</w:t>
      </w:r>
      <w:r w:rsidR="00DF3D44" w:rsidRPr="00CA0AB5">
        <w:rPr>
          <w:rFonts w:ascii="Arial" w:hAnsi="Arial" w:cs="Arial"/>
          <w:b/>
          <w:bCs/>
        </w:rPr>
        <w:t xml:space="preserve">. </w:t>
      </w:r>
      <w:r w:rsidR="00DF3D44">
        <w:rPr>
          <w:rFonts w:ascii="Arial" w:hAnsi="Arial" w:cs="Arial"/>
          <w:b/>
          <w:bCs/>
        </w:rPr>
        <w:t xml:space="preserve">Mapping of infection-associated genes to select </w:t>
      </w:r>
      <w:r w:rsidR="00DF3D44">
        <w:rPr>
          <w:rFonts w:ascii="Arial" w:hAnsi="Arial" w:cs="Arial"/>
          <w:b/>
          <w:bCs/>
          <w:i/>
        </w:rPr>
        <w:t>Klebsiella</w:t>
      </w:r>
      <w:r w:rsidR="00DF3D44">
        <w:rPr>
          <w:rFonts w:ascii="Arial" w:hAnsi="Arial" w:cs="Arial"/>
          <w:b/>
          <w:bCs/>
        </w:rPr>
        <w:t xml:space="preserve"> plasmids</w:t>
      </w:r>
    </w:p>
    <w:p w14:paraId="389A2118" w14:textId="77777777" w:rsidR="00DF3D44" w:rsidRDefault="00DF3D44" w:rsidP="00DF3D44">
      <w:pPr>
        <w:spacing w:line="480" w:lineRule="auto"/>
        <w:jc w:val="both"/>
        <w:rPr>
          <w:rFonts w:ascii="Arial" w:hAnsi="Arial" w:cs="Arial"/>
        </w:rPr>
      </w:pPr>
      <w:r>
        <w:rPr>
          <w:rFonts w:ascii="Arial" w:hAnsi="Arial" w:cs="Arial"/>
        </w:rPr>
        <w:t>(</w:t>
      </w:r>
      <w:r w:rsidRPr="00ED2F73">
        <w:rPr>
          <w:rFonts w:ascii="Arial" w:hAnsi="Arial" w:cs="Arial"/>
          <w:b/>
        </w:rPr>
        <w:t>A-H</w:t>
      </w:r>
      <w:r>
        <w:rPr>
          <w:rFonts w:ascii="Arial" w:hAnsi="Arial" w:cs="Arial"/>
        </w:rPr>
        <w:t xml:space="preserve">) Visualization of various hybrid assemblies of </w:t>
      </w:r>
      <w:r w:rsidRPr="00ED2F73">
        <w:rPr>
          <w:rFonts w:ascii="Arial" w:hAnsi="Arial" w:cs="Arial"/>
          <w:i/>
        </w:rPr>
        <w:t>Klebsiella</w:t>
      </w:r>
      <w:r>
        <w:rPr>
          <w:rFonts w:ascii="Arial" w:hAnsi="Arial" w:cs="Arial"/>
        </w:rPr>
        <w:t xml:space="preserve"> plasmids with mapped locations of infection-associated genes. </w:t>
      </w:r>
    </w:p>
    <w:p w14:paraId="0BF45EC7" w14:textId="77777777" w:rsidR="00DF3D44" w:rsidRDefault="00DF3D44" w:rsidP="00DF3D44">
      <w:pPr>
        <w:spacing w:after="160" w:line="259" w:lineRule="auto"/>
        <w:rPr>
          <w:rFonts w:ascii="Arial" w:hAnsi="Arial" w:cs="Arial"/>
        </w:rPr>
      </w:pPr>
      <w:r>
        <w:rPr>
          <w:rFonts w:ascii="Arial" w:hAnsi="Arial" w:cs="Arial"/>
        </w:rPr>
        <w:br w:type="page"/>
      </w:r>
    </w:p>
    <w:p w14:paraId="38E4AF97" w14:textId="77777777" w:rsidR="00DF3D44" w:rsidRDefault="00DF3D44" w:rsidP="00DF3D44">
      <w:pPr>
        <w:spacing w:line="480" w:lineRule="auto"/>
        <w:jc w:val="center"/>
        <w:rPr>
          <w:rFonts w:ascii="Arial" w:hAnsi="Arial" w:cs="Arial"/>
        </w:rPr>
      </w:pPr>
      <w:bookmarkStart w:id="1" w:name="_Hlk85115429"/>
      <w:r>
        <w:rPr>
          <w:rFonts w:ascii="Arial" w:hAnsi="Arial" w:cs="Arial"/>
          <w:noProof/>
        </w:rPr>
        <w:lastRenderedPageBreak/>
        <w:drawing>
          <wp:inline distT="0" distB="0" distL="0" distR="0" wp14:anchorId="104BAA89" wp14:editId="41DA0F9A">
            <wp:extent cx="3898900" cy="2603500"/>
            <wp:effectExtent l="0" t="0" r="0" b="0"/>
            <wp:docPr id="19" name="Picture 19" descr="Chart, bubbl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bubble chart&#10;&#10;Description automatically generated"/>
                    <pic:cNvPicPr/>
                  </pic:nvPicPr>
                  <pic:blipFill>
                    <a:blip r:embed="rId18"/>
                    <a:stretch>
                      <a:fillRect/>
                    </a:stretch>
                  </pic:blipFill>
                  <pic:spPr>
                    <a:xfrm>
                      <a:off x="0" y="0"/>
                      <a:ext cx="3898900" cy="2603500"/>
                    </a:xfrm>
                    <a:prstGeom prst="rect">
                      <a:avLst/>
                    </a:prstGeom>
                  </pic:spPr>
                </pic:pic>
              </a:graphicData>
            </a:graphic>
          </wp:inline>
        </w:drawing>
      </w:r>
    </w:p>
    <w:p w14:paraId="38310FA5" w14:textId="0AA79A39" w:rsidR="00DF3D44" w:rsidRPr="00CC5B66" w:rsidRDefault="00E94CB7" w:rsidP="00DF3D44">
      <w:pPr>
        <w:spacing w:line="480" w:lineRule="auto"/>
        <w:rPr>
          <w:rFonts w:ascii="Arial" w:hAnsi="Arial" w:cs="Arial"/>
        </w:rPr>
      </w:pPr>
      <w:r>
        <w:rPr>
          <w:rFonts w:ascii="Arial" w:hAnsi="Arial" w:cs="Arial"/>
          <w:b/>
          <w:iCs/>
        </w:rPr>
        <w:t>Supplementary Figure</w:t>
      </w:r>
      <w:r w:rsidR="00DF3D44" w:rsidRPr="00CC5B66">
        <w:rPr>
          <w:rFonts w:ascii="Arial" w:hAnsi="Arial" w:cs="Arial"/>
          <w:b/>
          <w:iCs/>
        </w:rPr>
        <w:t xml:space="preserve"> S1</w:t>
      </w:r>
      <w:r w:rsidR="00DF3D44">
        <w:rPr>
          <w:rFonts w:ascii="Arial" w:hAnsi="Arial" w:cs="Arial"/>
          <w:b/>
          <w:iCs/>
        </w:rPr>
        <w:t>3</w:t>
      </w:r>
      <w:r w:rsidR="00DF3D44" w:rsidRPr="00CC5B66">
        <w:rPr>
          <w:rFonts w:ascii="Arial" w:hAnsi="Arial" w:cs="Arial"/>
          <w:b/>
          <w:iCs/>
        </w:rPr>
        <w:t xml:space="preserve">. </w:t>
      </w:r>
      <w:r w:rsidR="00DF3D44">
        <w:rPr>
          <w:rFonts w:ascii="Arial" w:hAnsi="Arial" w:cs="Arial"/>
          <w:b/>
          <w:iCs/>
        </w:rPr>
        <w:t>Association between infection-associated g</w:t>
      </w:r>
      <w:r w:rsidR="00DF3D44" w:rsidRPr="00CC5B66">
        <w:rPr>
          <w:rFonts w:ascii="Arial" w:hAnsi="Arial" w:cs="Arial"/>
          <w:b/>
          <w:iCs/>
        </w:rPr>
        <w:t>enes</w:t>
      </w:r>
      <w:r w:rsidR="00DF3D44" w:rsidRPr="00CC5B66">
        <w:rPr>
          <w:rFonts w:ascii="Arial" w:hAnsi="Arial" w:cs="Arial"/>
          <w:b/>
        </w:rPr>
        <w:t xml:space="preserve"> in a geographically independent cohort of </w:t>
      </w:r>
      <w:r w:rsidR="00DF3D44" w:rsidRPr="00CC5B66">
        <w:rPr>
          <w:rFonts w:ascii="Arial" w:hAnsi="Arial" w:cs="Arial"/>
          <w:b/>
          <w:i/>
          <w:iCs/>
        </w:rPr>
        <w:t>Klebsiella</w:t>
      </w:r>
      <w:r w:rsidR="00DF3D44" w:rsidRPr="00CC5B66">
        <w:rPr>
          <w:rFonts w:ascii="Arial" w:hAnsi="Arial" w:cs="Arial"/>
          <w:b/>
        </w:rPr>
        <w:t xml:space="preserve"> colonized patients</w:t>
      </w:r>
    </w:p>
    <w:p w14:paraId="4D31F3F9" w14:textId="77777777" w:rsidR="00DF3D44" w:rsidRPr="00CC5B66" w:rsidRDefault="00DF3D44" w:rsidP="00DF3D44">
      <w:pPr>
        <w:spacing w:line="480" w:lineRule="auto"/>
        <w:jc w:val="both"/>
        <w:rPr>
          <w:rFonts w:ascii="Arial" w:hAnsi="Arial" w:cs="Arial"/>
          <w:bCs/>
          <w:iCs/>
        </w:rPr>
      </w:pPr>
      <w:r w:rsidRPr="00CC5B66">
        <w:rPr>
          <w:rFonts w:ascii="Arial" w:hAnsi="Arial" w:cs="Arial"/>
          <w:bCs/>
          <w:iCs/>
        </w:rPr>
        <w:t xml:space="preserve">Odds ratios and Fisher </w:t>
      </w:r>
      <w:r w:rsidRPr="00CC5B66">
        <w:rPr>
          <w:rFonts w:ascii="Arial" w:hAnsi="Arial" w:cs="Arial"/>
          <w:bCs/>
          <w:i/>
        </w:rPr>
        <w:t>P</w:t>
      </w:r>
      <w:r w:rsidRPr="00CC5B66">
        <w:rPr>
          <w:rFonts w:ascii="Arial" w:hAnsi="Arial" w:cs="Arial"/>
          <w:bCs/>
          <w:iCs/>
        </w:rPr>
        <w:t xml:space="preserve"> values were calculated between all pairs of infection-associated genes</w:t>
      </w:r>
      <w:r>
        <w:rPr>
          <w:rFonts w:ascii="Arial" w:hAnsi="Arial" w:cs="Arial"/>
          <w:bCs/>
          <w:iCs/>
        </w:rPr>
        <w:t xml:space="preserve">. Log ORs displayed in red have a </w:t>
      </w:r>
      <w:r w:rsidRPr="00CC5B66">
        <w:rPr>
          <w:rFonts w:ascii="Arial" w:hAnsi="Arial" w:cs="Arial"/>
          <w:bCs/>
          <w:iCs/>
        </w:rPr>
        <w:t xml:space="preserve">Fisher </w:t>
      </w:r>
      <w:r w:rsidRPr="00CC5B66">
        <w:rPr>
          <w:rFonts w:ascii="Arial" w:hAnsi="Arial" w:cs="Arial"/>
          <w:bCs/>
          <w:i/>
        </w:rPr>
        <w:t>P</w:t>
      </w:r>
      <w:r w:rsidRPr="00CC5B66">
        <w:rPr>
          <w:rFonts w:ascii="Arial" w:hAnsi="Arial" w:cs="Arial"/>
          <w:bCs/>
          <w:iCs/>
        </w:rPr>
        <w:t xml:space="preserve"> value</w:t>
      </w:r>
      <w:r>
        <w:rPr>
          <w:rFonts w:ascii="Arial" w:hAnsi="Arial" w:cs="Arial"/>
          <w:bCs/>
          <w:iCs/>
        </w:rPr>
        <w:t xml:space="preserve"> </w:t>
      </w:r>
      <w:r>
        <w:rPr>
          <w:rFonts w:ascii="Symbol" w:hAnsi="Symbol" w:cs="Symbol"/>
        </w:rPr>
        <w:t>£</w:t>
      </w:r>
      <w:r>
        <w:rPr>
          <w:rFonts w:ascii="Arial" w:hAnsi="Arial" w:cs="Arial"/>
        </w:rPr>
        <w:t xml:space="preserve"> </w:t>
      </w:r>
      <w:r w:rsidRPr="00E77C30">
        <w:rPr>
          <w:rFonts w:ascii="Arial" w:hAnsi="Arial" w:cs="Arial"/>
        </w:rPr>
        <w:t>0.0</w:t>
      </w:r>
      <w:r>
        <w:rPr>
          <w:rFonts w:ascii="Arial" w:hAnsi="Arial" w:cs="Arial"/>
        </w:rPr>
        <w:t xml:space="preserve">1, and those displayed in black have incalculable ORs due to identical presence/absence patterns. </w:t>
      </w:r>
    </w:p>
    <w:bookmarkEnd w:id="1"/>
    <w:p w14:paraId="38C4CE37" w14:textId="16F6436F" w:rsidR="009617C9" w:rsidRPr="00EF56EC" w:rsidRDefault="00860C61" w:rsidP="00EF56EC">
      <w:pPr>
        <w:spacing w:line="480" w:lineRule="auto"/>
        <w:rPr>
          <w:rFonts w:ascii="Arial" w:hAnsi="Arial" w:cs="Arial"/>
        </w:rPr>
      </w:pPr>
    </w:p>
    <w:sectPr w:rsidR="009617C9" w:rsidRPr="00EF56EC" w:rsidSect="00DF3D4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7FAF82" w14:textId="77777777" w:rsidR="00860C61" w:rsidRDefault="00860C61" w:rsidP="00DF3D44">
      <w:r>
        <w:separator/>
      </w:r>
    </w:p>
  </w:endnote>
  <w:endnote w:type="continuationSeparator" w:id="0">
    <w:p w14:paraId="29CF402D" w14:textId="77777777" w:rsidR="00860C61" w:rsidRDefault="00860C61" w:rsidP="00DF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950C9D" w14:textId="77777777" w:rsidR="00860C61" w:rsidRDefault="00860C61" w:rsidP="00DF3D44">
      <w:r>
        <w:separator/>
      </w:r>
    </w:p>
  </w:footnote>
  <w:footnote w:type="continuationSeparator" w:id="0">
    <w:p w14:paraId="24F75F21" w14:textId="77777777" w:rsidR="00860C61" w:rsidRDefault="00860C61" w:rsidP="00DF3D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D44"/>
    <w:rsid w:val="00007CE1"/>
    <w:rsid w:val="00305511"/>
    <w:rsid w:val="0044353F"/>
    <w:rsid w:val="00762928"/>
    <w:rsid w:val="00860C61"/>
    <w:rsid w:val="009A4E6A"/>
    <w:rsid w:val="00B335B3"/>
    <w:rsid w:val="00DF3D44"/>
    <w:rsid w:val="00E94CB7"/>
    <w:rsid w:val="00EF56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2E475"/>
  <w15:chartTrackingRefBased/>
  <w15:docId w15:val="{BDAB112F-D87F-4B90-AC10-A7F4420BE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D4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3D44"/>
    <w:pPr>
      <w:tabs>
        <w:tab w:val="center" w:pos="4680"/>
        <w:tab w:val="right" w:pos="9360"/>
      </w:tabs>
    </w:pPr>
  </w:style>
  <w:style w:type="character" w:customStyle="1" w:styleId="HeaderChar">
    <w:name w:val="Header Char"/>
    <w:basedOn w:val="DefaultParagraphFont"/>
    <w:link w:val="Header"/>
    <w:uiPriority w:val="99"/>
    <w:rsid w:val="00DF3D4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F3D44"/>
    <w:pPr>
      <w:tabs>
        <w:tab w:val="center" w:pos="4680"/>
        <w:tab w:val="right" w:pos="9360"/>
      </w:tabs>
    </w:pPr>
  </w:style>
  <w:style w:type="character" w:customStyle="1" w:styleId="FooterChar">
    <w:name w:val="Footer Char"/>
    <w:basedOn w:val="DefaultParagraphFont"/>
    <w:link w:val="Footer"/>
    <w:uiPriority w:val="99"/>
    <w:rsid w:val="00DF3D4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tiff"/><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998</Words>
  <Characters>5692</Characters>
  <Application>Microsoft Office Word</Application>
  <DocSecurity>0</DocSecurity>
  <Lines>47</Lines>
  <Paragraphs>13</Paragraphs>
  <ScaleCrop>false</ScaleCrop>
  <Company/>
  <LinksUpToDate>false</LinksUpToDate>
  <CharactersWithSpaces>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Vornhagen, Jay</dc:creator>
  <cp:keywords/>
  <dc:description/>
  <cp:lastModifiedBy>Vornhagen, Jay</cp:lastModifiedBy>
  <cp:revision>4</cp:revision>
  <dcterms:created xsi:type="dcterms:W3CDTF">2022-01-10T20:44:00Z</dcterms:created>
  <dcterms:modified xsi:type="dcterms:W3CDTF">2022-01-10T20:48:00Z</dcterms:modified>
</cp:coreProperties>
</file>