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E9BA8" w14:textId="77777777" w:rsidR="009A10C3" w:rsidRPr="001B3223" w:rsidRDefault="009A10C3" w:rsidP="009A10C3">
      <w:pPr>
        <w:pStyle w:val="NormalWeb"/>
        <w:spacing w:before="0" w:beforeAutospacing="0" w:after="0" w:afterAutospacing="0" w:line="480" w:lineRule="auto"/>
        <w:ind w:hanging="720"/>
        <w:rPr>
          <w:lang w:val="en-US"/>
        </w:rPr>
      </w:pPr>
      <w:r w:rsidRPr="001B3223">
        <w:rPr>
          <w:b/>
          <w:bCs/>
          <w:color w:val="000000"/>
          <w:sz w:val="28"/>
          <w:szCs w:val="28"/>
          <w:lang w:val="en-US"/>
        </w:rPr>
        <w:t>Supplemental material</w:t>
      </w:r>
    </w:p>
    <w:p w14:paraId="4FD6301B" w14:textId="61DAAA2F" w:rsidR="009A10C3" w:rsidRPr="001B3223" w:rsidRDefault="009A10C3" w:rsidP="009A10C3">
      <w:pPr>
        <w:pStyle w:val="NormalWeb"/>
        <w:spacing w:before="0" w:beforeAutospacing="0" w:after="0" w:afterAutospacing="0" w:line="480" w:lineRule="auto"/>
        <w:jc w:val="both"/>
        <w:rPr>
          <w:color w:val="000000"/>
          <w:sz w:val="20"/>
          <w:szCs w:val="20"/>
          <w:lang w:val="en-US"/>
        </w:rPr>
      </w:pPr>
      <w:r w:rsidRPr="001B3223">
        <w:rPr>
          <w:b/>
          <w:bCs/>
          <w:color w:val="000000"/>
          <w:sz w:val="22"/>
          <w:szCs w:val="22"/>
          <w:lang w:val="en-US"/>
        </w:rPr>
        <w:t>Supplemental:</w:t>
      </w:r>
      <w:r w:rsidRPr="001B3223">
        <w:rPr>
          <w:color w:val="000000"/>
          <w:sz w:val="20"/>
          <w:szCs w:val="20"/>
          <w:lang w:val="en-US"/>
        </w:rPr>
        <w:t xml:space="preserve"> STARD 2015 criteria for the study structure.</w:t>
      </w:r>
    </w:p>
    <w:tbl>
      <w:tblPr>
        <w:tblW w:w="992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6"/>
        <w:gridCol w:w="732"/>
        <w:gridCol w:w="6663"/>
        <w:gridCol w:w="992"/>
      </w:tblGrid>
      <w:tr w:rsidR="009A10C3" w:rsidRPr="001B3223" w14:paraId="710DEAAC" w14:textId="77777777" w:rsidTr="009A10C3">
        <w:trPr>
          <w:trHeight w:val="294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4472C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EE8A11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Section &amp; Topic</w:t>
            </w:r>
          </w:p>
        </w:tc>
        <w:tc>
          <w:tcPr>
            <w:tcW w:w="73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4472C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39EA4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No</w:t>
            </w:r>
          </w:p>
        </w:tc>
        <w:tc>
          <w:tcPr>
            <w:tcW w:w="666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4472C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9EC25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Item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4472C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C516F1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page #</w:t>
            </w:r>
          </w:p>
        </w:tc>
      </w:tr>
      <w:tr w:rsidR="009A10C3" w:rsidRPr="001B3223" w14:paraId="07A2832B" w14:textId="77777777" w:rsidTr="009A10C3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F0C17E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TITLE</w:t>
            </w:r>
          </w:p>
        </w:tc>
        <w:tc>
          <w:tcPr>
            <w:tcW w:w="732" w:type="dxa"/>
            <w:tcBorders>
              <w:top w:val="single" w:sz="8" w:space="0" w:color="000000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BE61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663" w:type="dxa"/>
            <w:tcBorders>
              <w:top w:val="single" w:sz="8" w:space="0" w:color="000000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7396F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2FD77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10C3" w:rsidRPr="001B3223" w14:paraId="5F1696BA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EC04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3D582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2DB62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Identification as a study of diagnostic accuracy using at least one measure of accuracy (such as sensitivity, specificity, predictive values, or AUC)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37070F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9A10C3" w:rsidRPr="001B3223" w14:paraId="4BAEE3BC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A133F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ABSTRACT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34EC4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018C5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71FACA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10C3" w:rsidRPr="001B3223" w14:paraId="6D4E179D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380A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B934E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5F153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Structured summary of study design, methods, results, and conclusions (for specific guidance, see STARD for Abstracts)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DBED0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2</w:t>
            </w:r>
          </w:p>
        </w:tc>
      </w:tr>
      <w:tr w:rsidR="009A10C3" w:rsidRPr="001B3223" w14:paraId="62672850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CCB02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INTRO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4F801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ADD8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B199D4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10C3" w:rsidRPr="001B3223" w14:paraId="68E144C6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27E2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E3FA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D17A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Scientific and clinical background, including the intended use and clinical role </w:t>
            </w:r>
          </w:p>
          <w:p w14:paraId="709132D0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of the index test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574AE7" w14:textId="4B8E20A8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9A10C3" w:rsidRPr="001B3223" w14:paraId="07E957CE" w14:textId="77777777" w:rsidTr="009A10C3">
        <w:trPr>
          <w:trHeight w:val="49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185D5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C26ECF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21D39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Study objectives and hypotheses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C014C2" w14:textId="4021A7C4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9A10C3" w:rsidRPr="001B3223" w14:paraId="6F8C966C" w14:textId="77777777" w:rsidTr="009A10C3">
        <w:trPr>
          <w:trHeight w:val="43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A411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METHODS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000597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363D2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953B1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9A10C3" w:rsidRPr="001B3223" w14:paraId="4924A4AD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3A75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20"/>
                <w:szCs w:val="20"/>
                <w:lang w:val="en-US"/>
              </w:rPr>
              <w:t>Study design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89DF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01A87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Whether data collection was planned before the index test and reference </w:t>
            </w:r>
          </w:p>
          <w:p w14:paraId="37A97204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standard were performed (prospective study) or after (retrospective study)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87DC8A" w14:textId="097B4CB5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A10C3" w:rsidRPr="001B3223" w14:paraId="3FCAE714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E5525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20"/>
                <w:szCs w:val="20"/>
                <w:lang w:val="en-US"/>
              </w:rPr>
              <w:t>Participants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52D2F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31527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Eligibility criteria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F5209" w14:textId="0DE9C632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A10C3" w:rsidRPr="001B3223" w14:paraId="4A03D292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0FD2D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95802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51F18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736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On what basis potentially eligible participants were identified</w:t>
            </w:r>
          </w:p>
          <w:p w14:paraId="15ABE013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(such as symptoms, results from previous tests, inclusion in registry)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0016E" w14:textId="5515DFEC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A10C3" w:rsidRPr="001B3223" w14:paraId="4ABB92AA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B1FD63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528A5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2217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Where and when potentially eligible participants were identified (setting, </w:t>
            </w:r>
          </w:p>
          <w:p w14:paraId="001AC7B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location and dates)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CB07E" w14:textId="58825F7A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A10C3" w:rsidRPr="001B3223" w14:paraId="2C73A05B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6512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45DB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DC552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Whether participants formed a consecutive, random or convenience series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BB95ED" w14:textId="1AD6E112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9A10C3" w:rsidRPr="001B3223" w14:paraId="356A20FC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DB9541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i/>
                <w:iCs/>
                <w:color w:val="000000"/>
                <w:sz w:val="20"/>
                <w:szCs w:val="20"/>
                <w:lang w:val="en-US"/>
              </w:rPr>
              <w:t>Test methods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9C26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10a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A45A9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Index test, in sufficient detail to allow replication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50769" w14:textId="52CD51E3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9A10C3" w:rsidRPr="001B3223" w14:paraId="281D8E4E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803538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67EB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10b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8C08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Reference standard, in sufficient detail to allow replication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EA06F" w14:textId="769EE64F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9A10C3" w:rsidRPr="001B3223" w14:paraId="3C1A0632" w14:textId="77777777" w:rsidTr="009A10C3">
        <w:trPr>
          <w:trHeight w:val="42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900D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lastRenderedPageBreak/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D2A614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A22E9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Rationale for choosing the reference standard (if alternatives exist)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A0FBA" w14:textId="3E813D0D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7-8</w:t>
            </w:r>
          </w:p>
        </w:tc>
      </w:tr>
      <w:tr w:rsidR="009A10C3" w:rsidRPr="001B3223" w14:paraId="59ACDFBA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C8BC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AFC13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12a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E55A3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Definition of and rationale for test positivity cut-offs or result categories </w:t>
            </w:r>
          </w:p>
          <w:p w14:paraId="1EC3C13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of the index test, distinguishing pre-specified from exploratory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D8E3ED" w14:textId="77777777" w:rsidR="009A10C3" w:rsidRPr="001B3223" w:rsidRDefault="009A10C3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7-8</w:t>
            </w:r>
          </w:p>
        </w:tc>
      </w:tr>
      <w:tr w:rsidR="009A10C3" w:rsidRPr="001B3223" w14:paraId="7712E9EC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0FBA3C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87D90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12b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A6017D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Definition of and rationale for test positivity cut-offs or result categories </w:t>
            </w:r>
          </w:p>
          <w:p w14:paraId="3093DBC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of the reference standard, distinguishing pre-specified from exploratory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2F9B8" w14:textId="2357BAF6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  <w:tr w:rsidR="009A10C3" w:rsidRPr="001B3223" w14:paraId="176BA71C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4FA0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18723F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13a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E3D253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Whether clinical information and reference standard results were available</w:t>
            </w:r>
          </w:p>
          <w:p w14:paraId="3E08824F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 to the performers/readers of the index test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BE777" w14:textId="21C18A25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  <w:tr w:rsidR="009A10C3" w:rsidRPr="001B3223" w14:paraId="4A880288" w14:textId="77777777" w:rsidTr="009A10C3">
        <w:trPr>
          <w:trHeight w:val="605"/>
          <w:jc w:val="center"/>
        </w:trPr>
        <w:tc>
          <w:tcPr>
            <w:tcW w:w="0" w:type="auto"/>
            <w:tcBorders>
              <w:top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F69FB6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3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59C7FB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-160" w:right="-220"/>
              <w:jc w:val="center"/>
              <w:rPr>
                <w:lang w:val="en-US"/>
              </w:rPr>
            </w:pPr>
            <w:r w:rsidRPr="001B3223">
              <w:rPr>
                <w:b/>
                <w:bCs/>
                <w:color w:val="000000"/>
                <w:sz w:val="20"/>
                <w:szCs w:val="20"/>
                <w:lang w:val="en-US"/>
              </w:rPr>
              <w:t>13b</w:t>
            </w:r>
          </w:p>
        </w:tc>
        <w:tc>
          <w:tcPr>
            <w:tcW w:w="6663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  <w:right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59D13B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Whether clinical information and index test results were available to the </w:t>
            </w:r>
          </w:p>
          <w:p w14:paraId="06BCB7C1" w14:textId="77777777" w:rsidR="009A10C3" w:rsidRPr="001B3223" w:rsidRDefault="009A10C3" w:rsidP="00533DDB">
            <w:pPr>
              <w:pStyle w:val="NormalWeb"/>
              <w:spacing w:before="0" w:beforeAutospacing="0" w:after="0" w:afterAutospacing="0"/>
              <w:ind w:left="100" w:right="-220"/>
              <w:jc w:val="center"/>
              <w:rPr>
                <w:lang w:val="en-US"/>
              </w:rPr>
            </w:pPr>
            <w:r w:rsidRPr="001B3223">
              <w:rPr>
                <w:color w:val="000000"/>
                <w:sz w:val="18"/>
                <w:szCs w:val="18"/>
                <w:lang w:val="en-US"/>
              </w:rPr>
              <w:t>assessors of the reference standard</w:t>
            </w:r>
          </w:p>
        </w:tc>
        <w:tc>
          <w:tcPr>
            <w:tcW w:w="992" w:type="dxa"/>
            <w:tcBorders>
              <w:top w:val="dotted" w:sz="8" w:space="0" w:color="4472C4"/>
              <w:left w:val="dotted" w:sz="8" w:space="0" w:color="4472C4"/>
              <w:bottom w:val="dotted" w:sz="8" w:space="0" w:color="4472C4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20935" w14:textId="7FD0698F" w:rsidR="009A10C3" w:rsidRPr="001B3223" w:rsidRDefault="003974FA" w:rsidP="00533DDB">
            <w:pPr>
              <w:pStyle w:val="NormalWeb"/>
              <w:spacing w:before="0" w:beforeAutospacing="0" w:after="0" w:afterAutospacing="0" w:line="480" w:lineRule="auto"/>
              <w:ind w:left="100" w:right="-220"/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</w:tr>
    </w:tbl>
    <w:p w14:paraId="381ABD3C" w14:textId="1A5A2949" w:rsidR="004B2BC1" w:rsidRPr="009A10C3" w:rsidRDefault="004B2BC1">
      <w:pPr>
        <w:rPr>
          <w:lang w:val="en-US"/>
        </w:rPr>
      </w:pPr>
    </w:p>
    <w:sectPr w:rsidR="004B2BC1" w:rsidRPr="009A10C3" w:rsidSect="00DF4CA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0C3"/>
    <w:rsid w:val="0008016B"/>
    <w:rsid w:val="001C2E84"/>
    <w:rsid w:val="001D0209"/>
    <w:rsid w:val="001E3C72"/>
    <w:rsid w:val="002A486A"/>
    <w:rsid w:val="002D5A75"/>
    <w:rsid w:val="003974FA"/>
    <w:rsid w:val="003C19C4"/>
    <w:rsid w:val="003C6957"/>
    <w:rsid w:val="00467629"/>
    <w:rsid w:val="004A5AA4"/>
    <w:rsid w:val="004B2BC1"/>
    <w:rsid w:val="004B55A3"/>
    <w:rsid w:val="00630F34"/>
    <w:rsid w:val="006B02F0"/>
    <w:rsid w:val="0075428D"/>
    <w:rsid w:val="008A356A"/>
    <w:rsid w:val="009A10C3"/>
    <w:rsid w:val="009C546A"/>
    <w:rsid w:val="00A3080A"/>
    <w:rsid w:val="00B2189D"/>
    <w:rsid w:val="00BC6CCB"/>
    <w:rsid w:val="00C63744"/>
    <w:rsid w:val="00D64816"/>
    <w:rsid w:val="00DF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BC9A2E7"/>
  <w15:chartTrackingRefBased/>
  <w15:docId w15:val="{F2E154E4-F409-174A-98ED-F718C152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9A10C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BE"/>
    </w:rPr>
  </w:style>
  <w:style w:type="character" w:customStyle="1" w:styleId="NormalWebChar">
    <w:name w:val="Normal (Web) Char"/>
    <w:basedOn w:val="DefaultParagraphFont"/>
    <w:link w:val="NormalWeb"/>
    <w:uiPriority w:val="99"/>
    <w:rsid w:val="009A10C3"/>
    <w:rPr>
      <w:rFonts w:ascii="Times New Roman" w:eastAsia="Times New Roman" w:hAnsi="Times New Roman" w:cs="Times New Roman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Brasil</dc:creator>
  <cp:keywords/>
  <dc:description/>
  <cp:lastModifiedBy>Sergio Brasil</cp:lastModifiedBy>
  <cp:revision>2</cp:revision>
  <dcterms:created xsi:type="dcterms:W3CDTF">2020-12-03T12:23:00Z</dcterms:created>
  <dcterms:modified xsi:type="dcterms:W3CDTF">2020-12-03T12:39:00Z</dcterms:modified>
</cp:coreProperties>
</file>