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1F4B0CB2" w14:paraId="5B8B8A7B" wp14:textId="22C90B31">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Supplementary information</w:t>
      </w:r>
    </w:p>
    <w:p xmlns:wp14="http://schemas.microsoft.com/office/word/2010/wordml" w:rsidP="1F4B0CB2" w14:paraId="3F959F15" wp14:textId="23D2450C">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Definitions of key terms in the literature on the topic of dementia and migration</w:t>
      </w:r>
    </w:p>
    <w:p xmlns:wp14="http://schemas.microsoft.com/office/word/2010/wordml" w:rsidP="1F4B0CB2" w14:paraId="1EAA2818" wp14:textId="30F54E92">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1. People with a migratory background</w:t>
      </w:r>
    </w:p>
    <w:p xmlns:wp14="http://schemas.microsoft.com/office/word/2010/wordml" w:rsidP="1F4B0CB2" w14:paraId="2F608E20" wp14:textId="6CB6841A">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A central challenge for comparative studies is the fact that there is currently no common definition of people with migratory backgrounds at the European level. Individual EU and EFTA countries use different terms in official national documents in the context of this population (for example, in the national dementia care guidelines: immigrant, people with minority backgrounds [</w:t>
      </w:r>
      <w:r w:rsidRPr="1F4B0CB2" w:rsidR="1F4B0CB2">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GB"/>
        </w:rPr>
        <w:t>Norway</w:t>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people from minority ethnic groups [the </w:t>
      </w:r>
      <w:r w:rsidRPr="1F4B0CB2" w:rsidR="1F4B0CB2">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GB"/>
        </w:rPr>
        <w:t>UK</w:t>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people from different cultural or religious groups [</w:t>
      </w:r>
      <w:r w:rsidRPr="1F4B0CB2" w:rsidR="1F4B0CB2">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GB"/>
        </w:rPr>
        <w:t>Spain</w:t>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people with different cultural or linguistic backgrounds, people born abroad [</w:t>
      </w:r>
      <w:r w:rsidRPr="1F4B0CB2" w:rsidR="1F4B0CB2">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GB"/>
        </w:rPr>
        <w:t>Sweden</w:t>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and have different definitions of the frequently used term ‘migrant’ [1]. For instance, in the </w:t>
      </w:r>
      <w:r w:rsidRPr="1F4B0CB2" w:rsidR="1F4B0CB2">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GB"/>
        </w:rPr>
        <w:t>UK,</w:t>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a migrant can be a person whose country of birth is different from their country of residence, whose nationality is different from their country of residence, or who changes their country of usual residence for a period of at least a year [2]. In </w:t>
      </w:r>
      <w:r w:rsidRPr="1F4B0CB2" w:rsidR="1F4B0CB2">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GB"/>
        </w:rPr>
        <w:t>Germany</w:t>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the concept of migratory background is based on one’s own and one’s parents’ citizenship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PwM</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are not born with German citizenship or have at least one parent not born with German citizenship) [3].</w:t>
      </w:r>
    </w:p>
    <w:p xmlns:wp14="http://schemas.microsoft.com/office/word/2010/wordml" w:rsidP="1F4B0CB2" w14:paraId="3703CB70" wp14:textId="02D36D33">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To be able to compare data (prevalence rates, the results of expert interviews) at the European level, uniform use of terms and clear definitions are needed. For this study, we used the United Nations (UN) definition, as it is the basis for most international migration-specific databases and datasets (for example, the Migration Data Portal of the International Organization for Migration), and is also used by most national statistical offices of the EU and EFTA countries. Hence, in our view, it is the most suitable tool for comparing data on dementia and migration at the European level. The definition is also clear and has a well-defined inclusion and exclusion criterion.</w:t>
      </w:r>
    </w:p>
    <w:p xmlns:wp14="http://schemas.microsoft.com/office/word/2010/wordml" w:rsidP="1F4B0CB2" w14:paraId="7B75F6B7" wp14:textId="650CC8B3">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The UN defines people with migratory backgrounds as people living in a country other than the one in which they were born [4]. Consequently, in this study, all people who were living in the country in which they were born were excluded. This also covers subsequent generations of foreign-born immigrants.</w:t>
      </w:r>
    </w:p>
    <w:p xmlns:wp14="http://schemas.microsoft.com/office/word/2010/wordml" w:rsidP="1F4B0CB2" w14:paraId="5252C855" wp14:textId="53CD5AD4">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This study included all older people (65 years or older) who live in an EU or EFTA country and were born abroad.</w:t>
      </w:r>
    </w:p>
    <w:p xmlns:wp14="http://schemas.microsoft.com/office/word/2010/wordml" w:rsidP="1F4B0CB2" w14:paraId="35C55FE6" wp14:textId="2FA6DAF7">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2. Inpatient and outpatient care</w:t>
      </w:r>
    </w:p>
    <w:p xmlns:wp14="http://schemas.microsoft.com/office/word/2010/wordml" w:rsidP="1F4B0CB2" w14:paraId="31256FF8" wp14:textId="3EE3B12D">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We understand inpatient care as the permanent accommodation, care, and treatment of a person in need of care in a nursing facility. Such facilities include nursing homes, hospices, and rehabilitation facilities [5].</w:t>
      </w:r>
    </w:p>
    <w:p xmlns:wp14="http://schemas.microsoft.com/office/word/2010/wordml" w:rsidP="1F4B0CB2" w14:paraId="53691EF1" wp14:textId="1BE3162D">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Outpatient care comprises the support of persons in need of care and their relatives in the provision of nursing and domestic care in their domesticity by service providers such as home care providers. Home care providers offer family support in everyday life, enabling family caregivers to better organise care, assistance, and other obligations such as work or childcare, and to provide the highest possible level of care for their relatives in need of care [6].</w:t>
      </w:r>
    </w:p>
    <w:p xmlns:wp14="http://schemas.microsoft.com/office/word/2010/wordml" w:rsidP="1F4B0CB2" w14:paraId="0EB481BD" wp14:textId="6E6242E4">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3. Integrative and segregative care model</w:t>
      </w:r>
    </w:p>
    <w:p xmlns:wp14="http://schemas.microsoft.com/office/word/2010/wordml" w:rsidP="1F4B0CB2" w14:paraId="1E478802" wp14:textId="14455649">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We defined the integrative care model as a model where people with a migratory background are provided with mainstream services together with people without a migratory background.</w:t>
      </w:r>
    </w:p>
    <w:p xmlns:wp14="http://schemas.microsoft.com/office/word/2010/wordml" w:rsidP="1F4B0CB2" w14:paraId="4CE7B815" wp14:textId="4C9D3338">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In a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segregative</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care model, people with a migratory background or individual migrant groups are offered specialised services that are developed only for these groups (based on [7]).</w:t>
      </w:r>
    </w:p>
    <w:p xmlns:wp14="http://schemas.microsoft.com/office/word/2010/wordml" w:rsidP="1F4B0CB2" w14:paraId="2D17CAE8" wp14:textId="1F6D6B8E">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4. Inclusion in the context of people with migratory backgrounds and dementia and health care</w:t>
      </w:r>
    </w:p>
    <w:p xmlns:wp14="http://schemas.microsoft.com/office/word/2010/wordml" w:rsidP="1F4B0CB2" w14:paraId="131C703D" wp14:textId="79D38AFF">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Generally, ‘inclusion’ is defined as the social involvement of people or their participation in society [8]. With regard to the social subsystem of health care and the population investigated in this study, inclusion is the involvement of people with migratory backgrounds and dementia in health care practise.</w:t>
      </w:r>
    </w:p>
    <w:p xmlns:wp14="http://schemas.microsoft.com/office/word/2010/wordml" w:rsidP="1F4B0CB2" w14:paraId="156327DB" wp14:textId="208B96CA">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Specifically, the inclusion of people with migratory backgrounds and dementia in the health care system means the following: (1) Providers of health care services (e.g. general practitioners, specialists, nursing homes, and home care providers) are sensitised to the specific (e.g. cultural or linguistic) needs that people with migratory backgrounds or people from certain migrant groups with dementia may have. (2) Service providers offer these people care, treatment, and support services adapted to their cultural, linguistic. and individual needs. (3) People with migratory backgrounds and dementia use these services. (4) These people are under the impression that the services are tailored to their needs.</w:t>
      </w:r>
    </w:p>
    <w:p xmlns:wp14="http://schemas.microsoft.com/office/word/2010/wordml" w:rsidP="1F4B0CB2" w14:paraId="77934A6E" wp14:textId="6956AAE8">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To include people with migratory backgrounds and dementia, the services offered to this population must be validated and evaluated. Inclusion is only successful if people with migration and dementia have a sense of participation in the health care system and its services and feel that the professionals working in the system are responsive to their individual needs.  </w:t>
      </w:r>
    </w:p>
    <w:p xmlns:wp14="http://schemas.microsoft.com/office/word/2010/wordml" w:rsidP="1F4B0CB2" w14:paraId="37C9FB17" wp14:textId="40EC2791">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4.1 Participation in the development of health care services</w:t>
      </w:r>
    </w:p>
    <w:p xmlns:wp14="http://schemas.microsoft.com/office/word/2010/wordml" w:rsidP="1F4B0CB2" w14:paraId="0D2CD9CF" wp14:textId="5B1F121C">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One key element of inclusion is the participation of people with migratory backgrounds and dementia as well as their family members, especially family caregivers, in the implementation of care structures and the development of care services for people with migratory backgrounds or individual migrant groups with dementia. Full participation requires that the views of these people be taken into account throughout the entire development process. One way of implementing such a participatory approach is to ensure that people with a migratory background with dementia and/or their family caregivers develop or codevelop care services, for example, by integrating them into respective project teams. Another possibility is to systematically ask these people before the beginning of the development phase about their central needs and how the care services must be designed to meet their needs. In addition, they should have the opportunity to assess the implementation of the requirements during the development phase and after the finalisation of the respective service. In both cases, the designed care services must be systematically validated in care practise with people with migratory backgrounds and dementia and/or their family caregivers. According to the participatory approach, group-specific care services are no longer developed only for, but also by (or at least with) people with migratory backgrounds.</w:t>
      </w:r>
    </w:p>
    <w:p xmlns:wp14="http://schemas.microsoft.com/office/word/2010/wordml" w:rsidP="1F4B0CB2" w14:paraId="1551CA5A" wp14:textId="18F097C0">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5. Culturally sensitive care</w:t>
      </w:r>
    </w:p>
    <w:p xmlns:wp14="http://schemas.microsoft.com/office/word/2010/wordml" w:rsidP="1F4B0CB2" w14:paraId="210427F2" wp14:textId="27589235">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According to our definition, culturally sensitive care is the orientation of care practise and treatments to the specific cultural context and individual cultural values of a person in need of care [9]. Culturally sensitive care is characterised by an intercultural orientation (an attitude that is appropriate to the cultural, ideological, and religious diversity [10] of professional caregivers), the intercultural opening (an equally pronounced strategy) of care facilities, and intercultural competence (the ability to derive concrete forms of action and interaction from these positions [11]) among professional caregivers and facilities [9]. For nursing staff, culturally sensitive care means consciously, consistently, and continuously considering cultural and migration-related dimensions in the care relationship. They have to accept and respect the lifestyles, traditions, values, and beliefs of people in need of care [12].</w:t>
      </w:r>
    </w:p>
    <w:p xmlns:wp14="http://schemas.microsoft.com/office/word/2010/wordml" w:rsidP="1F4B0CB2" w14:paraId="125F798E" wp14:textId="49338D75">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The central goal of culturally sensitive care is to make the specific needs of people with migratory backgrounds visible and to enable equal access to care. Through knowledge and appreciation of cultural differences both on the part of nursing staff and on the part of persons in need of care, the care relationship should be improved, and the intercultural competence of the respective care facility should be further developed in the sense of culturally sensitive care [13].</w:t>
      </w:r>
    </w:p>
    <w:p xmlns:wp14="http://schemas.microsoft.com/office/word/2010/wordml" w:rsidP="1F4B0CB2" w14:paraId="2B256BE4" wp14:textId="128BF6E0">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To be able to provide culturally sensitive care, in addition to detailed documentation of the life and medical history of people in need of care, it is necessary to sensitise staff in care facilities with regard to different cultures, resulting in needs and culturally sensitive care. In addition, care standards and a standardised procedure for informing nursing staff must be defined [13].</w:t>
      </w:r>
    </w:p>
    <w:p xmlns:wp14="http://schemas.microsoft.com/office/word/2010/wordml" w:rsidP="1F4B0CB2" w14:paraId="66B75546" wp14:textId="074F6EB5">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5.1 Culturally sensitive care in professional qualifications</w:t>
      </w:r>
    </w:p>
    <w:p xmlns:wp14="http://schemas.microsoft.com/office/word/2010/wordml" w:rsidP="1F4B0CB2" w14:paraId="5E14C4F2" wp14:textId="67B26ABD">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The question regarding the role that culturally sensitive care plays in professional qualification aims to determine whether curricula at universities, colleges, and other institutions that train health and care professionals consider a module or course of culturally sensitive care. If the curricula have modules or courses for culturally sensitive care, the question is whether these are compulsory and thus a requirement for graduation, an optional compulsory module, or a voluntary additional offer. In addition, it is asked if there are specific training courses for doctors, professional caregivers, or other health care professionals regarding culturally sensitive care.</w:t>
      </w:r>
    </w:p>
    <w:p xmlns:wp14="http://schemas.microsoft.com/office/word/2010/wordml" w:rsidP="1F4B0CB2" w14:paraId="02DE9B9D" wp14:textId="66A1C991">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5.2. Intercultural care</w:t>
      </w:r>
    </w:p>
    <w:p xmlns:wp14="http://schemas.microsoft.com/office/word/2010/wordml" w:rsidP="1F4B0CB2" w14:paraId="06EF3477" wp14:textId="4101AE71">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By intercultural care, we mean that a professional caregiver looks after a person in need of care who has a different cultural background, and that the care practise is based on the mutual understanding of the respective culture(s) involved (based on [14]).</w:t>
      </w:r>
    </w:p>
    <w:p xmlns:wp14="http://schemas.microsoft.com/office/word/2010/wordml" w:rsidP="1F4B0CB2" w14:paraId="003FCCB0" wp14:textId="37953AEA">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6. Vulnerability in the context of people with a migratory background and dementia</w:t>
      </w:r>
    </w:p>
    <w:p xmlns:wp14="http://schemas.microsoft.com/office/word/2010/wordml" w:rsidP="1F4B0CB2" w14:paraId="1AB017F5" wp14:textId="0ECAE66D">
      <w:pPr>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In the context of people with a migratory background and dementia, a group is described as vulnerable if their members either have a higher risk of developing dementia, the disease occurs on average earlier in their lives, the course of the disease is worse (e.g. faster degeneration of cognitive abilities, poorer health outcomes), the negative effects of the disease (e.g. loss of knowledge of the language of the host country, loss of employment, previous need of care) are greater, the care situation is worse, or they are affected by inequalities such as underdiagnosis or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underprovision</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w:t>
      </w:r>
    </w:p>
    <w:p xmlns:wp14="http://schemas.microsoft.com/office/word/2010/wordml" w:rsidP="1F4B0CB2" w14:paraId="4F193F9A" wp14:textId="7ACE928F">
      <w:pPr>
        <w:pStyle w:val="Normal"/>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xmlns:wp14="http://schemas.microsoft.com/office/word/2010/wordml" w:rsidP="1F4B0CB2" w14:paraId="67F56E68" wp14:textId="7A4A55ED">
      <w:pPr>
        <w:pStyle w:val="Normal"/>
        <w:spacing w:after="160" w:line="360" w:lineRule="auto"/>
        <w:jc w:val="both"/>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GB"/>
        </w:rPr>
        <w:t>References</w:t>
      </w:r>
    </w:p>
    <w:p xmlns:wp14="http://schemas.microsoft.com/office/word/2010/wordml" w:rsidP="1F4B0CB2" w14:paraId="7B9A7C4D" wp14:textId="205C8D68">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1.</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Schmachtenberg T,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Monsees</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 J, Hoffmann W, van den Berg N,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Stentzel</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 U,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Thyrian</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 JR. </w:t>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How is migration background considered in the treatment and care of people? A comparison of national dementia care guidelines in Europe. BMC Public Health 2020, 20(1):1555.</w:t>
      </w:r>
    </w:p>
    <w:p xmlns:wp14="http://schemas.microsoft.com/office/word/2010/wordml" w:rsidP="1F4B0CB2" w14:paraId="089D8D38" wp14:textId="356F64F3">
      <w:pPr>
        <w:pStyle w:val="EndNoteBibliography"/>
        <w:bidi w:val="0"/>
        <w:spacing w:before="0" w:beforeAutospacing="off" w:after="160" w:afterAutospacing="off" w:line="240" w:lineRule="auto"/>
        <w:ind w:left="720" w:right="0" w:hanging="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2. </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Sturge G. Migration Statistics. In. Edited by House of Commons Library; 2019.</w:t>
      </w:r>
    </w:p>
    <w:p xmlns:wp14="http://schemas.microsoft.com/office/word/2010/wordml" w:rsidP="1F4B0CB2" w14:paraId="6EC6D911" wp14:textId="2EA819A6">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3.</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Bundesamt für Migration und Flüchtlinge.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Migrationshintergrund</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(Definition). 2019. [</w:t>
      </w:r>
      <w:hyperlink r:id="Rba21e19e30454202">
        <w:r w:rsidRPr="1F4B0CB2" w:rsidR="1F4B0CB2">
          <w:rPr>
            <w:rStyle w:val="Hyperlink"/>
            <w:rFonts w:ascii="Times New Roman" w:hAnsi="Times New Roman" w:eastAsia="Times New Roman" w:cs="Times New Roman"/>
            <w:b w:val="0"/>
            <w:bCs w:val="0"/>
            <w:i w:val="0"/>
            <w:iCs w:val="0"/>
            <w:caps w:val="0"/>
            <w:smallCaps w:val="0"/>
            <w:noProof w:val="0"/>
            <w:sz w:val="24"/>
            <w:szCs w:val="24"/>
            <w:lang w:val="en-GB"/>
          </w:rPr>
          <w:t>https://www.bamf.de/DE/Service/Left/Glossary/_function/glossar.html?lv3=3198544</w:t>
        </w:r>
      </w:hyperlink>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Accessed 13 Dec 2021.</w:t>
      </w:r>
    </w:p>
    <w:p xmlns:wp14="http://schemas.microsoft.com/office/word/2010/wordml" w:rsidP="1F4B0CB2" w14:paraId="40ABA71F" wp14:textId="79898F25">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4.</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United  Nations, </w:t>
      </w:r>
      <w:proofErr w:type="gram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Department  of</w:t>
      </w:r>
      <w:proofErr w:type="gram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w:t>
      </w:r>
      <w:proofErr w:type="gram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Economic  and</w:t>
      </w:r>
      <w:proofErr w:type="gram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w:t>
      </w:r>
      <w:proofErr w:type="gram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Social  Affairs</w:t>
      </w:r>
      <w:proofErr w:type="gram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Population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Divison</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w:t>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International Migration 2019; 2019.</w:t>
      </w:r>
    </w:p>
    <w:p xmlns:wp14="http://schemas.microsoft.com/office/word/2010/wordml" w:rsidP="1F4B0CB2" w14:paraId="52844B0C" wp14:textId="190B6B77">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5.</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VFR Verlag für Rechtsjournalismus. Stationäre Pflege: Wer kommt für die Unterbringung im Heim auf? 2021. [</w:t>
      </w:r>
      <w:hyperlink r:id="R118afd16ccf3472c">
        <w:r w:rsidRPr="1F4B0CB2" w:rsidR="1F4B0CB2">
          <w:rPr>
            <w:rStyle w:val="Hyperlink"/>
            <w:rFonts w:ascii="Times New Roman" w:hAnsi="Times New Roman" w:eastAsia="Times New Roman" w:cs="Times New Roman"/>
            <w:b w:val="0"/>
            <w:bCs w:val="0"/>
            <w:i w:val="0"/>
            <w:iCs w:val="0"/>
            <w:caps w:val="0"/>
            <w:smallCaps w:val="0"/>
            <w:noProof w:val="0"/>
            <w:sz w:val="24"/>
            <w:szCs w:val="24"/>
            <w:lang w:val="de-DE"/>
          </w:rPr>
          <w:t>https://www.familienrecht.net/stationaere-pflege/</w:t>
        </w:r>
      </w:hyperlink>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Accessed</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 13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Dec</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 2021.</w:t>
      </w:r>
    </w:p>
    <w:p xmlns:wp14="http://schemas.microsoft.com/office/word/2010/wordml" w:rsidP="1F4B0CB2" w14:paraId="06024E2C" wp14:textId="383C873E">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6.</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Bundesministerium für Gesundheit. Pflegedienst und Pflegesachleistungen. 2019. [</w:t>
      </w:r>
      <w:hyperlink r:id="R41890032337e45d2">
        <w:r w:rsidRPr="1F4B0CB2" w:rsidR="1F4B0CB2">
          <w:rPr>
            <w:rStyle w:val="Hyperlink"/>
            <w:rFonts w:ascii="Times New Roman" w:hAnsi="Times New Roman" w:eastAsia="Times New Roman" w:cs="Times New Roman"/>
            <w:b w:val="0"/>
            <w:bCs w:val="0"/>
            <w:i w:val="0"/>
            <w:iCs w:val="0"/>
            <w:caps w:val="0"/>
            <w:smallCaps w:val="0"/>
            <w:noProof w:val="0"/>
            <w:sz w:val="24"/>
            <w:szCs w:val="24"/>
            <w:lang w:val="de-DE"/>
          </w:rPr>
          <w:t>https://www.bundesgesundheitsministerium.de/pflegedienst-und-pflegesachleistungen.html</w:t>
        </w:r>
      </w:hyperlink>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Accessed</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 13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Dec</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 2021.</w:t>
      </w:r>
    </w:p>
    <w:p xmlns:wp14="http://schemas.microsoft.com/office/word/2010/wordml" w:rsidP="1F4B0CB2" w14:paraId="79F17735" wp14:textId="725B69B0">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7.</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Kaiser C. Ältere Migranten und Demenz: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Versorgungssitutation</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Handlungsbedarf und erste Modellprojekte. Saarbrücken: VDM Verlag Dr. Müller; 2009.</w:t>
      </w:r>
    </w:p>
    <w:p xmlns:wp14="http://schemas.microsoft.com/office/word/2010/wordml" w:rsidP="1F4B0CB2" w14:paraId="4E6DF5D5" wp14:textId="482005E4">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8.</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Schneider G. Das junge Politik-Lexikon von </w:t>
      </w:r>
      <w:hyperlink r:id="R9abcdbc3fe764f53">
        <w:r w:rsidRPr="1F4B0CB2" w:rsidR="1F4B0CB2">
          <w:rPr>
            <w:rStyle w:val="Hyperlink"/>
            <w:rFonts w:ascii="Times New Roman" w:hAnsi="Times New Roman" w:eastAsia="Times New Roman" w:cs="Times New Roman"/>
            <w:b w:val="0"/>
            <w:bCs w:val="0"/>
            <w:i w:val="0"/>
            <w:iCs w:val="0"/>
            <w:caps w:val="0"/>
            <w:smallCaps w:val="0"/>
            <w:strike w:val="0"/>
            <w:dstrike w:val="0"/>
            <w:noProof w:val="0"/>
            <w:sz w:val="24"/>
            <w:szCs w:val="24"/>
            <w:lang w:val="de-DE"/>
          </w:rPr>
          <w:t>www.hanislauland.de</w:t>
        </w:r>
      </w:hyperlink>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In. Bonn: Bundeszentrale für politische Bildung; 2020.</w:t>
      </w:r>
    </w:p>
    <w:p xmlns:wp14="http://schemas.microsoft.com/office/word/2010/wordml" w:rsidP="1F4B0CB2" w14:paraId="77FEFC8F" wp14:textId="51D84A19">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9.</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Dömling G. ‚Kennzeichen kultursensibler Pflege‘. In. Berlin: Diakonie Deutschland, Sozialwissenschaftliches Institut der EKD, Bundesakademie für Kirche und Diakonie Fachhochschule der Diakonie; 2010-2012.</w:t>
      </w:r>
    </w:p>
    <w:p xmlns:wp14="http://schemas.microsoft.com/office/word/2010/wordml" w:rsidP="1F4B0CB2" w14:paraId="3E978E48" wp14:textId="6EC80CBC">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10.</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Diakonie Württemberg. Interkulturelle Orientierung als diakonische Qualität. In. Stuttgart: Diakonisches Werk der evangelischen Kirche in Württemberg; 2010.</w:t>
      </w:r>
    </w:p>
    <w:p xmlns:wp14="http://schemas.microsoft.com/office/word/2010/wordml" w:rsidP="1F4B0CB2" w14:paraId="15271DB4" wp14:textId="251D2D84">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11.</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Bundesarbeitsgemeinschaft der Freien Wohlfahrtspflege. Nationaler Aktionsplan Integration 2012 – Bericht der Freien Wohlfahrtspflege. In. Berlin; 2012.</w:t>
      </w:r>
    </w:p>
    <w:p xmlns:wp14="http://schemas.microsoft.com/office/word/2010/wordml" w:rsidP="1F4B0CB2" w14:paraId="06AB0921" wp14:textId="124A59C4">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12.</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PRO </w:t>
      </w:r>
      <w:proofErr w:type="spellStart"/>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PflegeManagement</w:t>
      </w:r>
      <w:proofErr w:type="spellEnd"/>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 Das bedeutet kultursensible Altenpflege für Ihre tägliche Arbeit. </w:t>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2019. [</w:t>
      </w:r>
      <w:hyperlink r:id="R1a7e8be39af64ab6">
        <w:r w:rsidRPr="1F4B0CB2" w:rsidR="1F4B0CB2">
          <w:rPr>
            <w:rStyle w:val="Hyperlink"/>
            <w:rFonts w:ascii="Times New Roman" w:hAnsi="Times New Roman" w:eastAsia="Times New Roman" w:cs="Times New Roman"/>
            <w:b w:val="0"/>
            <w:bCs w:val="0"/>
            <w:i w:val="0"/>
            <w:iCs w:val="0"/>
            <w:caps w:val="0"/>
            <w:smallCaps w:val="0"/>
            <w:noProof w:val="0"/>
            <w:sz w:val="24"/>
            <w:szCs w:val="24"/>
            <w:lang w:val="en-GB"/>
          </w:rPr>
          <w:t>https://www.ppm-online.org/was-ist-kultursensible-altenpflege/</w:t>
        </w:r>
      </w:hyperlink>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Accessed 13 Dec 2021.</w:t>
      </w:r>
    </w:p>
    <w:p xmlns:wp14="http://schemas.microsoft.com/office/word/2010/wordml" w:rsidP="1F4B0CB2" w14:paraId="5C6165FB" wp14:textId="185F34D4">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13.</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t xml:space="preserve">Forum Verlag. Kultursensible Pflege: Definition, Konzept und Tipps für die Praxis. </w:t>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2018. [</w:t>
      </w:r>
      <w:hyperlink r:id="R65c235e306b04bbe">
        <w:r w:rsidRPr="1F4B0CB2" w:rsidR="1F4B0CB2">
          <w:rPr>
            <w:rStyle w:val="Hyperlink"/>
            <w:rFonts w:ascii="Times New Roman" w:hAnsi="Times New Roman" w:eastAsia="Times New Roman" w:cs="Times New Roman"/>
            <w:b w:val="0"/>
            <w:bCs w:val="0"/>
            <w:i w:val="0"/>
            <w:iCs w:val="0"/>
            <w:caps w:val="0"/>
            <w:smallCaps w:val="0"/>
            <w:strike w:val="0"/>
            <w:dstrike w:val="0"/>
            <w:noProof w:val="0"/>
            <w:sz w:val="24"/>
            <w:szCs w:val="24"/>
            <w:lang w:val="en-GB"/>
          </w:rPr>
          <w:t>https://www.forum-verlag.com/blog-gp/kultursensible-pflege</w:t>
        </w:r>
      </w:hyperlink>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Accessed 13 Dec 2021.</w:t>
      </w:r>
    </w:p>
    <w:p xmlns:wp14="http://schemas.microsoft.com/office/word/2010/wordml" w:rsidP="1F4B0CB2" w14:paraId="33659BC8" wp14:textId="64DEC1D9">
      <w:pPr>
        <w:pStyle w:val="EndNoteBibliography"/>
        <w:spacing w:after="160" w:line="240" w:lineRule="auto"/>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14.</w:t>
      </w:r>
      <w:r>
        <w:tab/>
      </w:r>
      <w:r w:rsidRPr="1F4B0CB2" w:rsidR="1F4B0CB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Yakar HK, Alpar SE. Intercultural Communication Competence of Nurses Providing Care for Patients from Different Cultures. International Journal of Caring Sciences 2018, 11(3):1396.</w:t>
      </w:r>
    </w:p>
    <w:p xmlns:wp14="http://schemas.microsoft.com/office/word/2010/wordml" w:rsidP="1F4B0CB2" w14:paraId="15950928" wp14:textId="2D888B7D">
      <w:pPr>
        <w:pStyle w:val="Normal"/>
        <w:spacing w:after="160"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xmlns:wp14="http://schemas.microsoft.com/office/word/2010/wordml" w:rsidP="1F4B0CB2" w14:paraId="4E47C1E7" wp14:textId="54B3BD24">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D199"/>
    <w:rsid w:val="00D6D199"/>
    <w:rsid w:val="1F4B0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6D199"/>
  <w15:chartTrackingRefBased/>
  <w15:docId w15:val="{F31D2BC7-6164-4ADA-ACA4-E7482910EA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Bibliography" w:customStyle="true">
    <w:uiPriority w:val="1"/>
    <w:name w:val="EndNote Bibliography"/>
    <w:basedOn w:val="Normal"/>
    <w:link w:val="EndNoteBibliographyZchn"/>
    <w:rsid w:val="1F4B0CB2"/>
    <w:rPr>
      <w:rFonts w:ascii="Calibri" w:hAnsi="Calibri" w:eastAsia="Calibri" w:cs="Calibri" w:eastAsiaTheme="minorAscii"/>
      <w:noProof/>
      <w:lang w:val="en-GB"/>
    </w:rPr>
  </w:style>
  <w:style w:type="character" w:styleId="EndNoteBibliographyZchn" w:customStyle="true">
    <w:uiPriority w:val="1"/>
    <w:name w:val="EndNote Bibliography Zchn"/>
    <w:basedOn w:val="DefaultParagraphFont"/>
    <w:link w:val="EndNoteBibliography"/>
    <w:rsid w:val="1F4B0CB2"/>
    <w:rPr>
      <w:rFonts w:ascii="Calibri" w:hAnsi="Calibri" w:eastAsia="Calibri" w:cs="Calibri" w:eastAsiaTheme="minorAscii"/>
      <w:noProof/>
      <w:lang w:val="en-US"/>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www.bamf.de/DE/Service/Left/Glossary/_function/glossar.html?lv3=3198544" TargetMode="External" Id="Rba21e19e30454202" /><Relationship Type="http://schemas.openxmlformats.org/officeDocument/2006/relationships/hyperlink" Target="https://www.familienrecht.net/stationaere-pflege/" TargetMode="External" Id="R118afd16ccf3472c" /><Relationship Type="http://schemas.openxmlformats.org/officeDocument/2006/relationships/hyperlink" Target="https://www.bundesgesundheitsministerium.de/pflegedienst-und-pflegesachleistungen.html" TargetMode="External" Id="R41890032337e45d2" /><Relationship Type="http://schemas.openxmlformats.org/officeDocument/2006/relationships/hyperlink" Target="file://srv75235-cmvc/alle$/Publikat/DZNE/Manuskripte/2021%20Schmachtenberg%20und%20Monsees%20-%20Versorgungsstrukturen%20MmD%20in%20Europa/www.hanislauland.de" TargetMode="External" Id="R9abcdbc3fe764f53" /><Relationship Type="http://schemas.openxmlformats.org/officeDocument/2006/relationships/hyperlink" Target="https://www.ppm-online.org/was-ist-kultursensible-altenpflege/" TargetMode="External" Id="R1a7e8be39af64ab6" /><Relationship Type="http://schemas.openxmlformats.org/officeDocument/2006/relationships/hyperlink" Target="https://www.forum-verlag.com/blog-gp/kultursensible-pflege" TargetMode="External" Id="R65c235e306b04bb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2022-01-27T10:54:48.5932762Z</dcterms:created>
  <dcterms:modified xsi:type="dcterms:W3CDTF">2022-01-27T11:00:31.4273163Z</dcterms:modified>
  <dc:creator>Gastbenutzer</dc:creator>
  <lastModifiedBy>Gastbenutzer</lastModifiedBy>
</coreProperties>
</file>