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EBA6B" w14:textId="0381E81C" w:rsidR="002651C9" w:rsidRDefault="002651C9" w:rsidP="002651C9">
      <w:pPr>
        <w:spacing w:line="480" w:lineRule="auto"/>
        <w:jc w:val="both"/>
        <w:rPr>
          <w:rFonts w:cstheme="minorHAnsi"/>
          <w:b/>
          <w:u w:val="single"/>
        </w:rPr>
      </w:pPr>
    </w:p>
    <w:tbl>
      <w:tblPr>
        <w:tblpPr w:leftFromText="180" w:rightFromText="180" w:vertAnchor="text" w:tblpY="1"/>
        <w:tblOverlap w:val="never"/>
        <w:tblW w:w="7607" w:type="dxa"/>
        <w:tblBorders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962"/>
        <w:gridCol w:w="850"/>
        <w:gridCol w:w="607"/>
        <w:gridCol w:w="952"/>
        <w:gridCol w:w="236"/>
      </w:tblGrid>
      <w:tr w:rsidR="002651C9" w:rsidRPr="00590B77" w14:paraId="34D0F018" w14:textId="77777777" w:rsidTr="008B4624">
        <w:trPr>
          <w:trHeight w:val="244"/>
        </w:trPr>
        <w:tc>
          <w:tcPr>
            <w:tcW w:w="7607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3D9268F2" w14:textId="20183441" w:rsidR="002651C9" w:rsidRPr="00180C06" w:rsidRDefault="002651C9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/>
                <w:bCs/>
                <w:lang w:eastAsia="en-GB"/>
              </w:rPr>
            </w:pPr>
            <w:r w:rsidRPr="00180C06">
              <w:rPr>
                <w:rFonts w:eastAsia="Times New Roman" w:cstheme="minorHAnsi"/>
                <w:b/>
                <w:bCs/>
                <w:lang w:eastAsia="en-GB"/>
              </w:rPr>
              <w:t xml:space="preserve">Table S1 </w:t>
            </w:r>
            <w:r w:rsidRPr="00B16DE0">
              <w:rPr>
                <w:rFonts w:eastAsia="Times New Roman" w:cstheme="minorHAnsi"/>
                <w:lang w:eastAsia="en-GB"/>
              </w:rPr>
              <w:t xml:space="preserve">Detailed list of countries </w:t>
            </w:r>
          </w:p>
        </w:tc>
      </w:tr>
      <w:tr w:rsidR="008B4624" w:rsidRPr="00590B77" w14:paraId="4872FAE7" w14:textId="77777777" w:rsidTr="008B4624">
        <w:trPr>
          <w:trHeight w:val="244"/>
        </w:trPr>
        <w:tc>
          <w:tcPr>
            <w:tcW w:w="496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E979CF0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96C8352" w14:textId="38FF0252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/>
                <w:bCs/>
                <w:lang w:eastAsia="en-GB"/>
              </w:rPr>
            </w:pPr>
            <w:r w:rsidRPr="00590B77">
              <w:rPr>
                <w:rFonts w:eastAsia="Times New Roman" w:cstheme="minorHAnsi"/>
                <w:b/>
                <w:bCs/>
                <w:lang w:eastAsia="en-GB"/>
              </w:rPr>
              <w:t>N= 983</w:t>
            </w:r>
          </w:p>
        </w:tc>
        <w:tc>
          <w:tcPr>
            <w:tcW w:w="6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2F6BC5A" w14:textId="402BDF3C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</w:p>
        </w:tc>
        <w:tc>
          <w:tcPr>
            <w:tcW w:w="1188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0EA4A130" w14:textId="5B8E9747" w:rsidR="008B4624" w:rsidRPr="00590B77" w:rsidRDefault="008B4624" w:rsidP="008B4624">
            <w:pPr>
              <w:keepNext/>
              <w:widowControl w:val="0"/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590B77">
              <w:rPr>
                <w:rFonts w:eastAsia="Times New Roman" w:cstheme="minorHAnsi"/>
                <w:b/>
                <w:bCs/>
                <w:lang w:eastAsia="en-GB"/>
              </w:rPr>
              <w:t>%</w:t>
            </w:r>
          </w:p>
        </w:tc>
      </w:tr>
      <w:tr w:rsidR="008B4624" w:rsidRPr="00590B77" w14:paraId="6A52D20B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7E105584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/>
                <w:bCs/>
                <w:lang w:eastAsia="en-GB"/>
              </w:rPr>
            </w:pPr>
            <w:r w:rsidRPr="00590B77">
              <w:rPr>
                <w:rFonts w:eastAsia="Times New Roman" w:cstheme="minorHAnsi"/>
                <w:b/>
                <w:bCs/>
                <w:lang w:eastAsia="en-GB"/>
              </w:rPr>
              <w:t>Countries of origin</w:t>
            </w:r>
            <w:r w:rsidRPr="00590B77">
              <w:rPr>
                <w:rFonts w:eastAsia="Times New Roman" w:cstheme="minorHAnsi"/>
                <w:vertAlign w:val="superscript"/>
                <w:lang w:eastAsia="en-GB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3ADB4D8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/>
                <w:bCs/>
                <w:lang w:eastAsia="en-GB"/>
              </w:rPr>
            </w:pPr>
            <w:r w:rsidRPr="00590B77">
              <w:rPr>
                <w:rFonts w:eastAsia="Times New Roman" w:cstheme="minorHAnsi"/>
                <w:b/>
                <w:bCs/>
                <w:lang w:eastAsia="en-GB"/>
              </w:rPr>
              <w:t>-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49FFA11A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590B77">
              <w:rPr>
                <w:rFonts w:eastAsia="Times New Roman" w:cstheme="minorHAnsi"/>
                <w:b/>
                <w:bCs/>
                <w:lang w:eastAsia="en-GB"/>
              </w:rPr>
              <w:t>-</w:t>
            </w:r>
          </w:p>
        </w:tc>
      </w:tr>
      <w:tr w:rsidR="008B4624" w:rsidRPr="00590B77" w14:paraId="4C2130A1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0650D60D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United Kingdom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6307355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142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6BC57013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13.8</w:t>
            </w:r>
          </w:p>
        </w:tc>
      </w:tr>
      <w:tr w:rsidR="008B4624" w:rsidRPr="00590B77" w14:paraId="624EBC24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30536C6D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Ukraine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B736692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145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6532A1C3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14.1</w:t>
            </w:r>
          </w:p>
        </w:tc>
      </w:tr>
      <w:tr w:rsidR="008B4624" w:rsidRPr="00590B77" w14:paraId="426B47C4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0194A599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Spain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EA17D01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94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54455F76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9.1</w:t>
            </w:r>
          </w:p>
        </w:tc>
      </w:tr>
      <w:tr w:rsidR="008B4624" w:rsidRPr="00590B77" w14:paraId="0D2C91A4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28ACF6EE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Italy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E89E24E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90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5ABB75A5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8.7</w:t>
            </w:r>
          </w:p>
        </w:tc>
      </w:tr>
      <w:tr w:rsidR="008B4624" w:rsidRPr="00590B77" w14:paraId="1A22DC28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01DBEAC4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Poland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CCA1ECB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61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210C376E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5.9</w:t>
            </w:r>
          </w:p>
        </w:tc>
      </w:tr>
      <w:tr w:rsidR="008B4624" w:rsidRPr="00590B77" w14:paraId="4FBF8992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46649EFB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Bosnia &amp; Herzegovina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1D33E2B8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52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6A8D7705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5.0</w:t>
            </w:r>
          </w:p>
        </w:tc>
      </w:tr>
      <w:tr w:rsidR="008B4624" w:rsidRPr="00590B77" w14:paraId="3E992B19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020D8A86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Germany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C87DA0B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46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62C4CE02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4.5</w:t>
            </w:r>
          </w:p>
        </w:tc>
      </w:tr>
      <w:tr w:rsidR="008B4624" w:rsidRPr="00590B77" w14:paraId="64C587C2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15172664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Romania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42888AB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46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120FE6C2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4.5</w:t>
            </w:r>
          </w:p>
        </w:tc>
      </w:tr>
      <w:tr w:rsidR="008B4624" w:rsidRPr="00590B77" w14:paraId="729C2FE6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08F60328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Bulgaria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0E3DBAA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38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206EE333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3.7</w:t>
            </w:r>
          </w:p>
        </w:tc>
      </w:tr>
      <w:tr w:rsidR="008B4624" w:rsidRPr="00590B77" w14:paraId="38CD3D9B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6CE67A6C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Portugal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0F3626A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37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74136CF9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3.6</w:t>
            </w:r>
          </w:p>
        </w:tc>
      </w:tr>
      <w:tr w:rsidR="008B4624" w:rsidRPr="00590B77" w14:paraId="5509B394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34C13CA0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Macedonia 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743F8D61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33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451FB87A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3.2</w:t>
            </w:r>
          </w:p>
        </w:tc>
      </w:tr>
      <w:tr w:rsidR="008B4624" w:rsidRPr="00590B77" w14:paraId="02AFA072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703B26F4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Greece 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85257F4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31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7A04E21C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3.0</w:t>
            </w:r>
          </w:p>
        </w:tc>
      </w:tr>
      <w:tr w:rsidR="008B4624" w:rsidRPr="00590B77" w14:paraId="5F8A7E03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26AAE718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France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570479C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23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3F77E584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2.2</w:t>
            </w:r>
          </w:p>
        </w:tc>
      </w:tr>
      <w:tr w:rsidR="008B4624" w:rsidRPr="00590B77" w14:paraId="12464FE2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5F11207D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Croatia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F184EBA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22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5290FDF3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2.1</w:t>
            </w:r>
          </w:p>
        </w:tc>
      </w:tr>
      <w:tr w:rsidR="008B4624" w:rsidRPr="00590B77" w14:paraId="317A4C18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2E735F67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Austria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1B1FC524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13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2CDABDF0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1.3</w:t>
            </w:r>
          </w:p>
        </w:tc>
      </w:tr>
      <w:tr w:rsidR="008B4624" w:rsidRPr="00590B77" w14:paraId="7C1B1CEC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3BC600FF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Other European countries</w:t>
            </w:r>
            <w:r w:rsidRPr="00590B77">
              <w:rPr>
                <w:rFonts w:eastAsia="Times New Roman" w:cstheme="minorHAnsi"/>
                <w:bCs/>
                <w:vertAlign w:val="superscript"/>
                <w:lang w:eastAsia="en-GB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6210D08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81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2CFDAFF1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7.86</w:t>
            </w:r>
          </w:p>
        </w:tc>
      </w:tr>
      <w:tr w:rsidR="008B4624" w:rsidRPr="00590B77" w14:paraId="01C216BC" w14:textId="77777777" w:rsidTr="008B4624">
        <w:trPr>
          <w:trHeight w:val="244"/>
        </w:trPr>
        <w:tc>
          <w:tcPr>
            <w:tcW w:w="7607" w:type="dxa"/>
            <w:gridSpan w:val="5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73184D8" w14:textId="35A2ECF2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i/>
                <w:lang w:eastAsia="en-GB"/>
              </w:rPr>
            </w:pPr>
            <w:r w:rsidRPr="00590B77">
              <w:rPr>
                <w:rFonts w:eastAsia="Times New Roman" w:cstheme="minorHAnsi"/>
                <w:i/>
                <w:lang w:eastAsia="en-GB"/>
              </w:rPr>
              <w:t>Note</w:t>
            </w:r>
            <w:r w:rsidRPr="00590B77">
              <w:rPr>
                <w:rFonts w:eastAsia="Times New Roman" w:cstheme="minorHAnsi"/>
                <w:lang w:eastAsia="en-GB"/>
              </w:rPr>
              <w:t xml:space="preserve">. </w:t>
            </w:r>
            <w:r w:rsidRPr="00590B77">
              <w:rPr>
                <w:rFonts w:eastAsia="Times New Roman" w:cstheme="minorHAnsi"/>
                <w:vertAlign w:val="superscript"/>
                <w:lang w:eastAsia="en-GB"/>
              </w:rPr>
              <w:t>1</w:t>
            </w:r>
            <w:r w:rsidRPr="00590B77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Countries of origin</w:t>
            </w:r>
            <w:r w:rsidRPr="00590B77">
              <w:rPr>
                <w:rFonts w:eastAsia="Times New Roman" w:cstheme="minorHAnsi"/>
                <w:i/>
                <w:iCs/>
                <w:lang w:eastAsia="en-GB"/>
              </w:rPr>
              <w:t xml:space="preserve"> excludes missing data (n = 25) thus does not add up to 100% of the sample, only those with a frequency of above n = 10 is show</w:t>
            </w:r>
            <w:r>
              <w:rPr>
                <w:rFonts w:eastAsia="Times New Roman" w:cstheme="minorHAnsi"/>
                <w:i/>
                <w:iCs/>
                <w:lang w:eastAsia="en-GB"/>
              </w:rPr>
              <w:t>n</w:t>
            </w:r>
            <w:r w:rsidRPr="00590B77">
              <w:rPr>
                <w:rFonts w:eastAsia="Times New Roman" w:cstheme="minorHAnsi"/>
                <w:i/>
                <w:iCs/>
                <w:lang w:eastAsia="en-GB"/>
              </w:rPr>
              <w:t xml:space="preserve"> and </w:t>
            </w:r>
            <w:r w:rsidRPr="00590B77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Other European countries</w:t>
            </w:r>
            <w:r w:rsidRPr="00590B77">
              <w:rPr>
                <w:rFonts w:eastAsia="Times New Roman" w:cstheme="minorHAnsi"/>
                <w:i/>
                <w:iCs/>
                <w:lang w:eastAsia="en-GB"/>
              </w:rPr>
              <w:t xml:space="preserve"> includes those with frequency ranging from n = 1 to 9</w:t>
            </w:r>
          </w:p>
        </w:tc>
      </w:tr>
    </w:tbl>
    <w:p w14:paraId="0DEEC99F" w14:textId="20F51E07" w:rsidR="002651C9" w:rsidRDefault="008B4624" w:rsidP="002651C9">
      <w:pPr>
        <w:spacing w:line="480" w:lineRule="auto"/>
        <w:jc w:val="both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br w:type="textWrapping" w:clear="all"/>
      </w:r>
    </w:p>
    <w:p w14:paraId="1CB98965" w14:textId="77777777" w:rsidR="002651C9" w:rsidRPr="00590B77" w:rsidRDefault="002651C9" w:rsidP="002651C9">
      <w:pPr>
        <w:spacing w:line="360" w:lineRule="auto"/>
        <w:jc w:val="both"/>
        <w:rPr>
          <w:rFonts w:cstheme="minorHAnsi"/>
        </w:rPr>
      </w:pPr>
      <w:r w:rsidRPr="00590B77">
        <w:rPr>
          <w:rFonts w:cstheme="minorHAnsi"/>
          <w:noProof/>
          <w:lang w:eastAsia="en-GB"/>
        </w:rPr>
        <w:lastRenderedPageBreak/>
        <w:drawing>
          <wp:inline distT="0" distB="0" distL="0" distR="0" wp14:anchorId="09258840" wp14:editId="7FE8C634">
            <wp:extent cx="6419850" cy="4267200"/>
            <wp:effectExtent l="0" t="0" r="0" b="0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32ACAA85-67A4-4000-98CB-519654ABDF9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4D8ADC1" w14:textId="77777777" w:rsidR="002651C9" w:rsidRPr="00590B77" w:rsidRDefault="002651C9" w:rsidP="002651C9">
      <w:pPr>
        <w:spacing w:line="240" w:lineRule="auto"/>
        <w:jc w:val="both"/>
        <w:rPr>
          <w:rFonts w:cstheme="minorHAnsi"/>
        </w:rPr>
      </w:pPr>
      <w:r w:rsidRPr="00590B77">
        <w:rPr>
          <w:rFonts w:cstheme="minorHAnsi"/>
          <w:b/>
        </w:rPr>
        <w:t xml:space="preserve">Figure </w:t>
      </w:r>
      <w:r>
        <w:rPr>
          <w:rFonts w:cstheme="minorHAnsi"/>
          <w:b/>
        </w:rPr>
        <w:t>S1</w:t>
      </w:r>
      <w:r w:rsidRPr="00590B77">
        <w:rPr>
          <w:rFonts w:cstheme="minorHAnsi"/>
          <w:b/>
        </w:rPr>
        <w:t xml:space="preserve"> </w:t>
      </w:r>
      <w:r w:rsidRPr="00915432">
        <w:rPr>
          <w:rFonts w:cstheme="minorHAnsi"/>
          <w:bCs/>
        </w:rPr>
        <w:t>Mean (SE) ratings for understandability for dual users, smokers, non-smokers and the overall sample</w:t>
      </w:r>
      <w:r w:rsidRPr="00590B77">
        <w:rPr>
          <w:rFonts w:cstheme="minorHAnsi"/>
        </w:rPr>
        <w:t xml:space="preserve"> </w:t>
      </w:r>
    </w:p>
    <w:p w14:paraId="578E7238" w14:textId="77777777" w:rsidR="002651C9" w:rsidRPr="00590B77" w:rsidRDefault="002651C9" w:rsidP="002651C9">
      <w:pPr>
        <w:spacing w:line="360" w:lineRule="auto"/>
        <w:jc w:val="both"/>
        <w:rPr>
          <w:rFonts w:cstheme="minorHAnsi"/>
          <w:iCs/>
        </w:rPr>
      </w:pPr>
      <w:r w:rsidRPr="00590B77">
        <w:rPr>
          <w:rFonts w:cstheme="minorHAnsi"/>
          <w:noProof/>
          <w:lang w:eastAsia="en-GB"/>
        </w:rPr>
        <w:lastRenderedPageBreak/>
        <w:drawing>
          <wp:inline distT="0" distB="0" distL="0" distR="0" wp14:anchorId="2008B99F" wp14:editId="084E6167">
            <wp:extent cx="6562725" cy="4581525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A9E3152-E9A9-4E64-B8DB-238B59809FC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EC0B586" w14:textId="77777777" w:rsidR="002651C9" w:rsidRPr="00915432" w:rsidRDefault="002651C9" w:rsidP="002651C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Cs/>
        </w:rPr>
      </w:pPr>
      <w:bookmarkStart w:id="0" w:name="_Hlk40449522"/>
      <w:r w:rsidRPr="00590B77">
        <w:rPr>
          <w:rFonts w:cstheme="minorHAnsi"/>
          <w:b/>
        </w:rPr>
        <w:t xml:space="preserve">Figure </w:t>
      </w:r>
      <w:r>
        <w:rPr>
          <w:rFonts w:cstheme="minorHAnsi"/>
          <w:b/>
        </w:rPr>
        <w:t>S2</w:t>
      </w:r>
      <w:r w:rsidRPr="00590B77">
        <w:rPr>
          <w:rFonts w:cstheme="minorHAnsi"/>
          <w:b/>
        </w:rPr>
        <w:t xml:space="preserve"> </w:t>
      </w:r>
      <w:r w:rsidRPr="00915432">
        <w:rPr>
          <w:rFonts w:cstheme="minorHAnsi"/>
          <w:bCs/>
        </w:rPr>
        <w:t>Mean (SE) ratings for believability for dual users, smokers, non-smokers and the overall sample</w:t>
      </w:r>
      <w:r w:rsidRPr="00915432">
        <w:rPr>
          <w:rStyle w:val="CommentReference"/>
          <w:rFonts w:cstheme="minorHAnsi"/>
          <w:bCs/>
          <w:sz w:val="22"/>
          <w:szCs w:val="22"/>
        </w:rPr>
        <w:t xml:space="preserve"> </w:t>
      </w:r>
    </w:p>
    <w:bookmarkEnd w:id="0"/>
    <w:p w14:paraId="12008DBB" w14:textId="77777777" w:rsidR="002651C9" w:rsidRDefault="002651C9" w:rsidP="002651C9">
      <w:pPr>
        <w:spacing w:line="480" w:lineRule="auto"/>
        <w:jc w:val="both"/>
        <w:rPr>
          <w:rFonts w:cstheme="minorHAnsi"/>
          <w:b/>
          <w:u w:val="single"/>
        </w:rPr>
      </w:pPr>
    </w:p>
    <w:p w14:paraId="3A49ED51" w14:textId="77777777" w:rsidR="002651C9" w:rsidRDefault="002651C9" w:rsidP="002651C9">
      <w:pPr>
        <w:spacing w:line="480" w:lineRule="auto"/>
        <w:jc w:val="both"/>
        <w:rPr>
          <w:rFonts w:cstheme="minorHAnsi"/>
          <w:b/>
          <w:u w:val="single"/>
        </w:rPr>
      </w:pPr>
    </w:p>
    <w:p w14:paraId="4122009C" w14:textId="77777777" w:rsidR="002651C9" w:rsidRPr="00590B77" w:rsidRDefault="002651C9" w:rsidP="002651C9">
      <w:pPr>
        <w:spacing w:line="480" w:lineRule="auto"/>
        <w:jc w:val="both"/>
        <w:rPr>
          <w:rFonts w:cstheme="minorHAnsi"/>
        </w:rPr>
      </w:pPr>
      <w:r w:rsidRPr="00590B77">
        <w:rPr>
          <w:rFonts w:cstheme="minorHAnsi"/>
          <w:noProof/>
          <w:lang w:eastAsia="en-GB"/>
        </w:rPr>
        <w:lastRenderedPageBreak/>
        <w:drawing>
          <wp:inline distT="0" distB="0" distL="0" distR="0" wp14:anchorId="022F3DB3" wp14:editId="695E9E44">
            <wp:extent cx="5781675" cy="4457700"/>
            <wp:effectExtent l="0" t="0" r="0" b="0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0092180B-65F5-47D4-958A-26309998C67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507E45C0" w14:textId="77777777" w:rsidR="002651C9" w:rsidRPr="00915432" w:rsidRDefault="002651C9" w:rsidP="002651C9">
      <w:pPr>
        <w:spacing w:line="240" w:lineRule="auto"/>
        <w:jc w:val="both"/>
        <w:rPr>
          <w:rFonts w:cstheme="minorHAnsi"/>
          <w:bCs/>
        </w:rPr>
      </w:pPr>
      <w:r w:rsidRPr="00590B77">
        <w:rPr>
          <w:rFonts w:cstheme="minorHAnsi"/>
          <w:b/>
        </w:rPr>
        <w:t xml:space="preserve">Figure </w:t>
      </w:r>
      <w:r>
        <w:rPr>
          <w:rFonts w:cstheme="minorHAnsi"/>
          <w:b/>
        </w:rPr>
        <w:t>S3</w:t>
      </w:r>
      <w:r w:rsidRPr="00590B77">
        <w:rPr>
          <w:rFonts w:cstheme="minorHAnsi"/>
          <w:b/>
        </w:rPr>
        <w:t xml:space="preserve"> </w:t>
      </w:r>
      <w:r w:rsidRPr="00915432">
        <w:rPr>
          <w:rFonts w:cstheme="minorHAnsi"/>
          <w:bCs/>
        </w:rPr>
        <w:t>Mean (SE) ratings for convincing for dual users, smokers, non-smokers and the overall sample</w:t>
      </w:r>
    </w:p>
    <w:p w14:paraId="1746B1DE" w14:textId="77777777" w:rsidR="002651C9" w:rsidRDefault="002651C9" w:rsidP="002651C9">
      <w:pPr>
        <w:spacing w:line="240" w:lineRule="auto"/>
        <w:jc w:val="both"/>
        <w:rPr>
          <w:rFonts w:cstheme="minorHAnsi"/>
          <w:b/>
          <w:u w:val="single"/>
        </w:rPr>
      </w:pPr>
    </w:p>
    <w:p w14:paraId="0E224055" w14:textId="77777777" w:rsidR="002651C9" w:rsidRDefault="002651C9" w:rsidP="002651C9">
      <w:pPr>
        <w:spacing w:line="480" w:lineRule="auto"/>
        <w:jc w:val="both"/>
        <w:rPr>
          <w:rFonts w:cstheme="minorHAnsi"/>
          <w:b/>
          <w:u w:val="single"/>
        </w:rPr>
      </w:pPr>
    </w:p>
    <w:p w14:paraId="530AB693" w14:textId="77777777" w:rsidR="002651C9" w:rsidRPr="00590B77" w:rsidRDefault="002651C9" w:rsidP="002651C9">
      <w:pPr>
        <w:spacing w:line="480" w:lineRule="auto"/>
        <w:jc w:val="both"/>
        <w:rPr>
          <w:rFonts w:cstheme="minorHAnsi"/>
          <w:b/>
          <w:u w:val="single"/>
        </w:rPr>
      </w:pPr>
    </w:p>
    <w:p w14:paraId="5D0AF9FF" w14:textId="77777777" w:rsidR="002651C9" w:rsidRPr="00846425" w:rsidRDefault="002651C9" w:rsidP="002651C9">
      <w:pPr>
        <w:pStyle w:val="ListParagraph"/>
        <w:spacing w:line="480" w:lineRule="auto"/>
        <w:jc w:val="both"/>
        <w:rPr>
          <w:rFonts w:cstheme="minorHAnsi"/>
        </w:rPr>
      </w:pPr>
    </w:p>
    <w:p w14:paraId="62E0D2EC" w14:textId="77777777" w:rsidR="00403F36" w:rsidRDefault="00403F36"/>
    <w:sectPr w:rsidR="00403F36" w:rsidSect="0041154D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7ED2E2" w14:textId="77777777" w:rsidR="001012E0" w:rsidRDefault="001012E0" w:rsidP="001012E0">
      <w:pPr>
        <w:spacing w:after="0" w:line="240" w:lineRule="auto"/>
      </w:pPr>
      <w:r>
        <w:separator/>
      </w:r>
    </w:p>
  </w:endnote>
  <w:endnote w:type="continuationSeparator" w:id="0">
    <w:p w14:paraId="1F3A908E" w14:textId="77777777" w:rsidR="001012E0" w:rsidRDefault="001012E0" w:rsidP="00101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F7A79B" w14:textId="77777777" w:rsidR="001012E0" w:rsidRDefault="001012E0" w:rsidP="001012E0">
      <w:pPr>
        <w:spacing w:after="0" w:line="240" w:lineRule="auto"/>
      </w:pPr>
      <w:r>
        <w:separator/>
      </w:r>
    </w:p>
  </w:footnote>
  <w:footnote w:type="continuationSeparator" w:id="0">
    <w:p w14:paraId="5F68F95E" w14:textId="77777777" w:rsidR="001012E0" w:rsidRDefault="001012E0" w:rsidP="00101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8345BB" w14:textId="1C9CD603" w:rsidR="001012E0" w:rsidRDefault="001012E0" w:rsidP="001012E0">
    <w:pPr>
      <w:pStyle w:val="Header"/>
    </w:pPr>
    <w:r>
      <w:t>Supplementary materials_Development and Testing of Relative Risk Health Messages</w:t>
    </w:r>
  </w:p>
  <w:p w14:paraId="3BF583F2" w14:textId="77777777" w:rsidR="001012E0" w:rsidRDefault="001012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1C9"/>
    <w:rsid w:val="001012E0"/>
    <w:rsid w:val="00123DAA"/>
    <w:rsid w:val="001D67C4"/>
    <w:rsid w:val="002651C9"/>
    <w:rsid w:val="00386E40"/>
    <w:rsid w:val="00403F36"/>
    <w:rsid w:val="005C2531"/>
    <w:rsid w:val="007D6EA5"/>
    <w:rsid w:val="008B45CD"/>
    <w:rsid w:val="008B4624"/>
    <w:rsid w:val="00AF7E31"/>
    <w:rsid w:val="00F04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0B93B"/>
  <w15:chartTrackingRefBased/>
  <w15:docId w15:val="{6E93AD47-DE61-412F-A2AA-4B11F405B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1C9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51C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651C9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3D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DA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012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12E0"/>
  </w:style>
  <w:style w:type="paragraph" w:styleId="Footer">
    <w:name w:val="footer"/>
    <w:basedOn w:val="Normal"/>
    <w:link w:val="FooterChar"/>
    <w:uiPriority w:val="99"/>
    <w:unhideWhenUsed/>
    <w:rsid w:val="001012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1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5" Type="http://schemas.openxmlformats.org/officeDocument/2006/relationships/settings" Target="settings.xml"/><Relationship Id="rId10" Type="http://schemas.openxmlformats.org/officeDocument/2006/relationships/chart" Target="charts/chart2.xml"/><Relationship Id="rId4" Type="http://schemas.openxmlformats.org/officeDocument/2006/relationships/styles" Target="styles.xml"/><Relationship Id="rId9" Type="http://schemas.openxmlformats.org/officeDocument/2006/relationships/chart" Target="charts/chart1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https://stulsbuac-my.sharepoint.com/personal/kimberc3_lsbu_ac_uk/Documents/TPD%20vs%20COMP%20CRUK%20project/Pilot%20study%20data_Development%20&amp;%20Validation%20of%20messages/Pilot%20study%20graphs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https://stulsbuac-my.sharepoint.com/personal/kimberc3_lsbu_ac_uk/Documents/TPD%20vs%20COMP%20CRUK%20project/Pilot%20study%20data_Development%20&amp;%20Validation%20of%20messages/Pilot%20study%20graphs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https://stulsbuac-my.sharepoint.com/personal/kimberc3_lsbu_ac_uk/Documents/TPD%20vs%20COMP%20CRUK%20project/Pilot%20study%20data_Development%20&amp;%20Validation%20of%20messages/Pilot%20study%20graph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Understandability!$B$1</c:f>
              <c:strCache>
                <c:ptCount val="1"/>
                <c:pt idx="0">
                  <c:v>Dual users</c:v>
                </c:pt>
              </c:strCache>
            </c:strRef>
          </c:tx>
          <c:spPr>
            <a:pattFill prst="wdDn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Understandability!$B$15:$B$24</c:f>
                <c:numCache>
                  <c:formatCode>General</c:formatCode>
                  <c:ptCount val="10"/>
                  <c:pt idx="0">
                    <c:v>0.23</c:v>
                  </c:pt>
                  <c:pt idx="1">
                    <c:v>0.28000000000000003</c:v>
                  </c:pt>
                  <c:pt idx="2">
                    <c:v>0.23</c:v>
                  </c:pt>
                  <c:pt idx="3">
                    <c:v>0.34</c:v>
                  </c:pt>
                  <c:pt idx="4">
                    <c:v>0.25</c:v>
                  </c:pt>
                  <c:pt idx="5">
                    <c:v>0.23</c:v>
                  </c:pt>
                  <c:pt idx="6">
                    <c:v>0.31</c:v>
                  </c:pt>
                  <c:pt idx="7">
                    <c:v>0.24</c:v>
                  </c:pt>
                  <c:pt idx="8">
                    <c:v>0.27</c:v>
                  </c:pt>
                  <c:pt idx="9">
                    <c:v>0.23</c:v>
                  </c:pt>
                </c:numCache>
              </c:numRef>
            </c:plus>
            <c:minus>
              <c:numRef>
                <c:f>Understandability!$B$15:$B$24</c:f>
                <c:numCache>
                  <c:formatCode>General</c:formatCode>
                  <c:ptCount val="10"/>
                  <c:pt idx="0">
                    <c:v>0.23</c:v>
                  </c:pt>
                  <c:pt idx="1">
                    <c:v>0.28000000000000003</c:v>
                  </c:pt>
                  <c:pt idx="2">
                    <c:v>0.23</c:v>
                  </c:pt>
                  <c:pt idx="3">
                    <c:v>0.34</c:v>
                  </c:pt>
                  <c:pt idx="4">
                    <c:v>0.25</c:v>
                  </c:pt>
                  <c:pt idx="5">
                    <c:v>0.23</c:v>
                  </c:pt>
                  <c:pt idx="6">
                    <c:v>0.31</c:v>
                  </c:pt>
                  <c:pt idx="7">
                    <c:v>0.24</c:v>
                  </c:pt>
                  <c:pt idx="8">
                    <c:v>0.27</c:v>
                  </c:pt>
                  <c:pt idx="9">
                    <c:v>0.23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Understandability!$A$2:$A$11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Understandability!$B$2:$B$11</c:f>
              <c:numCache>
                <c:formatCode>General</c:formatCode>
                <c:ptCount val="10"/>
                <c:pt idx="0">
                  <c:v>5.14</c:v>
                </c:pt>
                <c:pt idx="1">
                  <c:v>5.93</c:v>
                </c:pt>
                <c:pt idx="2">
                  <c:v>5.59</c:v>
                </c:pt>
                <c:pt idx="3">
                  <c:v>5.26</c:v>
                </c:pt>
                <c:pt idx="4">
                  <c:v>5.03</c:v>
                </c:pt>
                <c:pt idx="5">
                  <c:v>5.55</c:v>
                </c:pt>
                <c:pt idx="6">
                  <c:v>5.87</c:v>
                </c:pt>
                <c:pt idx="7">
                  <c:v>5.77</c:v>
                </c:pt>
                <c:pt idx="8">
                  <c:v>5.5</c:v>
                </c:pt>
                <c:pt idx="9">
                  <c:v>5.69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A26-4E0E-88CD-74CBA8476EBC}"/>
            </c:ext>
          </c:extLst>
        </c:ser>
        <c:ser>
          <c:idx val="1"/>
          <c:order val="1"/>
          <c:tx>
            <c:strRef>
              <c:f>Understandability!$C$1</c:f>
              <c:strCache>
                <c:ptCount val="1"/>
                <c:pt idx="0">
                  <c:v>Smokers </c:v>
                </c:pt>
              </c:strCache>
            </c:strRef>
          </c:tx>
          <c:spPr>
            <a:pattFill prst="lgCheck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Understandability!$C$15:$C$24</c:f>
                <c:numCache>
                  <c:formatCode>General</c:formatCode>
                  <c:ptCount val="10"/>
                  <c:pt idx="0">
                    <c:v>0.27</c:v>
                  </c:pt>
                  <c:pt idx="1">
                    <c:v>0.27</c:v>
                  </c:pt>
                  <c:pt idx="2">
                    <c:v>0.28999999999999998</c:v>
                  </c:pt>
                  <c:pt idx="3">
                    <c:v>0.24</c:v>
                  </c:pt>
                  <c:pt idx="4">
                    <c:v>0.26</c:v>
                  </c:pt>
                  <c:pt idx="5">
                    <c:v>0.28000000000000003</c:v>
                  </c:pt>
                  <c:pt idx="6">
                    <c:v>0.25</c:v>
                  </c:pt>
                  <c:pt idx="7">
                    <c:v>0.25</c:v>
                  </c:pt>
                  <c:pt idx="8">
                    <c:v>0.27</c:v>
                  </c:pt>
                  <c:pt idx="9">
                    <c:v>0.27</c:v>
                  </c:pt>
                </c:numCache>
              </c:numRef>
            </c:plus>
            <c:minus>
              <c:numRef>
                <c:f>Understandability!$C$15:$C$24</c:f>
                <c:numCache>
                  <c:formatCode>General</c:formatCode>
                  <c:ptCount val="10"/>
                  <c:pt idx="0">
                    <c:v>0.27</c:v>
                  </c:pt>
                  <c:pt idx="1">
                    <c:v>0.27</c:v>
                  </c:pt>
                  <c:pt idx="2">
                    <c:v>0.28999999999999998</c:v>
                  </c:pt>
                  <c:pt idx="3">
                    <c:v>0.24</c:v>
                  </c:pt>
                  <c:pt idx="4">
                    <c:v>0.26</c:v>
                  </c:pt>
                  <c:pt idx="5">
                    <c:v>0.28000000000000003</c:v>
                  </c:pt>
                  <c:pt idx="6">
                    <c:v>0.25</c:v>
                  </c:pt>
                  <c:pt idx="7">
                    <c:v>0.25</c:v>
                  </c:pt>
                  <c:pt idx="8">
                    <c:v>0.27</c:v>
                  </c:pt>
                  <c:pt idx="9">
                    <c:v>0.27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Understandability!$A$2:$A$11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Understandability!$C$2:$C$11</c:f>
              <c:numCache>
                <c:formatCode>General</c:formatCode>
                <c:ptCount val="10"/>
                <c:pt idx="0">
                  <c:v>5.6</c:v>
                </c:pt>
                <c:pt idx="1">
                  <c:v>5.6</c:v>
                </c:pt>
                <c:pt idx="2">
                  <c:v>5.52</c:v>
                </c:pt>
                <c:pt idx="3">
                  <c:v>5.43</c:v>
                </c:pt>
                <c:pt idx="4">
                  <c:v>5.47</c:v>
                </c:pt>
                <c:pt idx="5">
                  <c:v>5.46</c:v>
                </c:pt>
                <c:pt idx="6">
                  <c:v>5.92</c:v>
                </c:pt>
                <c:pt idx="7">
                  <c:v>5.83</c:v>
                </c:pt>
                <c:pt idx="8">
                  <c:v>5.84</c:v>
                </c:pt>
                <c:pt idx="9">
                  <c:v>5.73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A26-4E0E-88CD-74CBA8476EBC}"/>
            </c:ext>
          </c:extLst>
        </c:ser>
        <c:ser>
          <c:idx val="2"/>
          <c:order val="2"/>
          <c:tx>
            <c:strRef>
              <c:f>Understandability!$D$1</c:f>
              <c:strCache>
                <c:ptCount val="1"/>
                <c:pt idx="0">
                  <c:v>Non-smokers/non-vapers </c:v>
                </c:pt>
              </c:strCache>
            </c:strRef>
          </c:tx>
          <c:spPr>
            <a:pattFill prst="pct2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Understandability!$D$15:$D$24</c:f>
                <c:numCache>
                  <c:formatCode>General</c:formatCode>
                  <c:ptCount val="10"/>
                  <c:pt idx="0">
                    <c:v>0.27</c:v>
                  </c:pt>
                  <c:pt idx="1">
                    <c:v>0.3</c:v>
                  </c:pt>
                  <c:pt idx="2">
                    <c:v>0.27</c:v>
                  </c:pt>
                  <c:pt idx="3">
                    <c:v>0.27</c:v>
                  </c:pt>
                  <c:pt idx="4">
                    <c:v>0.27</c:v>
                  </c:pt>
                  <c:pt idx="5">
                    <c:v>0.22</c:v>
                  </c:pt>
                  <c:pt idx="6">
                    <c:v>0.28999999999999998</c:v>
                  </c:pt>
                  <c:pt idx="7">
                    <c:v>0.24</c:v>
                  </c:pt>
                  <c:pt idx="8">
                    <c:v>0.25</c:v>
                  </c:pt>
                  <c:pt idx="9">
                    <c:v>0.25</c:v>
                  </c:pt>
                </c:numCache>
              </c:numRef>
            </c:plus>
            <c:minus>
              <c:numRef>
                <c:f>Understandability!$D$15:$D$24</c:f>
                <c:numCache>
                  <c:formatCode>General</c:formatCode>
                  <c:ptCount val="10"/>
                  <c:pt idx="0">
                    <c:v>0.27</c:v>
                  </c:pt>
                  <c:pt idx="1">
                    <c:v>0.3</c:v>
                  </c:pt>
                  <c:pt idx="2">
                    <c:v>0.27</c:v>
                  </c:pt>
                  <c:pt idx="3">
                    <c:v>0.27</c:v>
                  </c:pt>
                  <c:pt idx="4">
                    <c:v>0.27</c:v>
                  </c:pt>
                  <c:pt idx="5">
                    <c:v>0.22</c:v>
                  </c:pt>
                  <c:pt idx="6">
                    <c:v>0.28999999999999998</c:v>
                  </c:pt>
                  <c:pt idx="7">
                    <c:v>0.24</c:v>
                  </c:pt>
                  <c:pt idx="8">
                    <c:v>0.25</c:v>
                  </c:pt>
                  <c:pt idx="9">
                    <c:v>0.25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Understandability!$A$2:$A$11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Understandability!$D$2:$D$11</c:f>
              <c:numCache>
                <c:formatCode>General</c:formatCode>
                <c:ptCount val="10"/>
                <c:pt idx="0">
                  <c:v>5.94</c:v>
                </c:pt>
                <c:pt idx="1">
                  <c:v>6</c:v>
                </c:pt>
                <c:pt idx="2">
                  <c:v>5.35</c:v>
                </c:pt>
                <c:pt idx="3">
                  <c:v>5.53</c:v>
                </c:pt>
                <c:pt idx="4">
                  <c:v>5.9</c:v>
                </c:pt>
                <c:pt idx="5">
                  <c:v>6</c:v>
                </c:pt>
                <c:pt idx="6">
                  <c:v>5.74</c:v>
                </c:pt>
                <c:pt idx="7">
                  <c:v>5.08</c:v>
                </c:pt>
                <c:pt idx="8">
                  <c:v>5.57</c:v>
                </c:pt>
                <c:pt idx="9">
                  <c:v>5.66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A26-4E0E-88CD-74CBA8476EBC}"/>
            </c:ext>
          </c:extLst>
        </c:ser>
        <c:ser>
          <c:idx val="3"/>
          <c:order val="3"/>
          <c:tx>
            <c:strRef>
              <c:f>Understandability!$E$1</c:f>
              <c:strCache>
                <c:ptCount val="1"/>
                <c:pt idx="0">
                  <c:v>Overall sample</c:v>
                </c:pt>
              </c:strCache>
            </c:strRef>
          </c:tx>
          <c:spPr>
            <a:pattFill prst="pct9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Understandability!$E$15:$E$24</c:f>
                <c:numCache>
                  <c:formatCode>General</c:formatCode>
                  <c:ptCount val="10"/>
                  <c:pt idx="0">
                    <c:v>0.15</c:v>
                  </c:pt>
                  <c:pt idx="1">
                    <c:v>0.16</c:v>
                  </c:pt>
                  <c:pt idx="2">
                    <c:v>0.15</c:v>
                  </c:pt>
                  <c:pt idx="3">
                    <c:v>0.17</c:v>
                  </c:pt>
                  <c:pt idx="4">
                    <c:v>0.14000000000000001</c:v>
                  </c:pt>
                  <c:pt idx="5">
                    <c:v>0.16</c:v>
                  </c:pt>
                  <c:pt idx="6">
                    <c:v>0.16</c:v>
                  </c:pt>
                  <c:pt idx="7">
                    <c:v>0.14000000000000001</c:v>
                  </c:pt>
                  <c:pt idx="8">
                    <c:v>0.15</c:v>
                  </c:pt>
                  <c:pt idx="9">
                    <c:v>0.15</c:v>
                  </c:pt>
                </c:numCache>
              </c:numRef>
            </c:plus>
            <c:minus>
              <c:numRef>
                <c:f>Understandability!$E$15:$E$24</c:f>
                <c:numCache>
                  <c:formatCode>General</c:formatCode>
                  <c:ptCount val="10"/>
                  <c:pt idx="0">
                    <c:v>0.15</c:v>
                  </c:pt>
                  <c:pt idx="1">
                    <c:v>0.16</c:v>
                  </c:pt>
                  <c:pt idx="2">
                    <c:v>0.15</c:v>
                  </c:pt>
                  <c:pt idx="3">
                    <c:v>0.17</c:v>
                  </c:pt>
                  <c:pt idx="4">
                    <c:v>0.14000000000000001</c:v>
                  </c:pt>
                  <c:pt idx="5">
                    <c:v>0.16</c:v>
                  </c:pt>
                  <c:pt idx="6">
                    <c:v>0.16</c:v>
                  </c:pt>
                  <c:pt idx="7">
                    <c:v>0.14000000000000001</c:v>
                  </c:pt>
                  <c:pt idx="8">
                    <c:v>0.15</c:v>
                  </c:pt>
                  <c:pt idx="9">
                    <c:v>0.15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Understandability!$A$2:$A$11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Understandability!$E$2:$E$11</c:f>
              <c:numCache>
                <c:formatCode>General</c:formatCode>
                <c:ptCount val="10"/>
                <c:pt idx="0">
                  <c:v>5.51</c:v>
                </c:pt>
                <c:pt idx="1">
                  <c:v>5.83</c:v>
                </c:pt>
                <c:pt idx="2">
                  <c:v>5.49</c:v>
                </c:pt>
                <c:pt idx="3">
                  <c:v>5.43</c:v>
                </c:pt>
                <c:pt idx="4">
                  <c:v>5.45</c:v>
                </c:pt>
                <c:pt idx="5">
                  <c:v>5.71</c:v>
                </c:pt>
                <c:pt idx="6">
                  <c:v>5.85</c:v>
                </c:pt>
                <c:pt idx="7">
                  <c:v>5.56</c:v>
                </c:pt>
                <c:pt idx="8">
                  <c:v>5.64</c:v>
                </c:pt>
                <c:pt idx="9">
                  <c:v>5.69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A26-4E0E-88CD-74CBA8476E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1417909375"/>
        <c:axId val="1358601695"/>
      </c:barChart>
      <c:catAx>
        <c:axId val="1417909375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Type of message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58601695"/>
        <c:crosses val="autoZero"/>
        <c:auto val="1"/>
        <c:lblAlgn val="ctr"/>
        <c:lblOffset val="100"/>
        <c:noMultiLvlLbl val="0"/>
      </c:catAx>
      <c:valAx>
        <c:axId val="1358601695"/>
        <c:scaling>
          <c:orientation val="minMax"/>
          <c:min val="3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Mean [SE] ratings on understandability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1790937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8521118094659534"/>
          <c:y val="2.9164948802000601E-2"/>
          <c:w val="0.55712007961621623"/>
          <c:h val="4.921652547598320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4.1842222552369635E-2"/>
          <c:y val="3.5441549592270874E-2"/>
          <c:w val="0.90564300652549057"/>
          <c:h val="0.7828229683347792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Believability!$B$1</c:f>
              <c:strCache>
                <c:ptCount val="1"/>
                <c:pt idx="0">
                  <c:v>Dual users</c:v>
                </c:pt>
              </c:strCache>
            </c:strRef>
          </c:tx>
          <c:spPr>
            <a:pattFill prst="wdDn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Believability!$B$14:$B$23</c:f>
                <c:numCache>
                  <c:formatCode>General</c:formatCode>
                  <c:ptCount val="10"/>
                  <c:pt idx="0">
                    <c:v>0.19</c:v>
                  </c:pt>
                  <c:pt idx="1">
                    <c:v>0.27</c:v>
                  </c:pt>
                  <c:pt idx="2">
                    <c:v>0.21</c:v>
                  </c:pt>
                  <c:pt idx="3">
                    <c:v>0.28999999999999998</c:v>
                  </c:pt>
                  <c:pt idx="4">
                    <c:v>0.21</c:v>
                  </c:pt>
                  <c:pt idx="5">
                    <c:v>0.22</c:v>
                  </c:pt>
                  <c:pt idx="6">
                    <c:v>0.2</c:v>
                  </c:pt>
                  <c:pt idx="7">
                    <c:v>0.21</c:v>
                  </c:pt>
                  <c:pt idx="8">
                    <c:v>0.2</c:v>
                  </c:pt>
                  <c:pt idx="9">
                    <c:v>0.24</c:v>
                  </c:pt>
                </c:numCache>
              </c:numRef>
            </c:plus>
            <c:minus>
              <c:numRef>
                <c:f>Believability!$B$14:$B$23</c:f>
                <c:numCache>
                  <c:formatCode>General</c:formatCode>
                  <c:ptCount val="10"/>
                  <c:pt idx="0">
                    <c:v>0.19</c:v>
                  </c:pt>
                  <c:pt idx="1">
                    <c:v>0.27</c:v>
                  </c:pt>
                  <c:pt idx="2">
                    <c:v>0.21</c:v>
                  </c:pt>
                  <c:pt idx="3">
                    <c:v>0.28999999999999998</c:v>
                  </c:pt>
                  <c:pt idx="4">
                    <c:v>0.21</c:v>
                  </c:pt>
                  <c:pt idx="5">
                    <c:v>0.22</c:v>
                  </c:pt>
                  <c:pt idx="6">
                    <c:v>0.2</c:v>
                  </c:pt>
                  <c:pt idx="7">
                    <c:v>0.21</c:v>
                  </c:pt>
                  <c:pt idx="8">
                    <c:v>0.2</c:v>
                  </c:pt>
                  <c:pt idx="9">
                    <c:v>0.24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Believability!$A$2:$A$11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Believability!$B$2:$B$11</c:f>
              <c:numCache>
                <c:formatCode>General</c:formatCode>
                <c:ptCount val="10"/>
                <c:pt idx="0">
                  <c:v>5.29</c:v>
                </c:pt>
                <c:pt idx="1">
                  <c:v>5.72</c:v>
                </c:pt>
                <c:pt idx="2">
                  <c:v>5.32</c:v>
                </c:pt>
                <c:pt idx="3">
                  <c:v>4.79</c:v>
                </c:pt>
                <c:pt idx="4">
                  <c:v>4.71</c:v>
                </c:pt>
                <c:pt idx="5">
                  <c:v>4.8499999999999996</c:v>
                </c:pt>
                <c:pt idx="6">
                  <c:v>5.57</c:v>
                </c:pt>
                <c:pt idx="7">
                  <c:v>5.33</c:v>
                </c:pt>
                <c:pt idx="8">
                  <c:v>5.07</c:v>
                </c:pt>
                <c:pt idx="9">
                  <c:v>4.88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0E9-49C0-8F04-295434248775}"/>
            </c:ext>
          </c:extLst>
        </c:ser>
        <c:ser>
          <c:idx val="1"/>
          <c:order val="1"/>
          <c:tx>
            <c:strRef>
              <c:f>Believability!$C$1</c:f>
              <c:strCache>
                <c:ptCount val="1"/>
                <c:pt idx="0">
                  <c:v>Smokers </c:v>
                </c:pt>
              </c:strCache>
            </c:strRef>
          </c:tx>
          <c:spPr>
            <a:pattFill prst="lgCheck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Believability!$C$14:$C$23</c:f>
                <c:numCache>
                  <c:formatCode>General</c:formatCode>
                  <c:ptCount val="10"/>
                  <c:pt idx="0">
                    <c:v>0.3</c:v>
                  </c:pt>
                  <c:pt idx="1">
                    <c:v>0.3</c:v>
                  </c:pt>
                  <c:pt idx="2">
                    <c:v>0.32</c:v>
                  </c:pt>
                  <c:pt idx="3">
                    <c:v>0.18</c:v>
                  </c:pt>
                  <c:pt idx="4">
                    <c:v>0.27</c:v>
                  </c:pt>
                  <c:pt idx="5">
                    <c:v>0.3</c:v>
                  </c:pt>
                  <c:pt idx="6">
                    <c:v>0.21</c:v>
                  </c:pt>
                  <c:pt idx="7">
                    <c:v>0.19</c:v>
                  </c:pt>
                  <c:pt idx="8">
                    <c:v>0.19</c:v>
                  </c:pt>
                  <c:pt idx="9">
                    <c:v>0.28000000000000003</c:v>
                  </c:pt>
                </c:numCache>
              </c:numRef>
            </c:plus>
            <c:minus>
              <c:numRef>
                <c:f>Believability!$C$14:$C$23</c:f>
                <c:numCache>
                  <c:formatCode>General</c:formatCode>
                  <c:ptCount val="10"/>
                  <c:pt idx="0">
                    <c:v>0.3</c:v>
                  </c:pt>
                  <c:pt idx="1">
                    <c:v>0.3</c:v>
                  </c:pt>
                  <c:pt idx="2">
                    <c:v>0.32</c:v>
                  </c:pt>
                  <c:pt idx="3">
                    <c:v>0.18</c:v>
                  </c:pt>
                  <c:pt idx="4">
                    <c:v>0.27</c:v>
                  </c:pt>
                  <c:pt idx="5">
                    <c:v>0.3</c:v>
                  </c:pt>
                  <c:pt idx="6">
                    <c:v>0.21</c:v>
                  </c:pt>
                  <c:pt idx="7">
                    <c:v>0.19</c:v>
                  </c:pt>
                  <c:pt idx="8">
                    <c:v>0.19</c:v>
                  </c:pt>
                  <c:pt idx="9">
                    <c:v>0.28000000000000003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Believability!$A$2:$A$11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Believability!$C$2:$C$11</c:f>
              <c:numCache>
                <c:formatCode>General</c:formatCode>
                <c:ptCount val="10"/>
                <c:pt idx="0">
                  <c:v>5.5</c:v>
                </c:pt>
                <c:pt idx="1">
                  <c:v>5.03</c:v>
                </c:pt>
                <c:pt idx="2">
                  <c:v>4.5199999999999996</c:v>
                </c:pt>
                <c:pt idx="3">
                  <c:v>4.97</c:v>
                </c:pt>
                <c:pt idx="4">
                  <c:v>4.62</c:v>
                </c:pt>
                <c:pt idx="5">
                  <c:v>4.68</c:v>
                </c:pt>
                <c:pt idx="6">
                  <c:v>5.0599999999999996</c:v>
                </c:pt>
                <c:pt idx="7">
                  <c:v>4.8</c:v>
                </c:pt>
                <c:pt idx="8">
                  <c:v>5.03</c:v>
                </c:pt>
                <c:pt idx="9">
                  <c:v>4.53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0E9-49C0-8F04-295434248775}"/>
            </c:ext>
          </c:extLst>
        </c:ser>
        <c:ser>
          <c:idx val="2"/>
          <c:order val="2"/>
          <c:tx>
            <c:strRef>
              <c:f>Believability!$D$1</c:f>
              <c:strCache>
                <c:ptCount val="1"/>
                <c:pt idx="0">
                  <c:v>Non-smokers/non-vapers </c:v>
                </c:pt>
              </c:strCache>
            </c:strRef>
          </c:tx>
          <c:spPr>
            <a:pattFill prst="pct2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Believability!$D$14:$D$23</c:f>
                <c:numCache>
                  <c:formatCode>General</c:formatCode>
                  <c:ptCount val="10"/>
                  <c:pt idx="0">
                    <c:v>0.23</c:v>
                  </c:pt>
                  <c:pt idx="1">
                    <c:v>0.23</c:v>
                  </c:pt>
                  <c:pt idx="2">
                    <c:v>0.2</c:v>
                  </c:pt>
                  <c:pt idx="3">
                    <c:v>0.26</c:v>
                  </c:pt>
                  <c:pt idx="4">
                    <c:v>0.28999999999999998</c:v>
                  </c:pt>
                  <c:pt idx="5">
                    <c:v>0.25</c:v>
                  </c:pt>
                  <c:pt idx="6">
                    <c:v>0.27</c:v>
                  </c:pt>
                  <c:pt idx="7">
                    <c:v>0.28000000000000003</c:v>
                  </c:pt>
                  <c:pt idx="8">
                    <c:v>0.22</c:v>
                  </c:pt>
                  <c:pt idx="9">
                    <c:v>0.34</c:v>
                  </c:pt>
                </c:numCache>
              </c:numRef>
            </c:plus>
            <c:minus>
              <c:numRef>
                <c:f>Believability!$D$14:$D$23</c:f>
                <c:numCache>
                  <c:formatCode>General</c:formatCode>
                  <c:ptCount val="10"/>
                  <c:pt idx="0">
                    <c:v>0.23</c:v>
                  </c:pt>
                  <c:pt idx="1">
                    <c:v>0.23</c:v>
                  </c:pt>
                  <c:pt idx="2">
                    <c:v>0.2</c:v>
                  </c:pt>
                  <c:pt idx="3">
                    <c:v>0.26</c:v>
                  </c:pt>
                  <c:pt idx="4">
                    <c:v>0.28999999999999998</c:v>
                  </c:pt>
                  <c:pt idx="5">
                    <c:v>0.25</c:v>
                  </c:pt>
                  <c:pt idx="6">
                    <c:v>0.27</c:v>
                  </c:pt>
                  <c:pt idx="7">
                    <c:v>0.28000000000000003</c:v>
                  </c:pt>
                  <c:pt idx="8">
                    <c:v>0.22</c:v>
                  </c:pt>
                  <c:pt idx="9">
                    <c:v>0.34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Believability!$A$2:$A$11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Believability!$D$2:$D$11</c:f>
              <c:numCache>
                <c:formatCode>General</c:formatCode>
                <c:ptCount val="10"/>
                <c:pt idx="0">
                  <c:v>6.03</c:v>
                </c:pt>
                <c:pt idx="1">
                  <c:v>5.84</c:v>
                </c:pt>
                <c:pt idx="2">
                  <c:v>5.19</c:v>
                </c:pt>
                <c:pt idx="3">
                  <c:v>4.87</c:v>
                </c:pt>
                <c:pt idx="4">
                  <c:v>4.8099999999999996</c:v>
                </c:pt>
                <c:pt idx="5">
                  <c:v>4.7300000000000004</c:v>
                </c:pt>
                <c:pt idx="6">
                  <c:v>5</c:v>
                </c:pt>
                <c:pt idx="7">
                  <c:v>4.1100000000000003</c:v>
                </c:pt>
                <c:pt idx="8">
                  <c:v>4.9400000000000004</c:v>
                </c:pt>
                <c:pt idx="9">
                  <c:v>4.1399999999999997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0E9-49C0-8F04-295434248775}"/>
            </c:ext>
          </c:extLst>
        </c:ser>
        <c:ser>
          <c:idx val="3"/>
          <c:order val="3"/>
          <c:tx>
            <c:strRef>
              <c:f>Believability!$E$1</c:f>
              <c:strCache>
                <c:ptCount val="1"/>
                <c:pt idx="0">
                  <c:v>Overall sample</c:v>
                </c:pt>
              </c:strCache>
            </c:strRef>
          </c:tx>
          <c:spPr>
            <a:pattFill prst="pct8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Believability!$E$14:$E$23</c:f>
                <c:numCache>
                  <c:formatCode>General</c:formatCode>
                  <c:ptCount val="10"/>
                  <c:pt idx="0">
                    <c:v>0.14000000000000001</c:v>
                  </c:pt>
                  <c:pt idx="1">
                    <c:v>0.14000000000000001</c:v>
                  </c:pt>
                  <c:pt idx="2">
                    <c:v>0.14000000000000001</c:v>
                  </c:pt>
                  <c:pt idx="3">
                    <c:v>0.14000000000000001</c:v>
                  </c:pt>
                  <c:pt idx="4">
                    <c:v>0.14000000000000001</c:v>
                  </c:pt>
                  <c:pt idx="5">
                    <c:v>0.13</c:v>
                  </c:pt>
                  <c:pt idx="6">
                    <c:v>0.15</c:v>
                  </c:pt>
                  <c:pt idx="7">
                    <c:v>0.15</c:v>
                  </c:pt>
                  <c:pt idx="8">
                    <c:v>0.12</c:v>
                  </c:pt>
                  <c:pt idx="9">
                    <c:v>0.17</c:v>
                  </c:pt>
                </c:numCache>
              </c:numRef>
            </c:plus>
            <c:minus>
              <c:numRef>
                <c:f>Believability!$E$14:$E$23</c:f>
                <c:numCache>
                  <c:formatCode>General</c:formatCode>
                  <c:ptCount val="10"/>
                  <c:pt idx="0">
                    <c:v>0.14000000000000001</c:v>
                  </c:pt>
                  <c:pt idx="1">
                    <c:v>0.14000000000000001</c:v>
                  </c:pt>
                  <c:pt idx="2">
                    <c:v>0.14000000000000001</c:v>
                  </c:pt>
                  <c:pt idx="3">
                    <c:v>0.14000000000000001</c:v>
                  </c:pt>
                  <c:pt idx="4">
                    <c:v>0.14000000000000001</c:v>
                  </c:pt>
                  <c:pt idx="5">
                    <c:v>0.13</c:v>
                  </c:pt>
                  <c:pt idx="6">
                    <c:v>0.15</c:v>
                  </c:pt>
                  <c:pt idx="7">
                    <c:v>0.15</c:v>
                  </c:pt>
                  <c:pt idx="8">
                    <c:v>0.12</c:v>
                  </c:pt>
                  <c:pt idx="9">
                    <c:v>0.17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Believability!$A$2:$A$11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Believability!$E$2:$E$11</c:f>
              <c:numCache>
                <c:formatCode>General</c:formatCode>
                <c:ptCount val="10"/>
                <c:pt idx="0">
                  <c:v>5.57</c:v>
                </c:pt>
                <c:pt idx="1">
                  <c:v>5.51</c:v>
                </c:pt>
                <c:pt idx="2">
                  <c:v>5.0599999999999996</c:v>
                </c:pt>
                <c:pt idx="3">
                  <c:v>4.9000000000000004</c:v>
                </c:pt>
                <c:pt idx="4">
                  <c:v>4.71</c:v>
                </c:pt>
                <c:pt idx="5">
                  <c:v>4.76</c:v>
                </c:pt>
                <c:pt idx="6">
                  <c:v>5.17</c:v>
                </c:pt>
                <c:pt idx="7">
                  <c:v>4.76</c:v>
                </c:pt>
                <c:pt idx="8">
                  <c:v>5.01</c:v>
                </c:pt>
                <c:pt idx="9">
                  <c:v>4.54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0E9-49C0-8F04-2954342487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49267472"/>
        <c:axId val="755990864"/>
      </c:barChart>
      <c:catAx>
        <c:axId val="7492674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Type of message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55990864"/>
        <c:crosses val="autoZero"/>
        <c:auto val="1"/>
        <c:lblAlgn val="ctr"/>
        <c:lblOffset val="100"/>
        <c:noMultiLvlLbl val="0"/>
      </c:catAx>
      <c:valAx>
        <c:axId val="755990864"/>
        <c:scaling>
          <c:orientation val="minMax"/>
          <c:max val="6.5"/>
          <c:min val="3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Mean [SE] ratings on believability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49267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30929469084869476"/>
          <c:y val="3.0283853407212988E-2"/>
          <c:w val="0.66017317501495187"/>
          <c:h val="8.878264787567216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4.6653781127441445E-2"/>
          <c:y val="2.611275476291413E-2"/>
          <c:w val="0.95334621887255855"/>
          <c:h val="0.8329241537115552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Convincingness!$B$1</c:f>
              <c:strCache>
                <c:ptCount val="1"/>
                <c:pt idx="0">
                  <c:v>Dual users</c:v>
                </c:pt>
              </c:strCache>
            </c:strRef>
          </c:tx>
          <c:spPr>
            <a:pattFill prst="wdDn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Convincingness!$B$13:$B$22</c:f>
                <c:numCache>
                  <c:formatCode>General</c:formatCode>
                  <c:ptCount val="10"/>
                  <c:pt idx="0">
                    <c:v>0.22</c:v>
                  </c:pt>
                  <c:pt idx="1">
                    <c:v>0.26</c:v>
                  </c:pt>
                  <c:pt idx="2">
                    <c:v>0.22</c:v>
                  </c:pt>
                  <c:pt idx="3">
                    <c:v>0.28999999999999998</c:v>
                  </c:pt>
                  <c:pt idx="4">
                    <c:v>0.22</c:v>
                  </c:pt>
                  <c:pt idx="5">
                    <c:v>0.32</c:v>
                  </c:pt>
                  <c:pt idx="6">
                    <c:v>0.24</c:v>
                  </c:pt>
                  <c:pt idx="7">
                    <c:v>0.22</c:v>
                  </c:pt>
                  <c:pt idx="8">
                    <c:v>0.26</c:v>
                  </c:pt>
                  <c:pt idx="9">
                    <c:v>0.22</c:v>
                  </c:pt>
                </c:numCache>
              </c:numRef>
            </c:plus>
            <c:minus>
              <c:numRef>
                <c:f>Convincingness!$B$13:$B$22</c:f>
                <c:numCache>
                  <c:formatCode>General</c:formatCode>
                  <c:ptCount val="10"/>
                  <c:pt idx="0">
                    <c:v>0.22</c:v>
                  </c:pt>
                  <c:pt idx="1">
                    <c:v>0.26</c:v>
                  </c:pt>
                  <c:pt idx="2">
                    <c:v>0.22</c:v>
                  </c:pt>
                  <c:pt idx="3">
                    <c:v>0.28999999999999998</c:v>
                  </c:pt>
                  <c:pt idx="4">
                    <c:v>0.22</c:v>
                  </c:pt>
                  <c:pt idx="5">
                    <c:v>0.32</c:v>
                  </c:pt>
                  <c:pt idx="6">
                    <c:v>0.24</c:v>
                  </c:pt>
                  <c:pt idx="7">
                    <c:v>0.22</c:v>
                  </c:pt>
                  <c:pt idx="8">
                    <c:v>0.26</c:v>
                  </c:pt>
                  <c:pt idx="9">
                    <c:v>0.22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Convincingness!$A$2:$A$11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Convincingness!$B$2:$B$11</c:f>
              <c:numCache>
                <c:formatCode>General</c:formatCode>
                <c:ptCount val="10"/>
                <c:pt idx="0">
                  <c:v>5</c:v>
                </c:pt>
                <c:pt idx="1">
                  <c:v>5.55</c:v>
                </c:pt>
                <c:pt idx="2">
                  <c:v>5.21</c:v>
                </c:pt>
                <c:pt idx="3">
                  <c:v>5.26</c:v>
                </c:pt>
                <c:pt idx="4">
                  <c:v>5.12</c:v>
                </c:pt>
                <c:pt idx="5">
                  <c:v>4.63</c:v>
                </c:pt>
                <c:pt idx="6">
                  <c:v>4.6900000000000004</c:v>
                </c:pt>
                <c:pt idx="7">
                  <c:v>4.8499999999999996</c:v>
                </c:pt>
                <c:pt idx="8">
                  <c:v>5.17</c:v>
                </c:pt>
                <c:pt idx="9">
                  <c:v>5.29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D87-4247-B38D-68BAD0A6887E}"/>
            </c:ext>
          </c:extLst>
        </c:ser>
        <c:ser>
          <c:idx val="1"/>
          <c:order val="1"/>
          <c:tx>
            <c:strRef>
              <c:f>Convincingness!$C$1</c:f>
              <c:strCache>
                <c:ptCount val="1"/>
                <c:pt idx="0">
                  <c:v>Smokers </c:v>
                </c:pt>
              </c:strCache>
            </c:strRef>
          </c:tx>
          <c:spPr>
            <a:pattFill prst="lgCheck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Convincingness!$C$13:$C$22</c:f>
                <c:numCache>
                  <c:formatCode>General</c:formatCode>
                  <c:ptCount val="10"/>
                  <c:pt idx="0">
                    <c:v>0.26</c:v>
                  </c:pt>
                  <c:pt idx="1">
                    <c:v>0.26</c:v>
                  </c:pt>
                  <c:pt idx="2">
                    <c:v>0.24</c:v>
                  </c:pt>
                  <c:pt idx="3">
                    <c:v>0.23</c:v>
                  </c:pt>
                  <c:pt idx="4">
                    <c:v>0.27</c:v>
                  </c:pt>
                  <c:pt idx="5">
                    <c:v>0.23</c:v>
                  </c:pt>
                  <c:pt idx="6">
                    <c:v>0.25</c:v>
                  </c:pt>
                  <c:pt idx="7">
                    <c:v>0.26</c:v>
                  </c:pt>
                  <c:pt idx="8">
                    <c:v>0.25</c:v>
                  </c:pt>
                  <c:pt idx="9">
                    <c:v>0.26</c:v>
                  </c:pt>
                </c:numCache>
              </c:numRef>
            </c:plus>
            <c:minus>
              <c:numRef>
                <c:f>Convincingness!$C$13:$C$22</c:f>
                <c:numCache>
                  <c:formatCode>General</c:formatCode>
                  <c:ptCount val="10"/>
                  <c:pt idx="0">
                    <c:v>0.26</c:v>
                  </c:pt>
                  <c:pt idx="1">
                    <c:v>0.26</c:v>
                  </c:pt>
                  <c:pt idx="2">
                    <c:v>0.24</c:v>
                  </c:pt>
                  <c:pt idx="3">
                    <c:v>0.23</c:v>
                  </c:pt>
                  <c:pt idx="4">
                    <c:v>0.27</c:v>
                  </c:pt>
                  <c:pt idx="5">
                    <c:v>0.23</c:v>
                  </c:pt>
                  <c:pt idx="6">
                    <c:v>0.25</c:v>
                  </c:pt>
                  <c:pt idx="7">
                    <c:v>0.26</c:v>
                  </c:pt>
                  <c:pt idx="8">
                    <c:v>0.25</c:v>
                  </c:pt>
                  <c:pt idx="9">
                    <c:v>0.26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Convincingness!$A$2:$A$11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Convincingness!$C$2:$C$11</c:f>
              <c:numCache>
                <c:formatCode>General</c:formatCode>
                <c:ptCount val="10"/>
                <c:pt idx="0">
                  <c:v>5.6</c:v>
                </c:pt>
                <c:pt idx="1">
                  <c:v>5.07</c:v>
                </c:pt>
                <c:pt idx="2">
                  <c:v>4.6900000000000004</c:v>
                </c:pt>
                <c:pt idx="3">
                  <c:v>5.0599999999999996</c:v>
                </c:pt>
                <c:pt idx="4">
                  <c:v>4.59</c:v>
                </c:pt>
                <c:pt idx="5">
                  <c:v>4.87</c:v>
                </c:pt>
                <c:pt idx="6">
                  <c:v>4.38</c:v>
                </c:pt>
                <c:pt idx="7">
                  <c:v>4.6399999999999997</c:v>
                </c:pt>
                <c:pt idx="8">
                  <c:v>4.6500000000000004</c:v>
                </c:pt>
                <c:pt idx="9">
                  <c:v>4.57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D87-4247-B38D-68BAD0A6887E}"/>
            </c:ext>
          </c:extLst>
        </c:ser>
        <c:ser>
          <c:idx val="2"/>
          <c:order val="2"/>
          <c:tx>
            <c:strRef>
              <c:f>Convincingness!$D$1</c:f>
              <c:strCache>
                <c:ptCount val="1"/>
                <c:pt idx="0">
                  <c:v>Non-smokers/non-vapers </c:v>
                </c:pt>
              </c:strCache>
            </c:strRef>
          </c:tx>
          <c:spPr>
            <a:pattFill prst="pct2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Convincingness!$D$13:$D$22</c:f>
                <c:numCache>
                  <c:formatCode>General</c:formatCode>
                  <c:ptCount val="10"/>
                  <c:pt idx="0">
                    <c:v>0.25</c:v>
                  </c:pt>
                  <c:pt idx="1">
                    <c:v>0.28000000000000003</c:v>
                  </c:pt>
                  <c:pt idx="2">
                    <c:v>0.23</c:v>
                  </c:pt>
                  <c:pt idx="3">
                    <c:v>0.27</c:v>
                  </c:pt>
                  <c:pt idx="4">
                    <c:v>0.25</c:v>
                  </c:pt>
                  <c:pt idx="5">
                    <c:v>0.26</c:v>
                  </c:pt>
                  <c:pt idx="6">
                    <c:v>0.25</c:v>
                  </c:pt>
                  <c:pt idx="7">
                    <c:v>0.21</c:v>
                  </c:pt>
                  <c:pt idx="8">
                    <c:v>0.24</c:v>
                  </c:pt>
                  <c:pt idx="9">
                    <c:v>0.24</c:v>
                  </c:pt>
                </c:numCache>
              </c:numRef>
            </c:plus>
            <c:minus>
              <c:numRef>
                <c:f>Convincingness!$D$13:$D$22</c:f>
                <c:numCache>
                  <c:formatCode>General</c:formatCode>
                  <c:ptCount val="10"/>
                  <c:pt idx="0">
                    <c:v>0.25</c:v>
                  </c:pt>
                  <c:pt idx="1">
                    <c:v>0.28000000000000003</c:v>
                  </c:pt>
                  <c:pt idx="2">
                    <c:v>0.23</c:v>
                  </c:pt>
                  <c:pt idx="3">
                    <c:v>0.27</c:v>
                  </c:pt>
                  <c:pt idx="4">
                    <c:v>0.25</c:v>
                  </c:pt>
                  <c:pt idx="5">
                    <c:v>0.26</c:v>
                  </c:pt>
                  <c:pt idx="6">
                    <c:v>0.25</c:v>
                  </c:pt>
                  <c:pt idx="7">
                    <c:v>0.21</c:v>
                  </c:pt>
                  <c:pt idx="8">
                    <c:v>0.24</c:v>
                  </c:pt>
                  <c:pt idx="9">
                    <c:v>0.24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Convincingness!$A$2:$A$11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Convincingness!$D$2:$D$11</c:f>
              <c:numCache>
                <c:formatCode>General</c:formatCode>
                <c:ptCount val="10"/>
                <c:pt idx="0">
                  <c:v>6.16</c:v>
                </c:pt>
                <c:pt idx="1">
                  <c:v>5.4</c:v>
                </c:pt>
                <c:pt idx="2">
                  <c:v>3.78</c:v>
                </c:pt>
                <c:pt idx="3">
                  <c:v>4.93</c:v>
                </c:pt>
                <c:pt idx="4">
                  <c:v>4.84</c:v>
                </c:pt>
                <c:pt idx="5">
                  <c:v>4.87</c:v>
                </c:pt>
                <c:pt idx="6">
                  <c:v>4.6500000000000004</c:v>
                </c:pt>
                <c:pt idx="7">
                  <c:v>4.5599999999999996</c:v>
                </c:pt>
                <c:pt idx="8">
                  <c:v>4.7699999999999996</c:v>
                </c:pt>
                <c:pt idx="9">
                  <c:v>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D87-4247-B38D-68BAD0A6887E}"/>
            </c:ext>
          </c:extLst>
        </c:ser>
        <c:ser>
          <c:idx val="3"/>
          <c:order val="3"/>
          <c:tx>
            <c:strRef>
              <c:f>Convincingness!$E$1</c:f>
              <c:strCache>
                <c:ptCount val="1"/>
                <c:pt idx="0">
                  <c:v>Overall sample</c:v>
                </c:pt>
              </c:strCache>
            </c:strRef>
          </c:tx>
          <c:spPr>
            <a:pattFill prst="pct8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Convincingness!$E$13:$E$22</c:f>
                <c:numCache>
                  <c:formatCode>General</c:formatCode>
                  <c:ptCount val="10"/>
                  <c:pt idx="0">
                    <c:v>0.14000000000000001</c:v>
                  </c:pt>
                  <c:pt idx="1">
                    <c:v>0.16</c:v>
                  </c:pt>
                  <c:pt idx="2">
                    <c:v>0.13</c:v>
                  </c:pt>
                  <c:pt idx="3">
                    <c:v>0.14000000000000001</c:v>
                  </c:pt>
                  <c:pt idx="4">
                    <c:v>0.14000000000000001</c:v>
                  </c:pt>
                  <c:pt idx="5">
                    <c:v>0.15</c:v>
                  </c:pt>
                  <c:pt idx="6">
                    <c:v>0.15</c:v>
                  </c:pt>
                  <c:pt idx="7">
                    <c:v>0.15</c:v>
                  </c:pt>
                  <c:pt idx="8">
                    <c:v>0.13</c:v>
                  </c:pt>
                  <c:pt idx="9">
                    <c:v>0.15</c:v>
                  </c:pt>
                </c:numCache>
              </c:numRef>
            </c:plus>
            <c:minus>
              <c:numRef>
                <c:f>Convincingness!$E$13:$E$22</c:f>
                <c:numCache>
                  <c:formatCode>General</c:formatCode>
                  <c:ptCount val="10"/>
                  <c:pt idx="0">
                    <c:v>0.14000000000000001</c:v>
                  </c:pt>
                  <c:pt idx="1">
                    <c:v>0.16</c:v>
                  </c:pt>
                  <c:pt idx="2">
                    <c:v>0.13</c:v>
                  </c:pt>
                  <c:pt idx="3">
                    <c:v>0.14000000000000001</c:v>
                  </c:pt>
                  <c:pt idx="4">
                    <c:v>0.14000000000000001</c:v>
                  </c:pt>
                  <c:pt idx="5">
                    <c:v>0.15</c:v>
                  </c:pt>
                  <c:pt idx="6">
                    <c:v>0.15</c:v>
                  </c:pt>
                  <c:pt idx="7">
                    <c:v>0.15</c:v>
                  </c:pt>
                  <c:pt idx="8">
                    <c:v>0.13</c:v>
                  </c:pt>
                  <c:pt idx="9">
                    <c:v>0.15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Convincingness!$A$2:$A$11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Convincingness!$E$2:$E$11</c:f>
              <c:numCache>
                <c:formatCode>General</c:formatCode>
                <c:ptCount val="10"/>
                <c:pt idx="0">
                  <c:v>5.52</c:v>
                </c:pt>
                <c:pt idx="1">
                  <c:v>5.33</c:v>
                </c:pt>
                <c:pt idx="2">
                  <c:v>4.57</c:v>
                </c:pt>
                <c:pt idx="3">
                  <c:v>5.07</c:v>
                </c:pt>
                <c:pt idx="4">
                  <c:v>4.8899999999999997</c:v>
                </c:pt>
                <c:pt idx="5">
                  <c:v>4.8099999999999996</c:v>
                </c:pt>
                <c:pt idx="6">
                  <c:v>4.57</c:v>
                </c:pt>
                <c:pt idx="7">
                  <c:v>4.68</c:v>
                </c:pt>
                <c:pt idx="8">
                  <c:v>4.8499999999999996</c:v>
                </c:pt>
                <c:pt idx="9">
                  <c:v>4.7300000000000004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D87-4247-B38D-68BAD0A688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04413888"/>
        <c:axId val="1484739920"/>
      </c:barChart>
      <c:catAx>
        <c:axId val="180441388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Message type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84739920"/>
        <c:crosses val="autoZero"/>
        <c:auto val="1"/>
        <c:lblAlgn val="ctr"/>
        <c:lblOffset val="100"/>
        <c:noMultiLvlLbl val="0"/>
      </c:catAx>
      <c:valAx>
        <c:axId val="1484739920"/>
        <c:scaling>
          <c:orientation val="minMax"/>
          <c:max val="6.5"/>
          <c:min val="3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Mean [SE] ratings on convincingness </a:t>
                </a:r>
              </a:p>
            </c:rich>
          </c:tx>
          <c:layout>
            <c:manualLayout>
              <c:xMode val="edge"/>
              <c:yMode val="edge"/>
              <c:x val="7.0028132710955992E-3"/>
              <c:y val="0.2756573544574513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044138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8806997972040976"/>
          <c:y val="4.3090831594768654E-2"/>
          <c:w val="0.68745130087734085"/>
          <c:h val="4.807725957332256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74664383A873448E085422CDE828BD" ma:contentTypeVersion="12" ma:contentTypeDescription="Create a new document." ma:contentTypeScope="" ma:versionID="8d1495697d01380bc82e05f595a0ad7b">
  <xsd:schema xmlns:xsd="http://www.w3.org/2001/XMLSchema" xmlns:xs="http://www.w3.org/2001/XMLSchema" xmlns:p="http://schemas.microsoft.com/office/2006/metadata/properties" xmlns:ns3="205e5b56-7121-4307-b16b-422c1a4e6d50" xmlns:ns4="265d22e4-8ff5-4752-afeb-0f01bc9ea83d" targetNamespace="http://schemas.microsoft.com/office/2006/metadata/properties" ma:root="true" ma:fieldsID="3af393028b15bf61ab564589dc739b7a" ns3:_="" ns4:_="">
    <xsd:import namespace="205e5b56-7121-4307-b16b-422c1a4e6d50"/>
    <xsd:import namespace="265d22e4-8ff5-4752-afeb-0f01bc9ea83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5b56-7121-4307-b16b-422c1a4e6d5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5d22e4-8ff5-4752-afeb-0f01bc9ea8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64FA69-7395-4BF0-9B8E-8CE6A2338D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5775216-1348-431D-94DB-D804987F87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9CC410-83E0-4E7E-A753-A0B8DAA22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5e5b56-7121-4307-b16b-422c1a4e6d50"/>
    <ds:schemaRef ds:uri="265d22e4-8ff5-4752-afeb-0f01bc9ea8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Kimber, Catherine 3</dc:creator>
  <cp:keywords/>
  <dc:description/>
  <cp:lastModifiedBy>Kimber, Catherine 3</cp:lastModifiedBy>
  <cp:revision>8</cp:revision>
  <dcterms:created xsi:type="dcterms:W3CDTF">2020-07-02T16:08:00Z</dcterms:created>
  <dcterms:modified xsi:type="dcterms:W3CDTF">2020-12-04T16:35:00Z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0x0101004874664383A873448E085422CDE828BD</vt:lpwstr>
  </property>
</Properties>
</file>