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BD26A" w14:textId="189DF873" w:rsidR="009750AF" w:rsidRPr="00FD7B94" w:rsidRDefault="009750AF" w:rsidP="00FD7B94">
      <w:pPr>
        <w:autoSpaceDE w:val="0"/>
        <w:autoSpaceDN w:val="0"/>
        <w:adjustRightInd w:val="0"/>
        <w:snapToGrid w:val="0"/>
        <w:spacing w:line="480" w:lineRule="auto"/>
        <w:rPr>
          <w:b/>
          <w:u w:val="single"/>
        </w:rPr>
      </w:pPr>
      <w:r w:rsidRPr="002E32DC">
        <w:rPr>
          <w:b/>
          <w:u w:val="single"/>
        </w:rPr>
        <w:t>Supplementary materials and methods</w:t>
      </w:r>
    </w:p>
    <w:p w14:paraId="729A5A62" w14:textId="1327DE96" w:rsidR="009750AF" w:rsidRPr="009750AF" w:rsidRDefault="009750AF" w:rsidP="009750AF">
      <w:pPr>
        <w:adjustRightInd w:val="0"/>
        <w:snapToGrid w:val="0"/>
        <w:spacing w:line="480" w:lineRule="auto"/>
        <w:rPr>
          <w:i/>
          <w:iCs/>
        </w:rPr>
      </w:pPr>
      <w:r w:rsidRPr="009750AF">
        <w:rPr>
          <w:i/>
          <w:iCs/>
        </w:rPr>
        <w:t xml:space="preserve">Sequences of the TRAIL-targeting </w:t>
      </w:r>
      <w:proofErr w:type="spellStart"/>
      <w:r w:rsidRPr="009750AF">
        <w:rPr>
          <w:i/>
          <w:iCs/>
        </w:rPr>
        <w:t>shRNAs</w:t>
      </w:r>
      <w:proofErr w:type="spellEnd"/>
      <w:r>
        <w:rPr>
          <w:i/>
          <w:iCs/>
        </w:rPr>
        <w:t>:</w:t>
      </w:r>
      <w:r w:rsidRPr="009750AF">
        <w:rPr>
          <w:i/>
          <w:iCs/>
        </w:rPr>
        <w:t xml:space="preserve"> </w:t>
      </w:r>
    </w:p>
    <w:p w14:paraId="28186B5B" w14:textId="35AD9FD4" w:rsidR="009750AF" w:rsidRPr="00251F02" w:rsidRDefault="009750AF" w:rsidP="009750AF">
      <w:pPr>
        <w:adjustRightInd w:val="0"/>
        <w:snapToGrid w:val="0"/>
        <w:spacing w:line="480" w:lineRule="auto"/>
        <w:rPr>
          <w:kern w:val="24"/>
        </w:rPr>
      </w:pPr>
      <w:r w:rsidRPr="00251F02">
        <w:t>TRCN0000005927:</w:t>
      </w:r>
      <w:r w:rsidR="00CD5CB5" w:rsidRPr="00251F02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CD5CB5" w:rsidRPr="00251F02">
        <w:rPr>
          <w:kern w:val="24"/>
        </w:rPr>
        <w:t>CCGGCCATTTCTACAGTTCAAGAAACTCGAGTTTCTTGAACTGTAGAAATGGTTTTT</w:t>
      </w:r>
    </w:p>
    <w:p w14:paraId="333AD457" w14:textId="6292FA27" w:rsidR="009750AF" w:rsidRPr="00251F02" w:rsidRDefault="009750AF" w:rsidP="009750AF">
      <w:pPr>
        <w:adjustRightInd w:val="0"/>
        <w:snapToGrid w:val="0"/>
        <w:spacing w:line="480" w:lineRule="auto"/>
        <w:rPr>
          <w:i/>
        </w:rPr>
      </w:pPr>
      <w:r w:rsidRPr="00251F02">
        <w:t>TRCN0000005928:</w:t>
      </w:r>
      <w:r w:rsidR="00CD5CB5" w:rsidRPr="00251F02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CD5CB5" w:rsidRPr="00251F02">
        <w:rPr>
          <w:kern w:val="24"/>
        </w:rPr>
        <w:t>CCGGGTAACAAATGAGCACTTGATACTCGAGTATCAAGTGCTCATTTGTTACTTTTT</w:t>
      </w:r>
    </w:p>
    <w:p w14:paraId="37E8882A" w14:textId="087F352E" w:rsidR="009750AF" w:rsidRPr="00251F02" w:rsidRDefault="009750AF" w:rsidP="009750AF">
      <w:pPr>
        <w:adjustRightInd w:val="0"/>
        <w:snapToGrid w:val="0"/>
        <w:spacing w:line="480" w:lineRule="auto"/>
        <w:rPr>
          <w:i/>
        </w:rPr>
      </w:pPr>
      <w:r w:rsidRPr="00251F02">
        <w:rPr>
          <w:i/>
        </w:rPr>
        <w:t>Primers for RT-qPCR analyses of TRAIL gene expression:</w:t>
      </w:r>
    </w:p>
    <w:p w14:paraId="4F41EF00" w14:textId="08DD482D" w:rsidR="009750AF" w:rsidRPr="00251F02" w:rsidRDefault="009750AF" w:rsidP="009750AF">
      <w:pPr>
        <w:adjustRightInd w:val="0"/>
        <w:snapToGrid w:val="0"/>
        <w:spacing w:line="480" w:lineRule="auto"/>
      </w:pPr>
      <w:r w:rsidRPr="00251F02">
        <w:t>Forward</w:t>
      </w:r>
      <w:r w:rsidRPr="00251F02">
        <w:rPr>
          <w:rFonts w:eastAsia="TimesNewRomanPSMT"/>
        </w:rPr>
        <w:t>:</w:t>
      </w:r>
      <w:r w:rsidRPr="00251F02">
        <w:t xml:space="preserve"> </w:t>
      </w:r>
      <w:r w:rsidRPr="00251F02">
        <w:rPr>
          <w:rFonts w:eastAsia="TimesNewRomanPSMT"/>
        </w:rPr>
        <w:t>5′-</w:t>
      </w:r>
      <w:r w:rsidR="00CD5CB5" w:rsidRPr="00251F02">
        <w:t>TTCCTGAGCAACTTGCACTT</w:t>
      </w:r>
      <w:r w:rsidR="00CD5CB5" w:rsidRPr="00251F02">
        <w:rPr>
          <w:rFonts w:eastAsia="TimesNewRomanPSMT"/>
        </w:rPr>
        <w:t xml:space="preserve"> </w:t>
      </w:r>
      <w:r w:rsidRPr="00251F02">
        <w:rPr>
          <w:rFonts w:eastAsia="TimesNewRomanPSMT"/>
        </w:rPr>
        <w:t>-3′</w:t>
      </w:r>
    </w:p>
    <w:p w14:paraId="2F7AAA25" w14:textId="629A36A0" w:rsidR="009750AF" w:rsidRPr="00251F02" w:rsidRDefault="009750AF" w:rsidP="009750AF">
      <w:pPr>
        <w:adjustRightInd w:val="0"/>
        <w:snapToGrid w:val="0"/>
        <w:spacing w:line="480" w:lineRule="auto"/>
      </w:pPr>
      <w:r w:rsidRPr="00251F02">
        <w:t>Reverse</w:t>
      </w:r>
      <w:r w:rsidRPr="00251F02">
        <w:rPr>
          <w:rFonts w:eastAsia="TimesNewRomanPSMT"/>
        </w:rPr>
        <w:t>:</w:t>
      </w:r>
      <w:r w:rsidRPr="00251F02">
        <w:t xml:space="preserve"> </w:t>
      </w:r>
      <w:r w:rsidRPr="00251F02">
        <w:rPr>
          <w:rFonts w:eastAsia="TimesNewRomanPSMT"/>
        </w:rPr>
        <w:t>5′-</w:t>
      </w:r>
      <w:r w:rsidR="00CD5CB5" w:rsidRPr="00251F02">
        <w:t>TGGACCATTTGTTTGTCGTT</w:t>
      </w:r>
      <w:r w:rsidR="00CD5CB5" w:rsidRPr="00251F02">
        <w:rPr>
          <w:rFonts w:eastAsia="TimesNewRomanPSMT"/>
        </w:rPr>
        <w:t xml:space="preserve"> </w:t>
      </w:r>
      <w:r w:rsidRPr="00251F02">
        <w:rPr>
          <w:rFonts w:eastAsia="TimesNewRomanPSMT"/>
        </w:rPr>
        <w:t>-3'</w:t>
      </w:r>
    </w:p>
    <w:p w14:paraId="5443189E" w14:textId="77777777" w:rsidR="009750AF" w:rsidRDefault="009750AF" w:rsidP="0024780D">
      <w:pPr>
        <w:widowControl w:val="0"/>
        <w:snapToGrid w:val="0"/>
        <w:spacing w:line="480" w:lineRule="auto"/>
        <w:jc w:val="both"/>
        <w:rPr>
          <w:b/>
          <w:bCs/>
          <w:color w:val="000000"/>
        </w:rPr>
      </w:pPr>
    </w:p>
    <w:p w14:paraId="14D9B669" w14:textId="0FDE0A70" w:rsidR="0024780D" w:rsidRPr="009750AF" w:rsidRDefault="0024780D" w:rsidP="0024780D">
      <w:pPr>
        <w:widowControl w:val="0"/>
        <w:snapToGrid w:val="0"/>
        <w:spacing w:line="480" w:lineRule="auto"/>
        <w:jc w:val="both"/>
        <w:rPr>
          <w:b/>
          <w:bCs/>
          <w:color w:val="000000"/>
          <w:u w:val="single"/>
        </w:rPr>
      </w:pPr>
      <w:r w:rsidRPr="009750AF">
        <w:rPr>
          <w:b/>
          <w:bCs/>
          <w:color w:val="000000"/>
          <w:u w:val="single"/>
        </w:rPr>
        <w:t>Supplementary figure legends</w:t>
      </w:r>
    </w:p>
    <w:p w14:paraId="7F37988E" w14:textId="77777777" w:rsidR="0024780D" w:rsidRPr="0027484B" w:rsidRDefault="0024780D" w:rsidP="00BD2140">
      <w:pPr>
        <w:widowControl w:val="0"/>
        <w:snapToGrid w:val="0"/>
        <w:spacing w:line="480" w:lineRule="auto"/>
        <w:jc w:val="both"/>
        <w:rPr>
          <w:rFonts w:eastAsia="SimSun"/>
        </w:rPr>
      </w:pPr>
      <w:r>
        <w:rPr>
          <w:b/>
          <w:bCs/>
          <w:color w:val="000000"/>
        </w:rPr>
        <w:t>Supplementary Figure 1</w:t>
      </w:r>
      <w:r w:rsidR="00BD2140">
        <w:rPr>
          <w:b/>
          <w:bCs/>
          <w:color w:val="000000"/>
        </w:rPr>
        <w:t xml:space="preserve">. </w:t>
      </w:r>
      <w:r w:rsidRPr="0027484B">
        <w:rPr>
          <w:b/>
          <w:bCs/>
          <w:color w:val="000000" w:themeColor="text1"/>
          <w:kern w:val="24"/>
        </w:rPr>
        <w:t>Metformin inhibited survival of TNBC cells.</w:t>
      </w:r>
    </w:p>
    <w:p w14:paraId="12E48B8E" w14:textId="0476CF13" w:rsidR="0024780D" w:rsidRDefault="0024780D" w:rsidP="006B1979">
      <w:pPr>
        <w:snapToGrid w:val="0"/>
        <w:spacing w:line="480" w:lineRule="auto"/>
        <w:ind w:firstLine="720"/>
        <w:jc w:val="both"/>
        <w:rPr>
          <w:rFonts w:eastAsia="SimSun"/>
        </w:rPr>
      </w:pPr>
      <w:r w:rsidRPr="0027484B">
        <w:rPr>
          <w:color w:val="000000" w:themeColor="text1"/>
          <w:kern w:val="24"/>
        </w:rPr>
        <w:t>TNBC cells</w:t>
      </w:r>
      <w:r>
        <w:rPr>
          <w:color w:val="000000" w:themeColor="text1"/>
          <w:kern w:val="24"/>
        </w:rPr>
        <w:t xml:space="preserve"> (HCC70, MDA-MB-468 and BT549) </w:t>
      </w:r>
      <w:r w:rsidRPr="0027484B">
        <w:rPr>
          <w:color w:val="000000" w:themeColor="text1"/>
          <w:kern w:val="24"/>
        </w:rPr>
        <w:t>were plated onto 96-well plates at a density of 5</w:t>
      </w:r>
      <w:r w:rsidRPr="0027484B">
        <w:rPr>
          <w:b/>
          <w:bCs/>
          <w:color w:val="000000" w:themeColor="text1"/>
          <w:kern w:val="24"/>
        </w:rPr>
        <w:t>×</w:t>
      </w:r>
      <w:r w:rsidRPr="0027484B">
        <w:rPr>
          <w:color w:val="000000" w:themeColor="text1"/>
          <w:kern w:val="24"/>
        </w:rPr>
        <w:t>10</w:t>
      </w:r>
      <w:r w:rsidRPr="0027484B">
        <w:rPr>
          <w:color w:val="000000" w:themeColor="text1"/>
          <w:kern w:val="24"/>
          <w:position w:val="7"/>
          <w:vertAlign w:val="superscript"/>
        </w:rPr>
        <w:t xml:space="preserve">3 </w:t>
      </w:r>
      <w:r>
        <w:rPr>
          <w:color w:val="000000" w:themeColor="text1"/>
          <w:kern w:val="24"/>
        </w:rPr>
        <w:t>cells/well with</w:t>
      </w:r>
      <w:r w:rsidRPr="0027484B">
        <w:rPr>
          <w:color w:val="000000" w:themeColor="text1"/>
          <w:kern w:val="24"/>
        </w:rPr>
        <w:t xml:space="preserve"> 0.1 ml DMEM/F12 medium containing 10% FBS. The following day, the culture medium was replaced with fresh medium containing 5% FBS as control, or the same medium containing </w:t>
      </w:r>
      <w:r w:rsidR="006B1979">
        <w:rPr>
          <w:color w:val="000000" w:themeColor="text1"/>
          <w:kern w:val="24"/>
        </w:rPr>
        <w:t>indicated</w:t>
      </w:r>
      <w:r w:rsidRPr="0027484B">
        <w:rPr>
          <w:color w:val="000000" w:themeColor="text1"/>
          <w:kern w:val="24"/>
        </w:rPr>
        <w:t xml:space="preserve"> concentrations of metformin. Cells were treated for 48h and then subjected to MTS assay. The percentages of surviving cells of each cell line relative to controls, defined as 100% survival, were determined by MTS assay</w:t>
      </w:r>
      <w:r w:rsidR="00FB1B43">
        <w:rPr>
          <w:color w:val="000000" w:themeColor="text1"/>
          <w:kern w:val="24"/>
        </w:rPr>
        <w:t>s</w:t>
      </w:r>
      <w:r w:rsidRPr="0027484B">
        <w:rPr>
          <w:color w:val="000000" w:themeColor="text1"/>
          <w:kern w:val="24"/>
        </w:rPr>
        <w:t>. Bars, SD. *P&lt;0.05, **P&lt;0.01,</w:t>
      </w:r>
      <w:r w:rsidR="006B1979">
        <w:rPr>
          <w:color w:val="000000" w:themeColor="text1"/>
          <w:kern w:val="24"/>
        </w:rPr>
        <w:t xml:space="preserve"> </w:t>
      </w:r>
      <w:r w:rsidRPr="0027484B">
        <w:rPr>
          <w:color w:val="000000" w:themeColor="text1"/>
          <w:kern w:val="24"/>
        </w:rPr>
        <w:t>***P&lt;0.001.</w:t>
      </w:r>
    </w:p>
    <w:p w14:paraId="64CA85C0" w14:textId="77777777" w:rsidR="0024780D" w:rsidRPr="00112154" w:rsidRDefault="0024780D" w:rsidP="0024780D">
      <w:pPr>
        <w:adjustRightInd w:val="0"/>
        <w:snapToGrid w:val="0"/>
        <w:spacing w:line="480" w:lineRule="auto"/>
        <w:jc w:val="both"/>
        <w:rPr>
          <w:rFonts w:eastAsia="SimSun"/>
        </w:rPr>
      </w:pPr>
    </w:p>
    <w:p w14:paraId="4879F54F" w14:textId="77777777" w:rsidR="0024780D" w:rsidRDefault="0024780D" w:rsidP="00BD2140">
      <w:pPr>
        <w:widowControl w:val="0"/>
        <w:adjustRightInd w:val="0"/>
        <w:snapToGrid w:val="0"/>
        <w:spacing w:line="480" w:lineRule="auto"/>
        <w:jc w:val="both"/>
        <w:rPr>
          <w:b/>
          <w:color w:val="000000"/>
        </w:rPr>
      </w:pPr>
      <w:r>
        <w:rPr>
          <w:b/>
          <w:bCs/>
          <w:color w:val="000000"/>
        </w:rPr>
        <w:t>Supplementary Figure 2</w:t>
      </w:r>
      <w:r w:rsidR="00BD2140">
        <w:rPr>
          <w:b/>
          <w:bCs/>
          <w:color w:val="000000"/>
        </w:rPr>
        <w:t xml:space="preserve">. </w:t>
      </w:r>
      <w:r w:rsidRPr="00634AD3">
        <w:rPr>
          <w:b/>
          <w:color w:val="000000"/>
        </w:rPr>
        <w:t xml:space="preserve">Metformin </w:t>
      </w:r>
      <w:r>
        <w:rPr>
          <w:rFonts w:hint="eastAsia"/>
          <w:b/>
          <w:color w:val="000000"/>
        </w:rPr>
        <w:t>promoted</w:t>
      </w:r>
      <w:r w:rsidRPr="00634AD3">
        <w:rPr>
          <w:b/>
          <w:color w:val="000000"/>
        </w:rPr>
        <w:t xml:space="preserve"> TRAIL </w:t>
      </w:r>
      <w:r w:rsidRPr="00634AD3">
        <w:rPr>
          <w:rFonts w:hint="eastAsia"/>
          <w:b/>
          <w:color w:val="000000"/>
        </w:rPr>
        <w:t>se</w:t>
      </w:r>
      <w:r>
        <w:rPr>
          <w:b/>
          <w:color w:val="000000"/>
        </w:rPr>
        <w:t>cretion by TNBC and NSCLC cells</w:t>
      </w:r>
      <w:r>
        <w:rPr>
          <w:rFonts w:hint="eastAsia"/>
          <w:b/>
          <w:color w:val="000000"/>
        </w:rPr>
        <w:t>.</w:t>
      </w:r>
    </w:p>
    <w:p w14:paraId="09C4BA62" w14:textId="26816EE3" w:rsidR="0024780D" w:rsidRPr="009D086D" w:rsidRDefault="0024780D" w:rsidP="0024780D">
      <w:pPr>
        <w:autoSpaceDE w:val="0"/>
        <w:autoSpaceDN w:val="0"/>
        <w:adjustRightInd w:val="0"/>
        <w:snapToGrid w:val="0"/>
        <w:spacing w:line="480" w:lineRule="auto"/>
        <w:jc w:val="both"/>
        <w:rPr>
          <w:color w:val="000000"/>
        </w:rPr>
      </w:pPr>
      <w:r w:rsidRPr="00E41909">
        <w:rPr>
          <w:color w:val="000000"/>
        </w:rPr>
        <w:t>1</w:t>
      </w:r>
      <w:r w:rsidRPr="00E41909">
        <w:rPr>
          <w:rFonts w:eastAsia="SimSun"/>
          <w:b/>
          <w:color w:val="000000"/>
        </w:rPr>
        <w:t>×</w:t>
      </w:r>
      <w:r w:rsidRPr="00E41909">
        <w:rPr>
          <w:color w:val="000000"/>
        </w:rPr>
        <w:t>10</w:t>
      </w:r>
      <w:r>
        <w:rPr>
          <w:color w:val="000000"/>
          <w:vertAlign w:val="superscript"/>
        </w:rPr>
        <w:t xml:space="preserve">6 </w:t>
      </w:r>
      <w:r>
        <w:rPr>
          <w:color w:val="000000"/>
        </w:rPr>
        <w:t>NSCLC cells (H1650</w:t>
      </w:r>
      <w:r w:rsidRPr="00E41909">
        <w:rPr>
          <w:color w:val="000000"/>
        </w:rPr>
        <w:t>) or TNBC cells (</w:t>
      </w:r>
      <w:r>
        <w:rPr>
          <w:color w:val="000000"/>
        </w:rPr>
        <w:t>HCC70</w:t>
      </w:r>
      <w:r w:rsidRPr="00E41909">
        <w:rPr>
          <w:color w:val="000000"/>
        </w:rPr>
        <w:t xml:space="preserve">) were plated onto 10cm dishes with </w:t>
      </w:r>
      <w:r w:rsidR="004A3B89">
        <w:rPr>
          <w:color w:val="000000"/>
        </w:rPr>
        <w:t>complete</w:t>
      </w:r>
      <w:r w:rsidRPr="00E41909">
        <w:rPr>
          <w:color w:val="000000"/>
        </w:rPr>
        <w:t xml:space="preserve"> medium </w:t>
      </w:r>
      <w:r w:rsidR="004A3B89">
        <w:rPr>
          <w:color w:val="000000"/>
        </w:rPr>
        <w:t>(</w:t>
      </w:r>
      <w:r w:rsidRPr="00E41909">
        <w:rPr>
          <w:color w:val="000000"/>
        </w:rPr>
        <w:t>10% FBS</w:t>
      </w:r>
      <w:r w:rsidR="004A3B89">
        <w:rPr>
          <w:color w:val="000000"/>
        </w:rPr>
        <w:t>)</w:t>
      </w:r>
      <w:r w:rsidRPr="00E41909">
        <w:rPr>
          <w:color w:val="000000"/>
        </w:rPr>
        <w:t>. The following day,</w:t>
      </w:r>
      <w:r w:rsidRPr="009D086D">
        <w:rPr>
          <w:color w:val="000000"/>
        </w:rPr>
        <w:t xml:space="preserve"> the culture medium was replaced with fresh medium </w:t>
      </w:r>
      <w:r w:rsidRPr="009D086D">
        <w:rPr>
          <w:color w:val="000000"/>
        </w:rPr>
        <w:lastRenderedPageBreak/>
        <w:t xml:space="preserve">containing 0.5% FBS as control, or the same medium containing </w:t>
      </w:r>
      <w:r w:rsidR="004A3B89">
        <w:rPr>
          <w:color w:val="000000"/>
        </w:rPr>
        <w:t>indicated</w:t>
      </w:r>
      <w:r w:rsidRPr="00E41909">
        <w:rPr>
          <w:color w:val="000000"/>
        </w:rPr>
        <w:t xml:space="preserve"> concentrations of </w:t>
      </w:r>
      <w:r w:rsidRPr="009D086D">
        <w:rPr>
          <w:color w:val="000000"/>
        </w:rPr>
        <w:t>metformin.</w:t>
      </w:r>
      <w:r w:rsidRPr="00E41909">
        <w:rPr>
          <w:color w:val="000000"/>
        </w:rPr>
        <w:t xml:space="preserve"> </w:t>
      </w:r>
      <w:r w:rsidRPr="009D086D">
        <w:rPr>
          <w:color w:val="000000"/>
        </w:rPr>
        <w:t>The cells were treated for 48h and the</w:t>
      </w:r>
      <w:r w:rsidR="004A3B89">
        <w:rPr>
          <w:color w:val="000000"/>
        </w:rPr>
        <w:t>ir</w:t>
      </w:r>
      <w:r w:rsidRPr="009D086D">
        <w:rPr>
          <w:color w:val="000000"/>
        </w:rPr>
        <w:t xml:space="preserve"> conditioned medium (CM) were collected </w:t>
      </w:r>
      <w:r w:rsidRPr="00E41909">
        <w:rPr>
          <w:color w:val="000000"/>
        </w:rPr>
        <w:t xml:space="preserve">and concentrated 50-fold </w:t>
      </w:r>
      <w:r w:rsidR="004A3B89">
        <w:rPr>
          <w:color w:val="000000"/>
        </w:rPr>
        <w:t>by</w:t>
      </w:r>
      <w:r w:rsidRPr="00E41909">
        <w:rPr>
          <w:color w:val="000000"/>
        </w:rPr>
        <w:t xml:space="preserve"> the centrifugal concentration column (</w:t>
      </w:r>
      <w:r w:rsidR="004A3B89">
        <w:rPr>
          <w:color w:val="000000"/>
        </w:rPr>
        <w:t>Millipore UFC901008, 10 KD</w:t>
      </w:r>
      <w:r w:rsidRPr="00E41909">
        <w:rPr>
          <w:color w:val="000000"/>
        </w:rPr>
        <w:t xml:space="preserve">). The concentrated CM </w:t>
      </w:r>
      <w:proofErr w:type="gramStart"/>
      <w:r w:rsidRPr="00E41909">
        <w:rPr>
          <w:color w:val="000000"/>
        </w:rPr>
        <w:t xml:space="preserve">were </w:t>
      </w:r>
      <w:r>
        <w:rPr>
          <w:color w:val="000000"/>
        </w:rPr>
        <w:t xml:space="preserve">then </w:t>
      </w:r>
      <w:r w:rsidRPr="00E41909">
        <w:rPr>
          <w:color w:val="000000"/>
        </w:rPr>
        <w:t>subjected</w:t>
      </w:r>
      <w:proofErr w:type="gramEnd"/>
      <w:r w:rsidRPr="00E41909">
        <w:rPr>
          <w:color w:val="000000"/>
        </w:rPr>
        <w:t xml:space="preserve"> to western blot assay</w:t>
      </w:r>
      <w:r w:rsidR="004A3B89">
        <w:rPr>
          <w:color w:val="000000"/>
        </w:rPr>
        <w:t>s</w:t>
      </w:r>
      <w:r>
        <w:rPr>
          <w:color w:val="000000"/>
        </w:rPr>
        <w:t xml:space="preserve">. </w:t>
      </w:r>
    </w:p>
    <w:p w14:paraId="5B2EFD8B" w14:textId="77777777" w:rsidR="0024780D" w:rsidRPr="00112154" w:rsidRDefault="0024780D" w:rsidP="0024780D">
      <w:pPr>
        <w:autoSpaceDE w:val="0"/>
        <w:autoSpaceDN w:val="0"/>
        <w:adjustRightInd w:val="0"/>
        <w:snapToGrid w:val="0"/>
        <w:spacing w:line="480" w:lineRule="auto"/>
        <w:jc w:val="both"/>
        <w:rPr>
          <w:color w:val="000000"/>
        </w:rPr>
      </w:pPr>
    </w:p>
    <w:p w14:paraId="34C1A353" w14:textId="67C696D9" w:rsidR="0024780D" w:rsidRPr="0070722D" w:rsidRDefault="0024780D" w:rsidP="0024780D">
      <w:pPr>
        <w:widowControl w:val="0"/>
        <w:adjustRightInd w:val="0"/>
        <w:snapToGrid w:val="0"/>
        <w:spacing w:line="48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Supplementary Figure 3</w:t>
      </w:r>
      <w:r w:rsidR="00BD2140">
        <w:rPr>
          <w:b/>
          <w:bCs/>
          <w:color w:val="000000"/>
        </w:rPr>
        <w:t xml:space="preserve">. </w:t>
      </w:r>
      <w:r w:rsidRPr="0070722D">
        <w:rPr>
          <w:rFonts w:hint="eastAsia"/>
          <w:b/>
          <w:bCs/>
          <w:color w:val="000000"/>
        </w:rPr>
        <w:t>S</w:t>
      </w:r>
      <w:r w:rsidRPr="0070722D">
        <w:rPr>
          <w:b/>
          <w:bCs/>
          <w:color w:val="000000"/>
        </w:rPr>
        <w:t xml:space="preserve">oluble TRAIL in </w:t>
      </w:r>
      <w:r w:rsidR="00FA3C28">
        <w:rPr>
          <w:b/>
          <w:bCs/>
          <w:color w:val="000000"/>
        </w:rPr>
        <w:t xml:space="preserve">the CM of </w:t>
      </w:r>
      <w:r w:rsidRPr="0070722D">
        <w:rPr>
          <w:b/>
          <w:bCs/>
          <w:color w:val="000000"/>
        </w:rPr>
        <w:t xml:space="preserve">metformin-treated MDA-MB-468 cells induced apoptosis </w:t>
      </w:r>
      <w:r w:rsidR="00FA3C28">
        <w:rPr>
          <w:b/>
          <w:bCs/>
          <w:color w:val="000000"/>
        </w:rPr>
        <w:t>in</w:t>
      </w:r>
      <w:r w:rsidRPr="0070722D">
        <w:rPr>
          <w:rFonts w:hint="eastAsia"/>
          <w:b/>
          <w:bCs/>
          <w:color w:val="000000"/>
        </w:rPr>
        <w:t xml:space="preserve"> MDA</w:t>
      </w:r>
      <w:r w:rsidRPr="0070722D">
        <w:rPr>
          <w:b/>
          <w:bCs/>
          <w:color w:val="000000"/>
        </w:rPr>
        <w:t>-MB-231 cells.</w:t>
      </w:r>
    </w:p>
    <w:p w14:paraId="03A37B3A" w14:textId="7AB7ACAD" w:rsidR="0024780D" w:rsidRPr="0070722D" w:rsidRDefault="0024780D" w:rsidP="0024780D">
      <w:pPr>
        <w:widowControl w:val="0"/>
        <w:adjustRightInd w:val="0"/>
        <w:snapToGrid w:val="0"/>
        <w:spacing w:line="480" w:lineRule="auto"/>
        <w:jc w:val="both"/>
        <w:rPr>
          <w:bCs/>
          <w:color w:val="000000"/>
        </w:rPr>
      </w:pPr>
      <w:r w:rsidRPr="0070722D">
        <w:rPr>
          <w:b/>
          <w:bCs/>
          <w:color w:val="000000"/>
        </w:rPr>
        <w:t>(</w:t>
      </w:r>
      <w:r w:rsidR="003C05B2">
        <w:rPr>
          <w:b/>
          <w:bCs/>
          <w:color w:val="000000"/>
        </w:rPr>
        <w:t>a</w:t>
      </w:r>
      <w:r w:rsidRPr="0070722D">
        <w:rPr>
          <w:b/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70722D">
        <w:rPr>
          <w:rFonts w:hint="eastAsia"/>
          <w:bCs/>
          <w:color w:val="000000"/>
        </w:rPr>
        <w:t>MDA</w:t>
      </w:r>
      <w:r w:rsidRPr="0070722D">
        <w:rPr>
          <w:bCs/>
          <w:color w:val="000000"/>
        </w:rPr>
        <w:t xml:space="preserve">-MB-231 cells were stimulated with the conditioned CM of metformin-treated MDA-MB-468 cells in the absence or presence of </w:t>
      </w:r>
      <w:r w:rsidR="0034164F">
        <w:rPr>
          <w:color w:val="000000"/>
        </w:rPr>
        <w:t>the</w:t>
      </w:r>
      <w:r w:rsidR="0034164F" w:rsidRPr="00424BA2">
        <w:rPr>
          <w:b/>
          <w:color w:val="000000"/>
        </w:rPr>
        <w:t xml:space="preserve"> </w:t>
      </w:r>
      <w:r w:rsidR="0034164F" w:rsidRPr="00B2725D">
        <w:rPr>
          <w:bCs/>
          <w:color w:val="000000"/>
        </w:rPr>
        <w:t xml:space="preserve">recombinant TRAIL-R2-Fc </w:t>
      </w:r>
      <w:r w:rsidR="0034164F" w:rsidRPr="008F0A67">
        <w:t>chimera</w:t>
      </w:r>
      <w:r w:rsidR="0034164F">
        <w:t xml:space="preserve"> protein</w:t>
      </w:r>
      <w:r w:rsidR="0034164F" w:rsidRPr="0070722D">
        <w:rPr>
          <w:bCs/>
          <w:color w:val="000000"/>
        </w:rPr>
        <w:t xml:space="preserve"> </w:t>
      </w:r>
      <w:r w:rsidRPr="0070722D">
        <w:rPr>
          <w:bCs/>
          <w:color w:val="000000"/>
        </w:rPr>
        <w:t xml:space="preserve">(200ng/ml) for 24h. MDA-MB-231 cells </w:t>
      </w:r>
      <w:r w:rsidR="0034164F">
        <w:rPr>
          <w:bCs/>
          <w:color w:val="000000"/>
        </w:rPr>
        <w:t>cultur</w:t>
      </w:r>
      <w:r w:rsidRPr="0070722D">
        <w:rPr>
          <w:bCs/>
          <w:color w:val="000000"/>
        </w:rPr>
        <w:t>ed fresh medium with or without</w:t>
      </w:r>
      <w:r w:rsidR="0034164F">
        <w:rPr>
          <w:bCs/>
          <w:color w:val="000000"/>
        </w:rPr>
        <w:t xml:space="preserve"> metformin </w:t>
      </w:r>
      <w:proofErr w:type="gramStart"/>
      <w:r w:rsidR="0034164F">
        <w:rPr>
          <w:bCs/>
          <w:color w:val="000000"/>
        </w:rPr>
        <w:t>were used</w:t>
      </w:r>
      <w:proofErr w:type="gramEnd"/>
      <w:r w:rsidR="0034164F">
        <w:rPr>
          <w:bCs/>
          <w:color w:val="000000"/>
        </w:rPr>
        <w:t xml:space="preserve"> as control</w:t>
      </w:r>
      <w:r w:rsidRPr="0070722D">
        <w:rPr>
          <w:bCs/>
          <w:color w:val="000000"/>
        </w:rPr>
        <w:t xml:space="preserve">. After 24h treatment, MDA-MB-231 cells </w:t>
      </w:r>
      <w:proofErr w:type="gramStart"/>
      <w:r w:rsidRPr="0070722D">
        <w:rPr>
          <w:bCs/>
          <w:color w:val="000000"/>
        </w:rPr>
        <w:t>were subjected</w:t>
      </w:r>
      <w:proofErr w:type="gramEnd"/>
      <w:r w:rsidRPr="0070722D">
        <w:rPr>
          <w:bCs/>
          <w:color w:val="000000"/>
        </w:rPr>
        <w:t xml:space="preserve"> to </w:t>
      </w:r>
      <w:r w:rsidR="0034164F">
        <w:rPr>
          <w:bCs/>
          <w:color w:val="000000"/>
        </w:rPr>
        <w:t xml:space="preserve">the </w:t>
      </w:r>
      <w:r w:rsidRPr="0070722D">
        <w:rPr>
          <w:bCs/>
          <w:color w:val="000000"/>
        </w:rPr>
        <w:t xml:space="preserve">LIVE/DEAD Cell Imaging assay. </w:t>
      </w:r>
      <w:r w:rsidR="00685E54">
        <w:rPr>
          <w:bCs/>
          <w:color w:val="000000"/>
        </w:rPr>
        <w:t>g</w:t>
      </w:r>
      <w:r w:rsidRPr="0070722D">
        <w:rPr>
          <w:bCs/>
          <w:color w:val="000000"/>
        </w:rPr>
        <w:t xml:space="preserve">reen, live cells; red, dead cells. </w:t>
      </w:r>
      <w:r w:rsidRPr="009C0801">
        <w:rPr>
          <w:bCs/>
        </w:rPr>
        <w:t xml:space="preserve">The </w:t>
      </w:r>
      <w:r w:rsidR="00CD5CB5" w:rsidRPr="009C0801">
        <w:rPr>
          <w:bCs/>
        </w:rPr>
        <w:t xml:space="preserve">ratio </w:t>
      </w:r>
      <w:r w:rsidR="00FF6C15">
        <w:rPr>
          <w:bCs/>
        </w:rPr>
        <w:t xml:space="preserve">of dead/live cells </w:t>
      </w:r>
      <w:r w:rsidRPr="009C0801">
        <w:rPr>
          <w:bCs/>
        </w:rPr>
        <w:t>was determined by using the number of dead cells (red cells) dividing the number of</w:t>
      </w:r>
      <w:r w:rsidR="00CD5CB5" w:rsidRPr="009C0801">
        <w:rPr>
          <w:bCs/>
        </w:rPr>
        <w:t xml:space="preserve"> live</w:t>
      </w:r>
      <w:r w:rsidRPr="009C0801">
        <w:rPr>
          <w:bCs/>
        </w:rPr>
        <w:t xml:space="preserve"> cells (</w:t>
      </w:r>
      <w:r w:rsidR="00685E54" w:rsidRPr="009C0801">
        <w:rPr>
          <w:bCs/>
        </w:rPr>
        <w:t>green</w:t>
      </w:r>
      <w:r w:rsidRPr="009C0801">
        <w:rPr>
          <w:bCs/>
        </w:rPr>
        <w:t xml:space="preserve"> cells) in each sample.</w:t>
      </w:r>
      <w:r w:rsidRPr="009C0801">
        <w:rPr>
          <w:b/>
          <w:bCs/>
        </w:rPr>
        <w:t xml:space="preserve"> </w:t>
      </w:r>
      <w:r w:rsidRPr="0070722D">
        <w:rPr>
          <w:b/>
          <w:bCs/>
          <w:color w:val="000000"/>
        </w:rPr>
        <w:t>(</w:t>
      </w:r>
      <w:r w:rsidR="003C05B2">
        <w:rPr>
          <w:b/>
          <w:bCs/>
          <w:color w:val="000000"/>
        </w:rPr>
        <w:t>b</w:t>
      </w:r>
      <w:r w:rsidRPr="0070722D">
        <w:rPr>
          <w:b/>
          <w:bCs/>
          <w:color w:val="000000"/>
        </w:rPr>
        <w:t>)</w:t>
      </w:r>
      <w:r w:rsidRPr="0070722D">
        <w:rPr>
          <w:bCs/>
          <w:color w:val="000000"/>
        </w:rPr>
        <w:t xml:space="preserve"> The same batch of cells </w:t>
      </w:r>
      <w:proofErr w:type="gramStart"/>
      <w:r w:rsidRPr="0070722D">
        <w:rPr>
          <w:bCs/>
          <w:color w:val="000000"/>
        </w:rPr>
        <w:t>were subjected</w:t>
      </w:r>
      <w:proofErr w:type="gramEnd"/>
      <w:r w:rsidRPr="0070722D">
        <w:rPr>
          <w:bCs/>
          <w:color w:val="000000"/>
        </w:rPr>
        <w:t xml:space="preserve"> to the a</w:t>
      </w:r>
      <w:r>
        <w:rPr>
          <w:bCs/>
          <w:color w:val="000000"/>
        </w:rPr>
        <w:t>poptosis ELISA assay. Bars, SD.</w:t>
      </w:r>
    </w:p>
    <w:p w14:paraId="31BB0BE8" w14:textId="77777777" w:rsidR="0024780D" w:rsidRPr="009858CE" w:rsidRDefault="0024780D" w:rsidP="0024780D">
      <w:pPr>
        <w:widowControl w:val="0"/>
        <w:adjustRightInd w:val="0"/>
        <w:snapToGrid w:val="0"/>
        <w:spacing w:line="480" w:lineRule="auto"/>
        <w:jc w:val="both"/>
        <w:rPr>
          <w:bCs/>
          <w:color w:val="000000"/>
        </w:rPr>
      </w:pPr>
    </w:p>
    <w:p w14:paraId="6FC480B8" w14:textId="53AA0ED1" w:rsidR="0024780D" w:rsidRDefault="0024780D" w:rsidP="0024780D">
      <w:pPr>
        <w:widowControl w:val="0"/>
        <w:adjustRightInd w:val="0"/>
        <w:snapToGrid w:val="0"/>
        <w:spacing w:line="480" w:lineRule="auto"/>
        <w:jc w:val="both"/>
        <w:rPr>
          <w:b/>
          <w:color w:val="000000"/>
        </w:rPr>
      </w:pPr>
      <w:r>
        <w:rPr>
          <w:b/>
          <w:bCs/>
          <w:color w:val="000000"/>
        </w:rPr>
        <w:t>Supplementary Figure 4</w:t>
      </w:r>
      <w:r w:rsidR="00BD2140">
        <w:rPr>
          <w:b/>
          <w:bCs/>
          <w:color w:val="000000"/>
        </w:rPr>
        <w:t xml:space="preserve">. </w:t>
      </w:r>
      <w:r>
        <w:rPr>
          <w:b/>
          <w:color w:val="000000"/>
        </w:rPr>
        <w:t xml:space="preserve"> Metformin reduced tumor </w:t>
      </w:r>
      <w:r w:rsidR="003776A6">
        <w:rPr>
          <w:b/>
          <w:color w:val="000000"/>
        </w:rPr>
        <w:t>size</w:t>
      </w:r>
      <w:r>
        <w:rPr>
          <w:b/>
          <w:color w:val="000000"/>
        </w:rPr>
        <w:t xml:space="preserve">s without </w:t>
      </w:r>
      <w:r w:rsidR="003776A6">
        <w:rPr>
          <w:b/>
          <w:color w:val="000000"/>
        </w:rPr>
        <w:t>alter</w:t>
      </w:r>
      <w:r>
        <w:rPr>
          <w:b/>
          <w:color w:val="000000"/>
        </w:rPr>
        <w:t xml:space="preserve">ing mouse body </w:t>
      </w:r>
      <w:r w:rsidR="001D3911">
        <w:rPr>
          <w:b/>
          <w:color w:val="000000"/>
        </w:rPr>
        <w:t>weight</w:t>
      </w:r>
      <w:r w:rsidR="003776A6">
        <w:rPr>
          <w:b/>
          <w:color w:val="000000"/>
        </w:rPr>
        <w:t xml:space="preserve"> </w:t>
      </w:r>
      <w:r w:rsidR="003776A6" w:rsidRPr="003776A6">
        <w:rPr>
          <w:b/>
          <w:i/>
          <w:color w:val="000000"/>
        </w:rPr>
        <w:t>in vivo</w:t>
      </w:r>
      <w:r>
        <w:rPr>
          <w:b/>
          <w:color w:val="000000"/>
        </w:rPr>
        <w:t>.</w:t>
      </w:r>
    </w:p>
    <w:p w14:paraId="608B10F2" w14:textId="63A7D6E9" w:rsidR="0024780D" w:rsidRPr="008A4892" w:rsidRDefault="0024780D" w:rsidP="0024780D">
      <w:pPr>
        <w:widowControl w:val="0"/>
        <w:adjustRightInd w:val="0"/>
        <w:snapToGrid w:val="0"/>
        <w:spacing w:line="480" w:lineRule="auto"/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ED15EB">
        <w:rPr>
          <w:b/>
          <w:color w:val="000000"/>
        </w:rPr>
        <w:t>a</w:t>
      </w:r>
      <w:r>
        <w:rPr>
          <w:b/>
          <w:color w:val="000000"/>
        </w:rPr>
        <w:t xml:space="preserve">) </w:t>
      </w:r>
      <w:r w:rsidRPr="008A4892">
        <w:rPr>
          <w:color w:val="000000"/>
        </w:rPr>
        <w:t xml:space="preserve">At </w:t>
      </w:r>
      <w:r>
        <w:rPr>
          <w:color w:val="000000"/>
        </w:rPr>
        <w:t xml:space="preserve">the end of </w:t>
      </w:r>
      <w:r w:rsidR="003776A6">
        <w:rPr>
          <w:color w:val="000000"/>
        </w:rPr>
        <w:t xml:space="preserve">the animal </w:t>
      </w:r>
      <w:r>
        <w:rPr>
          <w:color w:val="000000"/>
        </w:rPr>
        <w:t>treatment</w:t>
      </w:r>
      <w:r w:rsidR="003776A6">
        <w:rPr>
          <w:color w:val="000000"/>
        </w:rPr>
        <w:t>s</w:t>
      </w:r>
      <w:r>
        <w:rPr>
          <w:color w:val="000000"/>
        </w:rPr>
        <w:t xml:space="preserve">, tumor-bearing mice from control group and metformin-treated group </w:t>
      </w:r>
      <w:proofErr w:type="gramStart"/>
      <w:r>
        <w:rPr>
          <w:color w:val="000000"/>
        </w:rPr>
        <w:t>were sacrificed and imaged</w:t>
      </w:r>
      <w:proofErr w:type="gramEnd"/>
      <w:r>
        <w:rPr>
          <w:color w:val="000000"/>
        </w:rPr>
        <w:t>.</w:t>
      </w:r>
      <w:r w:rsidR="00F337F2">
        <w:rPr>
          <w:color w:val="000000"/>
        </w:rPr>
        <w:t xml:space="preserve"> </w:t>
      </w:r>
      <w:r>
        <w:rPr>
          <w:b/>
          <w:color w:val="000000"/>
        </w:rPr>
        <w:t>(</w:t>
      </w:r>
      <w:r w:rsidR="00ED15EB">
        <w:rPr>
          <w:b/>
          <w:color w:val="000000"/>
        </w:rPr>
        <w:t>b</w:t>
      </w:r>
      <w:r w:rsidRPr="00C84A65">
        <w:rPr>
          <w:b/>
          <w:color w:val="000000"/>
        </w:rPr>
        <w:t>)</w:t>
      </w:r>
      <w:r w:rsidRPr="00C84A65">
        <w:rPr>
          <w:color w:val="000000"/>
        </w:rPr>
        <w:t xml:space="preserve"> Mouse body weight during the treatment</w:t>
      </w:r>
      <w:r w:rsidR="003776A6">
        <w:rPr>
          <w:color w:val="000000"/>
        </w:rPr>
        <w:t xml:space="preserve"> </w:t>
      </w:r>
      <w:proofErr w:type="gramStart"/>
      <w:r w:rsidR="003776A6">
        <w:rPr>
          <w:color w:val="000000"/>
        </w:rPr>
        <w:t>was shown</w:t>
      </w:r>
      <w:proofErr w:type="gramEnd"/>
      <w:r w:rsidRPr="00C84A65">
        <w:rPr>
          <w:color w:val="000000"/>
        </w:rPr>
        <w:t>. A two-tailed Student’s t-test was used for statistical analysis (</w:t>
      </w:r>
      <w:r>
        <w:rPr>
          <w:color w:val="000000"/>
        </w:rPr>
        <w:t xml:space="preserve">ns, not significant); </w:t>
      </w:r>
      <w:proofErr w:type="gramStart"/>
      <w:r>
        <w:rPr>
          <w:color w:val="000000"/>
        </w:rPr>
        <w:t>Bars:</w:t>
      </w:r>
      <w:proofErr w:type="gramEnd"/>
      <w:r>
        <w:rPr>
          <w:color w:val="000000"/>
        </w:rPr>
        <w:t xml:space="preserve"> SD.</w:t>
      </w:r>
      <w:r w:rsidR="003776A6">
        <w:rPr>
          <w:color w:val="000000"/>
        </w:rPr>
        <w:t xml:space="preserve"> </w:t>
      </w:r>
    </w:p>
    <w:p w14:paraId="521608BA" w14:textId="77777777" w:rsidR="0024780D" w:rsidRDefault="0024780D" w:rsidP="0024780D">
      <w:pPr>
        <w:widowControl w:val="0"/>
        <w:adjustRightInd w:val="0"/>
        <w:snapToGrid w:val="0"/>
        <w:spacing w:line="480" w:lineRule="auto"/>
        <w:jc w:val="both"/>
        <w:rPr>
          <w:b/>
          <w:bCs/>
          <w:color w:val="000000"/>
        </w:rPr>
      </w:pPr>
    </w:p>
    <w:p w14:paraId="3259A83B" w14:textId="77777777" w:rsidR="00CD5B73" w:rsidRDefault="00CD5B73">
      <w:bookmarkStart w:id="0" w:name="_GoBack"/>
      <w:bookmarkEnd w:id="0"/>
    </w:p>
    <w:sectPr w:rsidR="00CD5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1MDc1MzAwMjAyszBV0lEKTi0uzszPAykwrAUA2Ng2IywAAAA="/>
  </w:docVars>
  <w:rsids>
    <w:rsidRoot w:val="0024780D"/>
    <w:rsid w:val="000278A0"/>
    <w:rsid w:val="000E4557"/>
    <w:rsid w:val="001D3911"/>
    <w:rsid w:val="0024780D"/>
    <w:rsid w:val="00251F02"/>
    <w:rsid w:val="0034164F"/>
    <w:rsid w:val="003776A6"/>
    <w:rsid w:val="003C05B2"/>
    <w:rsid w:val="004A3B89"/>
    <w:rsid w:val="00685E54"/>
    <w:rsid w:val="006B1979"/>
    <w:rsid w:val="00881323"/>
    <w:rsid w:val="009750AF"/>
    <w:rsid w:val="009C0801"/>
    <w:rsid w:val="00AB6531"/>
    <w:rsid w:val="00BD2140"/>
    <w:rsid w:val="00C14DED"/>
    <w:rsid w:val="00C47042"/>
    <w:rsid w:val="00CD5B73"/>
    <w:rsid w:val="00CD5CB5"/>
    <w:rsid w:val="00ED15EB"/>
    <w:rsid w:val="00F337F2"/>
    <w:rsid w:val="00F451C4"/>
    <w:rsid w:val="00FA3C28"/>
    <w:rsid w:val="00FB1B43"/>
    <w:rsid w:val="00FD7B94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715E"/>
  <w15:chartTrackingRefBased/>
  <w15:docId w15:val="{40359507-C6D3-4392-8B6E-EE612D27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80D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Bolin</dc:creator>
  <cp:keywords/>
  <dc:description/>
  <cp:lastModifiedBy>Liu, Bolin</cp:lastModifiedBy>
  <cp:revision>10</cp:revision>
  <dcterms:created xsi:type="dcterms:W3CDTF">2020-11-20T15:30:00Z</dcterms:created>
  <dcterms:modified xsi:type="dcterms:W3CDTF">2020-12-04T18:32:00Z</dcterms:modified>
</cp:coreProperties>
</file>