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6C48" w:rsidRDefault="00B96C48" w:rsidP="00B96C48">
      <w:pPr>
        <w:widowControl/>
        <w:spacing w:line="480" w:lineRule="auto"/>
        <w:rPr>
          <w:rFonts w:ascii="Times New Roman" w:hAnsi="Times New Roman" w:cs="Times New Roman"/>
          <w:b/>
          <w:bCs/>
          <w:sz w:val="28"/>
          <w:szCs w:val="28"/>
          <w:lang w:bidi="ar"/>
        </w:rPr>
      </w:pPr>
      <w:r>
        <w:rPr>
          <w:rFonts w:ascii="Times New Roman" w:hAnsi="Times New Roman" w:cs="Times New Roman"/>
          <w:b/>
          <w:bCs/>
          <w:sz w:val="28"/>
          <w:szCs w:val="28"/>
          <w:lang w:bidi="ar"/>
        </w:rPr>
        <w:t>Supplementary imformation</w:t>
      </w:r>
    </w:p>
    <w:p w:rsidR="00B96C48" w:rsidRDefault="00B96C48" w:rsidP="00B96C48">
      <w:pPr>
        <w:widowControl/>
        <w:spacing w:line="480" w:lineRule="auto"/>
        <w:rPr>
          <w:rFonts w:ascii="Times New Roman" w:hAnsi="Times New Roman" w:cs="Times New Roman"/>
          <w:sz w:val="24"/>
          <w:lang w:bidi="ar"/>
        </w:rPr>
      </w:pPr>
      <w:r>
        <w:rPr>
          <w:rFonts w:ascii="Times New Roman" w:hAnsi="Times New Roman" w:cs="Times New Roman"/>
          <w:sz w:val="24"/>
          <w:lang w:bidi="ar"/>
        </w:rPr>
        <w:t>Supplementary information accompanies this paper at...</w:t>
      </w:r>
    </w:p>
    <w:p w:rsidR="00B96C48" w:rsidRDefault="00B96C48" w:rsidP="00B96C48">
      <w:pPr>
        <w:widowControl/>
        <w:spacing w:line="480" w:lineRule="auto"/>
        <w:rPr>
          <w:rFonts w:ascii="Times New Roman" w:hAnsi="Times New Roman" w:cs="Times New Roman"/>
          <w:sz w:val="24"/>
          <w:lang w:bidi="ar"/>
        </w:rPr>
      </w:pPr>
      <w:r>
        <w:rPr>
          <w:rFonts w:ascii="Times New Roman" w:hAnsi="Times New Roman" w:cs="Times New Roman"/>
          <w:sz w:val="24"/>
          <w:lang w:bidi="ar"/>
        </w:rPr>
        <w:t xml:space="preserve">Additional file 1: Figure S1. (A) The median expressions of LINC00632 in normal people (left) and glioma patients (right) based on the TCGA database. (B) The differential expression levels of LINC00632 are displayed in different tumors compared with the respective normal tissues. (C) The expressions of LINC00632 in the tissues from the patients with LGG or GBM in comparison to the normal people based on the TCGA database. Black rectangle represents normal </w:t>
      </w:r>
      <w:proofErr w:type="gramStart"/>
      <w:r>
        <w:rPr>
          <w:rFonts w:ascii="Times New Roman" w:hAnsi="Times New Roman" w:cs="Times New Roman"/>
          <w:sz w:val="24"/>
          <w:lang w:bidi="ar"/>
        </w:rPr>
        <w:t>people,</w:t>
      </w:r>
      <w:proofErr w:type="gramEnd"/>
      <w:r>
        <w:rPr>
          <w:rFonts w:ascii="Times New Roman" w:hAnsi="Times New Roman" w:cs="Times New Roman"/>
          <w:sz w:val="24"/>
          <w:lang w:bidi="ar"/>
        </w:rPr>
        <w:t xml:space="preserve"> red rectangle represents LGG or GBM patients. *P&lt;0.05. (D) Transcripts per million (TPM) of LINC00632 in different cancers according to the TCGA database. GBM and LGG are highlighted in green. Overall (E) and disease free (F) survivals of the glioma patients with low or high level of LINC00632 expressions were assessed in the GEPIA database. (G) Fluorescence in situ hybridization (FISH) assay was performed to detect the location of ARST in the U251 cells. Human 18S was used as a cytoplasm internal control and human U6 was used as a nucleus internal control. Propotions of ARST and the internal controls were determined in the cytoplasm and nucleus of the cells (200X).</w:t>
      </w:r>
    </w:p>
    <w:p w:rsidR="00B96C48" w:rsidRDefault="00B96C48" w:rsidP="00B96C48">
      <w:pPr>
        <w:widowControl/>
        <w:spacing w:line="480" w:lineRule="auto"/>
        <w:rPr>
          <w:rFonts w:ascii="Times New Roman" w:hAnsi="Times New Roman" w:cs="Times New Roman"/>
          <w:sz w:val="24"/>
          <w:lang w:bidi="ar"/>
        </w:rPr>
      </w:pPr>
    </w:p>
    <w:p w:rsidR="00B96C48" w:rsidRDefault="00B96C48" w:rsidP="00B96C48">
      <w:pPr>
        <w:widowControl/>
        <w:spacing w:line="480" w:lineRule="auto"/>
        <w:rPr>
          <w:rFonts w:ascii="Times New Roman" w:hAnsi="Times New Roman" w:cs="Times New Roman"/>
          <w:sz w:val="24"/>
          <w:lang w:bidi="ar"/>
        </w:rPr>
      </w:pPr>
      <w:r>
        <w:rPr>
          <w:rFonts w:ascii="Times New Roman" w:hAnsi="Times New Roman" w:cs="Times New Roman"/>
          <w:sz w:val="24"/>
          <w:lang w:bidi="ar"/>
        </w:rPr>
        <w:t xml:space="preserve">Additional file 2: Figure S2. (A) The efficiencies of ARST knockdown in the U87 and U251 cells were tested by qRT-PCR. Each bar represents mean ± s.d. from three independent experiments. **P &lt; 0.01. (B) The growth curves of the transfected glioma cells were determined using CCK-8 assay. The results are presented as mean ± s.d. from </w:t>
      </w:r>
      <w:r>
        <w:rPr>
          <w:rFonts w:ascii="Times New Roman" w:hAnsi="Times New Roman" w:cs="Times New Roman"/>
          <w:sz w:val="24"/>
          <w:lang w:bidi="ar"/>
        </w:rPr>
        <w:lastRenderedPageBreak/>
        <w:t xml:space="preserve">three independent experiments. (C) GL261 cells transduced </w:t>
      </w:r>
      <w:proofErr w:type="gramStart"/>
      <w:r>
        <w:rPr>
          <w:rFonts w:ascii="Times New Roman" w:hAnsi="Times New Roman" w:cs="Times New Roman"/>
          <w:sz w:val="24"/>
          <w:lang w:bidi="ar"/>
        </w:rPr>
        <w:t>with  GFP</w:t>
      </w:r>
      <w:proofErr w:type="gramEnd"/>
      <w:r>
        <w:rPr>
          <w:rFonts w:ascii="Times New Roman" w:hAnsi="Times New Roman" w:cs="Times New Roman"/>
          <w:sz w:val="24"/>
          <w:lang w:bidi="ar"/>
        </w:rPr>
        <w:t xml:space="preserve"> labelled luciferase were examined under immunofluorescent microscope (200X).  </w:t>
      </w:r>
    </w:p>
    <w:p w:rsidR="00B96C48" w:rsidRDefault="00B96C48" w:rsidP="00B96C48">
      <w:pPr>
        <w:widowControl/>
        <w:spacing w:line="480" w:lineRule="auto"/>
        <w:rPr>
          <w:rFonts w:ascii="Times New Roman" w:hAnsi="Times New Roman" w:cs="Times New Roman"/>
          <w:sz w:val="24"/>
          <w:lang w:bidi="ar"/>
        </w:rPr>
      </w:pPr>
    </w:p>
    <w:p w:rsidR="00B96C48" w:rsidRDefault="00B96C48" w:rsidP="00B96C48">
      <w:pPr>
        <w:widowControl/>
        <w:spacing w:line="480" w:lineRule="auto"/>
        <w:rPr>
          <w:rFonts w:ascii="Times New Roman" w:hAnsi="Times New Roman" w:cs="Times New Roman"/>
          <w:sz w:val="24"/>
          <w:lang w:bidi="ar"/>
        </w:rPr>
      </w:pPr>
      <w:r>
        <w:rPr>
          <w:rFonts w:ascii="Times New Roman" w:hAnsi="Times New Roman" w:cs="Times New Roman"/>
          <w:sz w:val="24"/>
          <w:lang w:bidi="ar"/>
        </w:rPr>
        <w:t>Additional file 3: Figure S3. (A)</w:t>
      </w:r>
      <w:r>
        <w:rPr>
          <w:rFonts w:ascii="Times New Roman" w:hAnsi="Times New Roman" w:cs="Times New Roman" w:hint="eastAsia"/>
          <w:sz w:val="24"/>
          <w:lang w:bidi="ar"/>
        </w:rPr>
        <w:t xml:space="preserve"> </w:t>
      </w:r>
      <w:r>
        <w:rPr>
          <w:rFonts w:ascii="Times New Roman" w:hAnsi="Times New Roman" w:cs="Times New Roman"/>
          <w:sz w:val="24"/>
          <w:lang w:bidi="ar"/>
        </w:rPr>
        <w:t xml:space="preserve">Silver staining assay was performed to detect the purified proteins following RNA pulldown assay using biotinylated sense and antisense strands of ARST. The highlighted protein band showed up at the molecular weight position of ALDOA. (B) The proteins that only bound to the sense strand of ARST were used to construct a PPI (Protein-protein interaction) network using the STRING database. </w:t>
      </w:r>
    </w:p>
    <w:p w:rsidR="00B96C48" w:rsidRDefault="00B96C48" w:rsidP="00B96C48">
      <w:pPr>
        <w:widowControl/>
        <w:spacing w:line="480" w:lineRule="auto"/>
        <w:rPr>
          <w:rFonts w:ascii="Times New Roman" w:hAnsi="Times New Roman" w:cs="Times New Roman"/>
          <w:sz w:val="24"/>
          <w:lang w:bidi="ar"/>
        </w:rPr>
      </w:pPr>
    </w:p>
    <w:p w:rsidR="00B96C48" w:rsidRDefault="00B96C48" w:rsidP="00B96C48">
      <w:pPr>
        <w:widowControl/>
        <w:spacing w:line="480" w:lineRule="auto"/>
        <w:rPr>
          <w:rFonts w:ascii="Times New Roman" w:hAnsi="Times New Roman" w:cs="Times New Roman"/>
          <w:sz w:val="24"/>
          <w:lang w:bidi="ar"/>
        </w:rPr>
      </w:pPr>
      <w:r>
        <w:rPr>
          <w:rFonts w:ascii="Times New Roman" w:hAnsi="Times New Roman" w:cs="Times New Roman"/>
          <w:sz w:val="24"/>
          <w:lang w:bidi="ar"/>
        </w:rPr>
        <w:t>Additional file 4: Figure S4. (A)The CatRAPID online database was utilized to predict the binding domains of ALDOA to interact with ARST. Interaction propensities of different regions were shown. (B-E) the specific sites of ALDOA that were mutated in the study were demonstrated.</w:t>
      </w:r>
    </w:p>
    <w:p w:rsidR="00B96C48" w:rsidRDefault="00B96C48" w:rsidP="00B96C48">
      <w:pPr>
        <w:widowControl/>
        <w:spacing w:line="480" w:lineRule="auto"/>
        <w:rPr>
          <w:rFonts w:ascii="Times New Roman" w:hAnsi="Times New Roman" w:cs="Times New Roman"/>
          <w:sz w:val="24"/>
          <w:lang w:bidi="ar"/>
        </w:rPr>
      </w:pPr>
    </w:p>
    <w:p w:rsidR="00B96C48" w:rsidRDefault="00B96C48" w:rsidP="00B96C48">
      <w:pPr>
        <w:widowControl/>
        <w:spacing w:line="480" w:lineRule="auto"/>
        <w:rPr>
          <w:rFonts w:ascii="Times New Roman" w:hAnsi="Times New Roman" w:cs="Times New Roman"/>
          <w:sz w:val="24"/>
          <w:lang w:bidi="ar"/>
        </w:rPr>
      </w:pPr>
      <w:r>
        <w:rPr>
          <w:rFonts w:ascii="Times New Roman" w:hAnsi="Times New Roman" w:cs="Times New Roman"/>
          <w:sz w:val="24"/>
          <w:lang w:bidi="ar"/>
        </w:rPr>
        <w:t>Additional file 5: Table S1. Peptide segments expressed by ARST theoretically and comparision in the swiss-prot database</w:t>
      </w:r>
    </w:p>
    <w:p w:rsidR="00B96C48" w:rsidRDefault="00B96C48" w:rsidP="00B96C48">
      <w:pPr>
        <w:widowControl/>
        <w:spacing w:line="480" w:lineRule="auto"/>
        <w:rPr>
          <w:rFonts w:ascii="Times New Roman" w:hAnsi="Times New Roman" w:cs="Times New Roman"/>
          <w:sz w:val="24"/>
          <w:lang w:bidi="ar"/>
        </w:rPr>
      </w:pPr>
    </w:p>
    <w:p w:rsidR="00B96C48" w:rsidRDefault="00B96C48" w:rsidP="00B96C48">
      <w:pPr>
        <w:widowControl/>
        <w:spacing w:line="480" w:lineRule="auto"/>
        <w:rPr>
          <w:rFonts w:ascii="Times New Roman" w:hAnsi="Times New Roman" w:cs="Times New Roman"/>
          <w:sz w:val="24"/>
          <w:lang w:bidi="ar"/>
        </w:rPr>
      </w:pPr>
      <w:r>
        <w:rPr>
          <w:rFonts w:ascii="Times New Roman" w:hAnsi="Times New Roman" w:cs="Times New Roman"/>
          <w:sz w:val="24"/>
          <w:lang w:bidi="ar"/>
        </w:rPr>
        <w:t>Additional file 6: Table S2. Proteins binding to ARST sense strands and anti-sense strands</w:t>
      </w:r>
    </w:p>
    <w:p w:rsidR="00B96C48" w:rsidRDefault="00B96C48" w:rsidP="00B96C48">
      <w:pPr>
        <w:widowControl/>
        <w:spacing w:line="480" w:lineRule="auto"/>
        <w:rPr>
          <w:rFonts w:ascii="Times New Roman" w:hAnsi="Times New Roman" w:cs="Times New Roman"/>
          <w:sz w:val="24"/>
          <w:lang w:bidi="ar"/>
        </w:rPr>
      </w:pPr>
    </w:p>
    <w:p w:rsidR="00B96C48" w:rsidRDefault="00B96C48" w:rsidP="00B96C48">
      <w:pPr>
        <w:widowControl/>
        <w:spacing w:line="480" w:lineRule="auto"/>
        <w:rPr>
          <w:rFonts w:ascii="Times New Roman" w:hAnsi="Times New Roman" w:cs="Times New Roman"/>
          <w:sz w:val="24"/>
          <w:lang w:bidi="ar"/>
        </w:rPr>
      </w:pPr>
      <w:r>
        <w:rPr>
          <w:rFonts w:ascii="Times New Roman" w:hAnsi="Times New Roman" w:cs="Times New Roman"/>
          <w:sz w:val="24"/>
          <w:lang w:bidi="ar"/>
        </w:rPr>
        <w:t>Additional file 7: Table S3. ALDOA truncation plasmid segments according to the catRAPID database</w:t>
      </w:r>
    </w:p>
    <w:p w:rsidR="00B96C48" w:rsidRDefault="00B96C48" w:rsidP="00B96C48">
      <w:pPr>
        <w:widowControl/>
        <w:spacing w:line="480" w:lineRule="auto"/>
        <w:rPr>
          <w:rFonts w:ascii="Times New Roman" w:hAnsi="Times New Roman" w:cs="Times New Roman"/>
          <w:sz w:val="24"/>
          <w:lang w:bidi="ar"/>
        </w:rPr>
      </w:pPr>
    </w:p>
    <w:p w:rsidR="00B96C48" w:rsidRDefault="00B96C48" w:rsidP="00B96C48">
      <w:pPr>
        <w:widowControl/>
        <w:spacing w:line="480" w:lineRule="auto"/>
        <w:rPr>
          <w:rFonts w:ascii="Times New Roman" w:hAnsi="Times New Roman" w:cs="Times New Roman"/>
          <w:sz w:val="24"/>
          <w:lang w:bidi="ar"/>
        </w:rPr>
      </w:pPr>
      <w:r>
        <w:rPr>
          <w:rFonts w:ascii="Times New Roman" w:hAnsi="Times New Roman" w:cs="Times New Roman"/>
          <w:sz w:val="24"/>
          <w:lang w:bidi="ar"/>
        </w:rPr>
        <w:t>Additional file 8: Table S4. Antibody imformation</w:t>
      </w:r>
    </w:p>
    <w:p w:rsidR="00B96C48" w:rsidRDefault="00B96C48" w:rsidP="00B96C48">
      <w:pPr>
        <w:widowControl/>
        <w:spacing w:line="480" w:lineRule="auto"/>
        <w:rPr>
          <w:rFonts w:ascii="Times New Roman" w:hAnsi="Times New Roman" w:cs="Times New Roman"/>
          <w:sz w:val="24"/>
          <w:lang w:bidi="ar"/>
        </w:rPr>
      </w:pPr>
    </w:p>
    <w:p w:rsidR="00517E09" w:rsidRDefault="00517E09">
      <w:bookmarkStart w:id="0" w:name="_GoBack"/>
      <w:bookmarkEnd w:id="0"/>
    </w:p>
    <w:sectPr w:rsidR="00517E09">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C48"/>
    <w:rsid w:val="00517E09"/>
    <w:rsid w:val="00B96C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613E2F-7172-4D80-A506-86B90C212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6C48"/>
    <w:pPr>
      <w:widowControl w:val="0"/>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B96C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414</Words>
  <Characters>2365</Characters>
  <Application>Microsoft Office Word</Application>
  <DocSecurity>0</DocSecurity>
  <Lines>19</Lines>
  <Paragraphs>5</Paragraphs>
  <ScaleCrop>false</ScaleCrop>
  <Company>Springer Nature IT</Company>
  <LinksUpToDate>false</LinksUpToDate>
  <CharactersWithSpaces>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2020-12-12T14:54:00Z</dcterms:created>
  <dcterms:modified xsi:type="dcterms:W3CDTF">2020-12-12T14:55:00Z</dcterms:modified>
</cp:coreProperties>
</file>