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058A4" w14:textId="77777777" w:rsidR="00C54E76" w:rsidRPr="00725104" w:rsidRDefault="00C54E76" w:rsidP="00C54E76">
      <w:pPr>
        <w:snapToGrid w:val="0"/>
        <w:rPr>
          <w:rFonts w:ascii="Times New Roman" w:eastAsia="LyonText-Regular" w:hAnsi="Times New Roman" w:cs="Times New Roman"/>
          <w:bCs/>
          <w:sz w:val="24"/>
          <w:szCs w:val="24"/>
        </w:rPr>
      </w:pPr>
      <w:r w:rsidRPr="00725104">
        <w:rPr>
          <w:rFonts w:ascii="Times New Roman" w:eastAsia="LyonText-Regular" w:hAnsi="Times New Roman" w:cs="Times New Roman"/>
          <w:b/>
          <w:sz w:val="24"/>
          <w:szCs w:val="24"/>
        </w:rPr>
        <w:t xml:space="preserve">Fig. S1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HDAC inhibitors upregulate NKG2D ligands. </w:t>
      </w:r>
      <w:r w:rsidRPr="00725104">
        <w:rPr>
          <w:rFonts w:ascii="Times New Roman" w:eastAsia="LyonText-Regular" w:hAnsi="Times New Roman" w:cs="Times New Roman"/>
          <w:b/>
          <w:sz w:val="24"/>
          <w:szCs w:val="24"/>
        </w:rPr>
        <w:t>(a–d)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MICA, MICB, mRNA levels in RPMI8226 and U266 cells exposed to </w:t>
      </w:r>
      <w:proofErr w:type="spellStart"/>
      <w:r w:rsidRPr="00725104">
        <w:rPr>
          <w:rFonts w:ascii="Times New Roman" w:eastAsia="LyonText-Regular" w:hAnsi="Times New Roman" w:cs="Times New Roman"/>
          <w:sz w:val="24"/>
          <w:szCs w:val="24"/>
        </w:rPr>
        <w:t>panobinostat</w:t>
      </w:r>
      <w:proofErr w:type="spellEnd"/>
      <w:r w:rsidRPr="00725104">
        <w:rPr>
          <w:rFonts w:ascii="Times New Roman" w:eastAsia="LyonText-Regular" w:hAnsi="Times New Roman" w:cs="Times New Roman"/>
          <w:sz w:val="24"/>
          <w:szCs w:val="24"/>
        </w:rPr>
        <w:t>/ACY-1215. Experiments were performed in triplicate (n</w:t>
      </w:r>
      <w:r>
        <w:rPr>
          <w:rFonts w:ascii="Times New Roman" w:eastAsia="LyonText-Regular" w:hAnsi="Times New Roman" w:cs="Times New Roman"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>=</w:t>
      </w:r>
      <w:r>
        <w:rPr>
          <w:rFonts w:ascii="Times New Roman" w:eastAsia="LyonText-Regular" w:hAnsi="Times New Roman" w:cs="Times New Roman"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3). </w:t>
      </w:r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(e)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The ratio of mRNA expression for MICA and MICB between cells exposed to </w:t>
      </w:r>
      <w:proofErr w:type="spellStart"/>
      <w:r w:rsidRPr="00725104">
        <w:rPr>
          <w:rFonts w:ascii="Times New Roman" w:eastAsia="LyonText-Regular" w:hAnsi="Times New Roman" w:cs="Times New Roman"/>
          <w:sz w:val="24"/>
          <w:szCs w:val="24"/>
        </w:rPr>
        <w:t>panobinostat</w:t>
      </w:r>
      <w:proofErr w:type="spellEnd"/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, </w:t>
      </w:r>
      <w:proofErr w:type="spellStart"/>
      <w:r w:rsidRPr="00725104">
        <w:rPr>
          <w:rFonts w:ascii="Times New Roman" w:eastAsia="LyonText-Regular" w:hAnsi="Times New Roman" w:cs="Times New Roman"/>
          <w:sz w:val="24"/>
          <w:szCs w:val="24"/>
        </w:rPr>
        <w:t>romidepsin</w:t>
      </w:r>
      <w:proofErr w:type="spellEnd"/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, and ACY-1215. </w:t>
      </w:r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(f)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IKZF1 mRNA levels in RPMI8226 cells exposed to </w:t>
      </w:r>
      <w:proofErr w:type="spellStart"/>
      <w:r w:rsidRPr="00725104">
        <w:rPr>
          <w:rFonts w:ascii="Times New Roman" w:eastAsia="LyonText-Regular" w:hAnsi="Times New Roman" w:cs="Times New Roman"/>
          <w:sz w:val="24"/>
          <w:szCs w:val="24"/>
        </w:rPr>
        <w:t>panobinostat</w:t>
      </w:r>
      <w:proofErr w:type="spellEnd"/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. </w:t>
      </w:r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(g-h)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Prognostic value of NKG2D ligand expression based on MM patient clinical trial data.</w:t>
      </w:r>
    </w:p>
    <w:p w14:paraId="7D05888E" w14:textId="77777777" w:rsidR="00C54E76" w:rsidRPr="00725104" w:rsidRDefault="00C54E76" w:rsidP="00C54E76">
      <w:pPr>
        <w:snapToGrid w:val="0"/>
        <w:rPr>
          <w:rFonts w:ascii="Times New Roman" w:eastAsia="LyonText-Regular" w:hAnsi="Times New Roman" w:cs="Times New Roman"/>
          <w:b/>
          <w:sz w:val="24"/>
          <w:szCs w:val="24"/>
        </w:rPr>
      </w:pPr>
    </w:p>
    <w:p w14:paraId="5854AEE3" w14:textId="77777777" w:rsidR="00C54E76" w:rsidRPr="00725104" w:rsidRDefault="00C54E76" w:rsidP="00C54E76">
      <w:pPr>
        <w:snapToGrid w:val="0"/>
        <w:rPr>
          <w:rFonts w:ascii="Times New Roman" w:eastAsia="LyonText-Regular" w:hAnsi="Times New Roman" w:cs="Times New Roman"/>
          <w:sz w:val="24"/>
          <w:szCs w:val="24"/>
        </w:rPr>
      </w:pPr>
      <w:r w:rsidRPr="00725104">
        <w:rPr>
          <w:rFonts w:ascii="Times New Roman" w:eastAsia="LyonText-Regular" w:hAnsi="Times New Roman" w:cs="Times New Roman"/>
          <w:b/>
          <w:sz w:val="24"/>
          <w:szCs w:val="24"/>
        </w:rPr>
        <w:t xml:space="preserve">Fig. S2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Effects of HDAC and Akt inhibitors effect on MM cell lines. </w:t>
      </w:r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(a-c)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Prognostic value of GSK-3 </w:t>
      </w:r>
      <w:r>
        <w:rPr>
          <w:rFonts w:ascii="Times New Roman" w:eastAsia="LyonText-Regular" w:hAnsi="Times New Roman" w:cs="Times New Roman"/>
          <w:sz w:val="24"/>
          <w:szCs w:val="24"/>
        </w:rPr>
        <w:t>α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>/</w:t>
      </w:r>
      <w:r>
        <w:rPr>
          <w:rFonts w:ascii="Times New Roman" w:eastAsia="LyonText-Regular" w:hAnsi="Times New Roman" w:cs="Times New Roman"/>
          <w:sz w:val="24"/>
          <w:szCs w:val="24"/>
        </w:rPr>
        <w:t>β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and </w:t>
      </w:r>
      <w:proofErr w:type="spellStart"/>
      <w:r w:rsidRPr="00725104">
        <w:rPr>
          <w:rFonts w:ascii="Times New Roman" w:eastAsia="LyonText-Regular" w:hAnsi="Times New Roman" w:cs="Times New Roman"/>
          <w:sz w:val="24"/>
          <w:szCs w:val="24"/>
        </w:rPr>
        <w:t>Myc</w:t>
      </w:r>
      <w:proofErr w:type="spellEnd"/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expression based on MM patient clinical trial data. (</w:t>
      </w:r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d)</w:t>
      </w:r>
      <w:r w:rsidRPr="00725104">
        <w:rPr>
          <w:rFonts w:ascii="Times New Roman" w:hAnsi="Times New Roman" w:cs="Times New Roman"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>Flow cytometry assay was performed with annexin V/PI staining. (</w:t>
      </w:r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e-</w:t>
      </w:r>
      <w:proofErr w:type="spellStart"/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i</w:t>
      </w:r>
      <w:proofErr w:type="spellEnd"/>
      <w:r w:rsidRPr="00725104">
        <w:rPr>
          <w:rFonts w:ascii="Times New Roman" w:eastAsia="LyonText-Regular" w:hAnsi="Times New Roman" w:cs="Times New Roman"/>
          <w:b/>
          <w:bCs/>
          <w:sz w:val="24"/>
          <w:szCs w:val="24"/>
        </w:rPr>
        <w:t>)</w:t>
      </w:r>
      <w:r w:rsidRPr="00725104">
        <w:rPr>
          <w:rFonts w:ascii="Times New Roman" w:eastAsia="LyonText-Regular" w:hAnsi="Times New Roman" w:cs="Times New Roman"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MTT proliferation assay. Each cell line was treated with DMSO, 2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M</w:t>
      </w:r>
      <w:r w:rsidRPr="00725104">
        <w:rPr>
          <w:rFonts w:ascii="Times New Roman" w:eastAsia="LyonText-Regular" w:hAnsi="Times New Roman" w:cs="Times New Roman" w:hint="eastAsia"/>
          <w:bCs/>
          <w:sz w:val="24"/>
          <w:szCs w:val="24"/>
        </w:rPr>
        <w:t xml:space="preserve"> ACY-1215 (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ACY), 4 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>µ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M 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afuresertib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 (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), or a combination of ACY-1215 and 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afuresertib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 (Comb) for 72 h. The average was calculated for each experiment performed in quintuplicate (n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=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5). Data were analyzed using the paired Student t-test (*p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&lt;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0.05, **p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&lt;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0.01). “ns” indicates no significant difference.</w:t>
      </w:r>
    </w:p>
    <w:p w14:paraId="43C62BAE" w14:textId="77777777" w:rsidR="00C54E76" w:rsidRPr="00725104" w:rsidRDefault="00C54E76" w:rsidP="00C54E76">
      <w:pPr>
        <w:snapToGrid w:val="0"/>
        <w:rPr>
          <w:rFonts w:ascii="Times New Roman" w:eastAsia="LyonText-Regular" w:hAnsi="Times New Roman" w:cs="Times New Roman"/>
          <w:sz w:val="24"/>
          <w:szCs w:val="24"/>
        </w:rPr>
      </w:pPr>
    </w:p>
    <w:p w14:paraId="24869DA9" w14:textId="77777777" w:rsidR="00C54E76" w:rsidRPr="00E04429" w:rsidRDefault="00C54E76" w:rsidP="00C54E76">
      <w:pPr>
        <w:snapToGrid w:val="0"/>
        <w:rPr>
          <w:rFonts w:ascii="Times New Roman" w:hAnsi="Times New Roman" w:cs="Times New Roman"/>
          <w:sz w:val="24"/>
          <w:szCs w:val="24"/>
        </w:rPr>
      </w:pPr>
      <w:r w:rsidRPr="00725104">
        <w:rPr>
          <w:rFonts w:ascii="Times New Roman" w:eastAsia="LyonText-Regular" w:hAnsi="Times New Roman" w:cs="Times New Roman"/>
          <w:b/>
          <w:sz w:val="24"/>
          <w:szCs w:val="24"/>
        </w:rPr>
        <w:t xml:space="preserve">Fig. S3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MTT assay in MM cell lines treated with ACY-1215 and/or 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afuresertib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.</w:t>
      </w:r>
      <w:r w:rsidRPr="00725104">
        <w:rPr>
          <w:rFonts w:ascii="Times New Roman" w:eastAsia="LyonText-Regular" w:hAnsi="Times New Roman" w:cs="Times New Roman"/>
          <w:b/>
          <w:sz w:val="24"/>
          <w:szCs w:val="24"/>
        </w:rPr>
        <w:t xml:space="preserve"> (a-o)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 MTT proliferation assay. Each cell line was treated with DMSO, 2 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>µ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M ACY-1215 (ACY), 4 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>µ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M 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afuresertib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 (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), or a combination of ACY-1215 and </w:t>
      </w:r>
      <w:proofErr w:type="spellStart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afuresertib</w:t>
      </w:r>
      <w:proofErr w:type="spellEnd"/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 (Comb) for 72 h. The average was calculated for each experiment performed in quintuplicate (n=5). Data were analyzed by the paired Student t-test (*p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&lt;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0.05, **p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>&lt;</w:t>
      </w:r>
      <w:r>
        <w:rPr>
          <w:rFonts w:ascii="Times New Roman" w:eastAsia="LyonText-Regular" w:hAnsi="Times New Roman" w:cs="Times New Roman"/>
          <w:bCs/>
          <w:sz w:val="24"/>
          <w:szCs w:val="24"/>
        </w:rPr>
        <w:t xml:space="preserve">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t xml:space="preserve">0.01). “ns” indicates no </w:t>
      </w:r>
      <w:r w:rsidRPr="00725104">
        <w:rPr>
          <w:rFonts w:ascii="Times New Roman" w:eastAsia="LyonText-Regular" w:hAnsi="Times New Roman" w:cs="Times New Roman"/>
          <w:bCs/>
          <w:sz w:val="24"/>
          <w:szCs w:val="24"/>
        </w:rPr>
        <w:lastRenderedPageBreak/>
        <w:t>significant difference.</w:t>
      </w:r>
    </w:p>
    <w:p w14:paraId="56DD26CC" w14:textId="7D326C5F" w:rsidR="00042AF1" w:rsidRPr="00C54E76" w:rsidRDefault="00042AF1" w:rsidP="00C54E76"/>
    <w:sectPr w:rsidR="00042AF1" w:rsidRPr="00C54E76" w:rsidSect="001E21F3">
      <w:footerReference w:type="default" r:id="rId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D25FCB" w14:textId="77777777" w:rsidR="00DF376F" w:rsidRDefault="00E858E3">
      <w:pPr>
        <w:spacing w:after="0" w:line="240" w:lineRule="auto"/>
      </w:pPr>
      <w:r>
        <w:separator/>
      </w:r>
    </w:p>
  </w:endnote>
  <w:endnote w:type="continuationSeparator" w:id="0">
    <w:p w14:paraId="21754D33" w14:textId="77777777" w:rsidR="00DF376F" w:rsidRDefault="00E85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yonText-Regular">
    <w:altName w:val="ＭＳ ゴシック"/>
    <w:panose1 w:val="020B0604020202020204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71466464"/>
      <w:docPartObj>
        <w:docPartGallery w:val="Page Numbers (Bottom of Page)"/>
        <w:docPartUnique/>
      </w:docPartObj>
    </w:sdtPr>
    <w:sdtEndPr/>
    <w:sdtContent>
      <w:p w14:paraId="0A551844" w14:textId="77777777" w:rsidR="00D430F5" w:rsidRPr="00FF610C" w:rsidRDefault="004600BC">
        <w:pPr>
          <w:pStyle w:val="a5"/>
          <w:jc w:val="center"/>
        </w:pPr>
        <w:r w:rsidRPr="00FF610C">
          <w:fldChar w:fldCharType="begin"/>
        </w:r>
        <w:r w:rsidRPr="00FF610C">
          <w:instrText xml:space="preserve"> PAGE   \* MERGEFORMAT </w:instrText>
        </w:r>
        <w:r w:rsidRPr="00FF610C">
          <w:fldChar w:fldCharType="separate"/>
        </w:r>
        <w:r w:rsidRPr="00FF610C">
          <w:t>47</w:t>
        </w:r>
        <w:r w:rsidRPr="00FF610C">
          <w:fldChar w:fldCharType="end"/>
        </w:r>
      </w:p>
    </w:sdtContent>
  </w:sdt>
  <w:p w14:paraId="7D909EA6" w14:textId="77777777" w:rsidR="00D430F5" w:rsidRPr="00FF610C" w:rsidRDefault="00C54E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26440F" w14:textId="77777777" w:rsidR="00DF376F" w:rsidRDefault="00E858E3">
      <w:pPr>
        <w:spacing w:after="0" w:line="240" w:lineRule="auto"/>
      </w:pPr>
      <w:r>
        <w:separator/>
      </w:r>
    </w:p>
  </w:footnote>
  <w:footnote w:type="continuationSeparator" w:id="0">
    <w:p w14:paraId="740F4AFA" w14:textId="77777777" w:rsidR="00DF376F" w:rsidRDefault="00E858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0BC"/>
    <w:rsid w:val="00036297"/>
    <w:rsid w:val="00042AF1"/>
    <w:rsid w:val="00047528"/>
    <w:rsid w:val="000714BF"/>
    <w:rsid w:val="00084C49"/>
    <w:rsid w:val="0009052F"/>
    <w:rsid w:val="000A24D7"/>
    <w:rsid w:val="000B17F2"/>
    <w:rsid w:val="000B4B0A"/>
    <w:rsid w:val="000C7C8F"/>
    <w:rsid w:val="000D1F6C"/>
    <w:rsid w:val="000D4035"/>
    <w:rsid w:val="000D4A5C"/>
    <w:rsid w:val="000D7506"/>
    <w:rsid w:val="000F47C9"/>
    <w:rsid w:val="001075D4"/>
    <w:rsid w:val="00111038"/>
    <w:rsid w:val="001409C3"/>
    <w:rsid w:val="001619A1"/>
    <w:rsid w:val="0016242E"/>
    <w:rsid w:val="001667E2"/>
    <w:rsid w:val="001B0027"/>
    <w:rsid w:val="001C78E2"/>
    <w:rsid w:val="001D6639"/>
    <w:rsid w:val="001F2183"/>
    <w:rsid w:val="001F7059"/>
    <w:rsid w:val="00206609"/>
    <w:rsid w:val="002167E2"/>
    <w:rsid w:val="00221639"/>
    <w:rsid w:val="002249D0"/>
    <w:rsid w:val="00265651"/>
    <w:rsid w:val="002A00DA"/>
    <w:rsid w:val="003070CB"/>
    <w:rsid w:val="00320AA4"/>
    <w:rsid w:val="00355981"/>
    <w:rsid w:val="003C5067"/>
    <w:rsid w:val="003C5D62"/>
    <w:rsid w:val="003F2FAC"/>
    <w:rsid w:val="004000DD"/>
    <w:rsid w:val="00403559"/>
    <w:rsid w:val="004227EE"/>
    <w:rsid w:val="00422ED0"/>
    <w:rsid w:val="004326D5"/>
    <w:rsid w:val="00435BA5"/>
    <w:rsid w:val="00446418"/>
    <w:rsid w:val="00450F69"/>
    <w:rsid w:val="004600BC"/>
    <w:rsid w:val="00464D3E"/>
    <w:rsid w:val="00466656"/>
    <w:rsid w:val="0046785D"/>
    <w:rsid w:val="004C28EB"/>
    <w:rsid w:val="004C4322"/>
    <w:rsid w:val="004F52BC"/>
    <w:rsid w:val="0055013B"/>
    <w:rsid w:val="005556AF"/>
    <w:rsid w:val="005632C4"/>
    <w:rsid w:val="00572674"/>
    <w:rsid w:val="005813E3"/>
    <w:rsid w:val="00587B7E"/>
    <w:rsid w:val="005B69EE"/>
    <w:rsid w:val="005B79FE"/>
    <w:rsid w:val="005C02B8"/>
    <w:rsid w:val="005C2B84"/>
    <w:rsid w:val="005D50FD"/>
    <w:rsid w:val="00664F1D"/>
    <w:rsid w:val="00691FE7"/>
    <w:rsid w:val="006B47D5"/>
    <w:rsid w:val="006C18D2"/>
    <w:rsid w:val="006D4775"/>
    <w:rsid w:val="006D6094"/>
    <w:rsid w:val="006E5AEA"/>
    <w:rsid w:val="006E7EE9"/>
    <w:rsid w:val="006F3969"/>
    <w:rsid w:val="00720E7B"/>
    <w:rsid w:val="00730AD3"/>
    <w:rsid w:val="00740DE6"/>
    <w:rsid w:val="00751E2E"/>
    <w:rsid w:val="00752BC1"/>
    <w:rsid w:val="00785945"/>
    <w:rsid w:val="00793E57"/>
    <w:rsid w:val="00795FB3"/>
    <w:rsid w:val="007A2E23"/>
    <w:rsid w:val="007C2122"/>
    <w:rsid w:val="007D38ED"/>
    <w:rsid w:val="007E29AB"/>
    <w:rsid w:val="008026CF"/>
    <w:rsid w:val="00807B0A"/>
    <w:rsid w:val="00837D46"/>
    <w:rsid w:val="00846471"/>
    <w:rsid w:val="00875103"/>
    <w:rsid w:val="00886D86"/>
    <w:rsid w:val="008C39F5"/>
    <w:rsid w:val="008E2E00"/>
    <w:rsid w:val="008E52B8"/>
    <w:rsid w:val="008F4D25"/>
    <w:rsid w:val="00903CB6"/>
    <w:rsid w:val="00952304"/>
    <w:rsid w:val="0096135B"/>
    <w:rsid w:val="00966055"/>
    <w:rsid w:val="00972870"/>
    <w:rsid w:val="00984704"/>
    <w:rsid w:val="009961B0"/>
    <w:rsid w:val="009B1E8A"/>
    <w:rsid w:val="009B2B1B"/>
    <w:rsid w:val="009B55A0"/>
    <w:rsid w:val="009B5DA6"/>
    <w:rsid w:val="009C62BA"/>
    <w:rsid w:val="00A23589"/>
    <w:rsid w:val="00A24274"/>
    <w:rsid w:val="00A51756"/>
    <w:rsid w:val="00A70908"/>
    <w:rsid w:val="00A776AE"/>
    <w:rsid w:val="00A86EFB"/>
    <w:rsid w:val="00A932B3"/>
    <w:rsid w:val="00AA188C"/>
    <w:rsid w:val="00AA3EBE"/>
    <w:rsid w:val="00AB140B"/>
    <w:rsid w:val="00AB2B78"/>
    <w:rsid w:val="00AB4D0D"/>
    <w:rsid w:val="00AB60EF"/>
    <w:rsid w:val="00AE76A4"/>
    <w:rsid w:val="00AF5ECF"/>
    <w:rsid w:val="00B0390E"/>
    <w:rsid w:val="00B24437"/>
    <w:rsid w:val="00B30627"/>
    <w:rsid w:val="00B35AD8"/>
    <w:rsid w:val="00B55CC6"/>
    <w:rsid w:val="00B63AB6"/>
    <w:rsid w:val="00B90830"/>
    <w:rsid w:val="00BA31A3"/>
    <w:rsid w:val="00BB4E73"/>
    <w:rsid w:val="00BB5F78"/>
    <w:rsid w:val="00BB7177"/>
    <w:rsid w:val="00BC14F9"/>
    <w:rsid w:val="00BC1C5E"/>
    <w:rsid w:val="00BD06B7"/>
    <w:rsid w:val="00BF41E6"/>
    <w:rsid w:val="00C02BA3"/>
    <w:rsid w:val="00C16308"/>
    <w:rsid w:val="00C20F7F"/>
    <w:rsid w:val="00C3014E"/>
    <w:rsid w:val="00C47371"/>
    <w:rsid w:val="00C51AD5"/>
    <w:rsid w:val="00C54E76"/>
    <w:rsid w:val="00C56323"/>
    <w:rsid w:val="00C6004D"/>
    <w:rsid w:val="00C80300"/>
    <w:rsid w:val="00C82E45"/>
    <w:rsid w:val="00C94D75"/>
    <w:rsid w:val="00CA7747"/>
    <w:rsid w:val="00CA7AB5"/>
    <w:rsid w:val="00CB6A46"/>
    <w:rsid w:val="00CC0D7B"/>
    <w:rsid w:val="00CC31A4"/>
    <w:rsid w:val="00CC77D8"/>
    <w:rsid w:val="00CD4644"/>
    <w:rsid w:val="00CE2E05"/>
    <w:rsid w:val="00CF231F"/>
    <w:rsid w:val="00CF5D7F"/>
    <w:rsid w:val="00D044C0"/>
    <w:rsid w:val="00D22FED"/>
    <w:rsid w:val="00D32292"/>
    <w:rsid w:val="00D32E90"/>
    <w:rsid w:val="00D50BC7"/>
    <w:rsid w:val="00DB2EC0"/>
    <w:rsid w:val="00DB6D44"/>
    <w:rsid w:val="00DE5E0F"/>
    <w:rsid w:val="00DF376F"/>
    <w:rsid w:val="00E01931"/>
    <w:rsid w:val="00E37462"/>
    <w:rsid w:val="00E7229E"/>
    <w:rsid w:val="00E858E3"/>
    <w:rsid w:val="00E914D1"/>
    <w:rsid w:val="00EB31CD"/>
    <w:rsid w:val="00EB5DED"/>
    <w:rsid w:val="00EE466A"/>
    <w:rsid w:val="00F02FF6"/>
    <w:rsid w:val="00F14D44"/>
    <w:rsid w:val="00F218D5"/>
    <w:rsid w:val="00F21F36"/>
    <w:rsid w:val="00F236E3"/>
    <w:rsid w:val="00F44503"/>
    <w:rsid w:val="00F454F9"/>
    <w:rsid w:val="00F51B9A"/>
    <w:rsid w:val="00F64C2D"/>
    <w:rsid w:val="00FA2B1A"/>
    <w:rsid w:val="00FC41C6"/>
    <w:rsid w:val="00FC4D54"/>
    <w:rsid w:val="00FC518D"/>
    <w:rsid w:val="00FE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6D30CB5"/>
  <w15:chartTrackingRefBased/>
  <w15:docId w15:val="{AAE184CE-BD3C-2144-A698-352D8440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0BC"/>
    <w:pPr>
      <w:widowControl w:val="0"/>
      <w:spacing w:after="160" w:line="480" w:lineRule="auto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00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600BC"/>
    <w:rPr>
      <w:szCs w:val="22"/>
    </w:rPr>
  </w:style>
  <w:style w:type="paragraph" w:styleId="a5">
    <w:name w:val="footer"/>
    <w:basedOn w:val="a"/>
    <w:link w:val="a6"/>
    <w:uiPriority w:val="99"/>
    <w:unhideWhenUsed/>
    <w:rsid w:val="004600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600BC"/>
    <w:rPr>
      <w:szCs w:val="22"/>
    </w:rPr>
  </w:style>
  <w:style w:type="character" w:styleId="a7">
    <w:name w:val="Hyperlink"/>
    <w:basedOn w:val="a0"/>
    <w:uiPriority w:val="99"/>
    <w:unhideWhenUsed/>
    <w:rsid w:val="004600BC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4600BC"/>
  </w:style>
  <w:style w:type="paragraph" w:styleId="a9">
    <w:name w:val="Balloon Text"/>
    <w:basedOn w:val="a"/>
    <w:link w:val="aa"/>
    <w:uiPriority w:val="99"/>
    <w:semiHidden/>
    <w:unhideWhenUsed/>
    <w:rsid w:val="00C54E76"/>
    <w:pPr>
      <w:spacing w:after="0" w:line="240" w:lineRule="auto"/>
    </w:pPr>
    <w:rPr>
      <w:rFonts w:ascii="ＭＳ 明朝" w:eastAsia="ＭＳ 明朝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4E76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光人 平野</dc:creator>
  <cp:keywords/>
  <dc:description/>
  <cp:lastModifiedBy>光人 平野</cp:lastModifiedBy>
  <cp:revision>4</cp:revision>
  <dcterms:created xsi:type="dcterms:W3CDTF">2020-11-23T12:50:00Z</dcterms:created>
  <dcterms:modified xsi:type="dcterms:W3CDTF">2020-12-07T00:06:00Z</dcterms:modified>
</cp:coreProperties>
</file>