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cs="Times New Roman"/>
          <w:b/>
          <w:bCs/>
          <w:color w:val="000000" w:themeColor="text1"/>
          <w:sz w:val="36"/>
          <w:szCs w:val="36"/>
          <w14:textFill>
            <w14:solidFill>
              <w14:schemeClr w14:val="tx1"/>
            </w14:solidFill>
          </w14:textFill>
        </w:rPr>
      </w:pPr>
      <w:bookmarkStart w:id="0" w:name="_Hlk83482112"/>
      <w:bookmarkEnd w:id="0"/>
      <w:r>
        <w:rPr>
          <w:rFonts w:cs="Times New Roman"/>
          <w:b/>
          <w:bCs/>
          <w:color w:val="000000" w:themeColor="text1"/>
          <w:sz w:val="36"/>
          <w:szCs w:val="36"/>
          <w14:textFill>
            <w14:solidFill>
              <w14:schemeClr w14:val="tx1"/>
            </w14:solidFill>
          </w14:textFill>
        </w:rPr>
        <w:t xml:space="preserve"> Supplementary Information</w:t>
      </w:r>
    </w:p>
    <w:p>
      <w:pPr>
        <w:spacing w:after="288" w:afterLines="120" w:line="288" w:lineRule="auto"/>
        <w:rPr>
          <w:rFonts w:ascii="Arial" w:hAnsi="Arial" w:cs="Arial"/>
          <w:color w:val="000000" w:themeColor="text1"/>
          <w:szCs w:val="24"/>
          <w14:textFill>
            <w14:solidFill>
              <w14:schemeClr w14:val="tx1"/>
            </w14:solidFill>
          </w14:textFill>
        </w:rPr>
      </w:pPr>
      <w:r>
        <w:rPr>
          <w:rFonts w:ascii="Arial" w:hAnsi="Arial" w:cs="Arial"/>
          <w:szCs w:val="24"/>
        </w:rPr>
        <w:t>Tengfang Kuang</w:t>
      </w:r>
      <w:r>
        <w:rPr>
          <w:rFonts w:ascii="Arial" w:hAnsi="Arial" w:cs="Arial"/>
          <w:szCs w:val="24"/>
          <w:vertAlign w:val="superscript"/>
        </w:rPr>
        <w:t>1,</w:t>
      </w:r>
      <w:r>
        <w:rPr>
          <w:rFonts w:hint="eastAsia" w:ascii="Arial" w:hAnsi="Arial" w:eastAsia="宋体" w:cs="Arial"/>
          <w:szCs w:val="24"/>
          <w:vertAlign w:val="superscript"/>
          <w:lang w:val="en-US" w:eastAsia="zh-CN"/>
        </w:rPr>
        <w:t>5</w:t>
      </w:r>
      <w:r>
        <w:rPr>
          <w:rFonts w:ascii="Arial" w:hAnsi="Arial" w:cs="Arial"/>
          <w:szCs w:val="24"/>
        </w:rPr>
        <w:t>, Ran Huang</w:t>
      </w:r>
      <w:r>
        <w:rPr>
          <w:rFonts w:ascii="Arial" w:hAnsi="Arial" w:cs="Arial"/>
          <w:szCs w:val="24"/>
          <w:vertAlign w:val="superscript"/>
        </w:rPr>
        <w:t>2,</w:t>
      </w:r>
      <w:r>
        <w:rPr>
          <w:rFonts w:hint="eastAsia" w:ascii="Arial" w:hAnsi="Arial" w:eastAsia="宋体" w:cs="Arial"/>
          <w:szCs w:val="24"/>
          <w:vertAlign w:val="superscript"/>
          <w:lang w:val="en-US" w:eastAsia="zh-CN"/>
        </w:rPr>
        <w:t>5</w:t>
      </w:r>
      <w:r>
        <w:rPr>
          <w:rFonts w:ascii="Arial" w:hAnsi="Arial" w:cs="Arial"/>
          <w:szCs w:val="24"/>
        </w:rPr>
        <w:t>, Wei Xiong</w:t>
      </w:r>
      <w:r>
        <w:rPr>
          <w:rFonts w:ascii="Arial" w:hAnsi="Arial" w:cs="Arial"/>
          <w:szCs w:val="24"/>
          <w:vertAlign w:val="superscript"/>
        </w:rPr>
        <w:t>1</w:t>
      </w:r>
      <w:r>
        <w:rPr>
          <w:rFonts w:ascii="Arial" w:hAnsi="Arial" w:cs="Arial"/>
          <w:szCs w:val="24"/>
        </w:rPr>
        <w:t>, Yunlan Zuo</w:t>
      </w:r>
      <w:r>
        <w:rPr>
          <w:rFonts w:ascii="Arial" w:hAnsi="Arial" w:cs="Arial"/>
          <w:szCs w:val="24"/>
          <w:vertAlign w:val="superscript"/>
        </w:rPr>
        <w:t>2</w:t>
      </w:r>
      <w:r>
        <w:rPr>
          <w:rFonts w:ascii="Arial" w:hAnsi="Arial" w:cs="Arial"/>
          <w:szCs w:val="24"/>
        </w:rPr>
        <w:t>, Xiang Han</w:t>
      </w:r>
      <w:r>
        <w:rPr>
          <w:rFonts w:ascii="Arial" w:hAnsi="Arial" w:cs="Arial"/>
          <w:szCs w:val="24"/>
          <w:vertAlign w:val="superscript"/>
        </w:rPr>
        <w:t>1</w:t>
      </w:r>
      <w:r>
        <w:rPr>
          <w:rFonts w:hint="eastAsia" w:ascii="Arial" w:hAnsi="Arial" w:cs="Arial"/>
          <w:szCs w:val="24"/>
        </w:rPr>
        <w:t>,</w:t>
      </w:r>
      <w:bookmarkStart w:id="1" w:name="OLE_LINK79"/>
      <w:r>
        <w:rPr>
          <w:rFonts w:ascii="Arial" w:hAnsi="Arial" w:cs="Arial"/>
          <w:szCs w:val="24"/>
        </w:rPr>
        <w:t xml:space="preserve"> Franco Nori</w:t>
      </w:r>
      <w:bookmarkEnd w:id="1"/>
      <w:r>
        <w:rPr>
          <w:rFonts w:ascii="Arial" w:hAnsi="Arial" w:cs="Arial"/>
          <w:szCs w:val="24"/>
          <w:vertAlign w:val="superscript"/>
        </w:rPr>
        <w:t>3</w:t>
      </w:r>
      <w:r>
        <w:rPr>
          <w:rFonts w:ascii="Arial" w:hAnsi="Arial" w:cs="Arial"/>
          <w:szCs w:val="24"/>
        </w:rPr>
        <w:t>, , Chengwei Qiu</w:t>
      </w:r>
      <w:r>
        <w:rPr>
          <w:rFonts w:hint="eastAsia" w:ascii="Arial" w:hAnsi="Arial" w:cs="Arial"/>
          <w:szCs w:val="24"/>
          <w:vertAlign w:val="superscript"/>
          <w:lang w:val="en-US" w:eastAsia="zh-CN"/>
        </w:rPr>
        <w:t>4</w:t>
      </w:r>
      <w:r>
        <w:rPr>
          <w:rFonts w:ascii="Arial" w:hAnsi="Arial" w:cs="Arial"/>
          <w:szCs w:val="24"/>
          <w:vertAlign w:val="superscript"/>
        </w:rPr>
        <w:t>,*</w:t>
      </w:r>
      <w:r>
        <w:rPr>
          <w:rFonts w:ascii="Arial" w:hAnsi="Arial" w:cs="Arial"/>
          <w:szCs w:val="24"/>
        </w:rPr>
        <w:t>, Hui Luo</w:t>
      </w:r>
      <w:r>
        <w:rPr>
          <w:rFonts w:ascii="Arial" w:hAnsi="Arial" w:cs="Arial"/>
          <w:szCs w:val="24"/>
          <w:vertAlign w:val="superscript"/>
        </w:rPr>
        <w:t>1,*</w:t>
      </w:r>
      <w:r>
        <w:rPr>
          <w:rFonts w:ascii="Arial" w:hAnsi="Arial" w:cs="Arial"/>
          <w:szCs w:val="24"/>
        </w:rPr>
        <w:t>, Hui Jing</w:t>
      </w:r>
      <w:r>
        <w:rPr>
          <w:rFonts w:ascii="Arial" w:hAnsi="Arial" w:cs="Arial"/>
          <w:szCs w:val="24"/>
          <w:vertAlign w:val="superscript"/>
        </w:rPr>
        <w:t>2,*</w:t>
      </w:r>
      <w:r>
        <w:rPr>
          <w:rFonts w:ascii="Arial" w:hAnsi="Arial" w:cs="Arial"/>
          <w:szCs w:val="24"/>
        </w:rPr>
        <w:t>, Guangzong, Xiao</w:t>
      </w:r>
      <w:r>
        <w:rPr>
          <w:rFonts w:ascii="Arial" w:hAnsi="Arial" w:cs="Arial"/>
          <w:szCs w:val="24"/>
          <w:vertAlign w:val="superscript"/>
        </w:rPr>
        <w:t>1,*</w:t>
      </w:r>
    </w:p>
    <w:p>
      <w:pPr>
        <w:pStyle w:val="19"/>
        <w:spacing w:after="60" w:afterLines="25" w:line="300" w:lineRule="auto"/>
        <w:outlineLvl w:val="0"/>
        <w:rPr>
          <w:rFonts w:ascii="Arial" w:hAnsi="Arial" w:cs="Arial"/>
          <w:i w:val="0"/>
          <w:iCs/>
          <w:color w:val="000000" w:themeColor="text1"/>
          <w:szCs w:val="24"/>
          <w14:textFill>
            <w14:solidFill>
              <w14:schemeClr w14:val="tx1"/>
            </w14:solidFill>
          </w14:textFill>
        </w:rPr>
      </w:pPr>
      <w:r>
        <w:rPr>
          <w:rFonts w:ascii="Arial" w:hAnsi="Arial" w:cs="Arial"/>
          <w:i w:val="0"/>
          <w:iCs/>
          <w:color w:val="000000" w:themeColor="text1"/>
          <w:szCs w:val="24"/>
          <w:vertAlign w:val="superscript"/>
          <w14:textFill>
            <w14:solidFill>
              <w14:schemeClr w14:val="tx1"/>
            </w14:solidFill>
          </w14:textFill>
        </w:rPr>
        <w:t xml:space="preserve">1 </w:t>
      </w:r>
      <w:r>
        <w:rPr>
          <w:rFonts w:ascii="Arial" w:hAnsi="Arial" w:cs="Arial"/>
          <w:i w:val="0"/>
          <w:iCs/>
          <w:color w:val="000000" w:themeColor="text1"/>
          <w:szCs w:val="24"/>
          <w14:textFill>
            <w14:solidFill>
              <w14:schemeClr w14:val="tx1"/>
            </w14:solidFill>
          </w14:textFill>
        </w:rPr>
        <w:t>College of Advanced Interdisciplinary Studies, NUDT, Changsha Hunan, 410073, China</w:t>
      </w:r>
    </w:p>
    <w:p>
      <w:pPr>
        <w:pStyle w:val="19"/>
        <w:spacing w:after="60" w:afterLines="25" w:line="300" w:lineRule="auto"/>
        <w:outlineLvl w:val="0"/>
        <w:rPr>
          <w:rFonts w:ascii="Arial" w:hAnsi="Arial" w:cs="Arial"/>
          <w:i w:val="0"/>
          <w:iCs/>
          <w:szCs w:val="24"/>
        </w:rPr>
      </w:pPr>
      <w:r>
        <w:rPr>
          <w:rFonts w:ascii="Arial" w:hAnsi="Arial" w:cs="Arial"/>
          <w:i w:val="0"/>
          <w:iCs/>
          <w:color w:val="000000" w:themeColor="text1"/>
          <w:szCs w:val="24"/>
          <w:vertAlign w:val="superscript"/>
          <w14:textFill>
            <w14:solidFill>
              <w14:schemeClr w14:val="tx1"/>
            </w14:solidFill>
          </w14:textFill>
        </w:rPr>
        <w:t xml:space="preserve">2 </w:t>
      </w:r>
      <w:r>
        <w:rPr>
          <w:rFonts w:ascii="Arial" w:hAnsi="Arial" w:cs="Arial"/>
          <w:i w:val="0"/>
          <w:iCs/>
          <w:color w:val="000000" w:themeColor="text1"/>
          <w:szCs w:val="24"/>
          <w14:textFill>
            <w14:solidFill>
              <w14:schemeClr w14:val="tx1"/>
            </w14:solidFill>
          </w14:textFill>
        </w:rPr>
        <w:t>Department of Physics and Synergetic Innovation Center for Quantum Effects and Applications, Hunan Normal University, C</w:t>
      </w:r>
      <w:r>
        <w:rPr>
          <w:rFonts w:ascii="Arial" w:hAnsi="Arial" w:cs="Arial"/>
          <w:i w:val="0"/>
          <w:iCs/>
          <w:szCs w:val="24"/>
        </w:rPr>
        <w:t>hangsha 410081, China</w:t>
      </w:r>
    </w:p>
    <w:p>
      <w:pPr>
        <w:pStyle w:val="19"/>
        <w:spacing w:after="60" w:afterLines="25" w:line="300" w:lineRule="auto"/>
        <w:outlineLvl w:val="0"/>
        <w:rPr>
          <w:rFonts w:ascii="Arial" w:hAnsi="Arial" w:cs="Arial"/>
          <w:i w:val="0"/>
          <w:iCs/>
          <w:szCs w:val="24"/>
        </w:rPr>
      </w:pPr>
      <w:r>
        <w:rPr>
          <w:rFonts w:hint="eastAsia" w:ascii="Arial" w:hAnsi="Arial" w:cs="Arial"/>
          <w:i w:val="0"/>
          <w:iCs/>
          <w:szCs w:val="24"/>
          <w:vertAlign w:val="superscript"/>
        </w:rPr>
        <w:t>3</w:t>
      </w:r>
      <w:r>
        <w:rPr>
          <w:rFonts w:ascii="Arial" w:hAnsi="Arial" w:cs="Arial"/>
          <w:i w:val="0"/>
          <w:iCs/>
          <w:szCs w:val="24"/>
          <w:vertAlign w:val="superscript"/>
        </w:rPr>
        <w:t xml:space="preserve"> </w:t>
      </w:r>
      <w:r>
        <w:rPr>
          <w:rFonts w:ascii="Arial" w:hAnsi="Arial" w:cs="Arial"/>
          <w:i w:val="0"/>
          <w:iCs/>
          <w:szCs w:val="24"/>
        </w:rPr>
        <w:t>Theoretical Quantum Physics Laboratory, RIKEN Cluster for Pioneering Research, Wako-shi, Saitama 351-0198, Japan</w:t>
      </w:r>
    </w:p>
    <w:p>
      <w:pPr>
        <w:pStyle w:val="19"/>
        <w:spacing w:after="60" w:afterLines="25" w:line="300" w:lineRule="auto"/>
        <w:outlineLvl w:val="0"/>
        <w:rPr>
          <w:rFonts w:ascii="Arial" w:hAnsi="Arial" w:cs="Arial"/>
          <w:i w:val="0"/>
          <w:iCs/>
          <w:szCs w:val="24"/>
        </w:rPr>
      </w:pPr>
      <w:r>
        <w:rPr>
          <w:rFonts w:hint="eastAsia" w:ascii="Arial" w:hAnsi="Arial" w:cs="Arial"/>
          <w:i w:val="0"/>
          <w:iCs/>
          <w:szCs w:val="24"/>
          <w:vertAlign w:val="superscript"/>
          <w:lang w:val="en-US" w:eastAsia="zh-CN"/>
        </w:rPr>
        <w:t>4</w:t>
      </w:r>
      <w:r>
        <w:rPr>
          <w:rFonts w:hint="eastAsia" w:ascii="Arial" w:hAnsi="Arial" w:cs="Arial"/>
          <w:i w:val="0"/>
          <w:iCs/>
          <w:szCs w:val="24"/>
          <w:vertAlign w:val="superscript"/>
        </w:rPr>
        <w:t xml:space="preserve"> </w:t>
      </w:r>
      <w:r>
        <w:rPr>
          <w:rFonts w:ascii="Arial" w:hAnsi="Arial" w:cs="Arial"/>
          <w:i w:val="0"/>
          <w:iCs/>
          <w:szCs w:val="24"/>
        </w:rPr>
        <w:t>Department of Electrical and Computer Engineering, National University of Singapore, 4 Engineering Drive 3, Singapore, 117576, Singapore</w:t>
      </w:r>
    </w:p>
    <w:p>
      <w:pPr>
        <w:pStyle w:val="19"/>
        <w:spacing w:after="60" w:afterLines="25" w:line="300" w:lineRule="auto"/>
        <w:outlineLvl w:val="0"/>
        <w:rPr>
          <w:rFonts w:ascii="Arial" w:hAnsi="Arial" w:cs="Arial"/>
          <w:i w:val="0"/>
          <w:iCs/>
          <w:szCs w:val="24"/>
        </w:rPr>
      </w:pPr>
      <w:r>
        <w:rPr>
          <w:rFonts w:hint="eastAsia" w:ascii="Arial" w:hAnsi="Arial" w:cs="Arial"/>
          <w:i w:val="0"/>
          <w:iCs/>
          <w:szCs w:val="24"/>
          <w:vertAlign w:val="superscript"/>
          <w:lang w:val="en-US" w:eastAsia="zh-CN"/>
        </w:rPr>
        <w:t xml:space="preserve">5 </w:t>
      </w:r>
      <w:r>
        <w:rPr>
          <w:rFonts w:ascii="Arial" w:hAnsi="Arial" w:cs="Arial"/>
          <w:i w:val="0"/>
          <w:iCs/>
          <w:szCs w:val="24"/>
        </w:rPr>
        <w:t>These authors contribute equally to this work</w:t>
      </w:r>
    </w:p>
    <w:p>
      <w:pPr>
        <w:widowControl/>
        <w:spacing w:after="312" w:afterLines="100" w:line="360" w:lineRule="auto"/>
        <w:jc w:val="left"/>
        <w:outlineLvl w:val="0"/>
        <w:rPr>
          <w:rFonts w:cs="Times New Roman"/>
          <w:iCs/>
          <w:color w:val="000000" w:themeColor="text1"/>
          <w:kern w:val="0"/>
          <w:szCs w:val="24"/>
          <w:lang w:val="en-GB"/>
          <w14:textFill>
            <w14:solidFill>
              <w14:schemeClr w14:val="tx1"/>
            </w14:solidFill>
          </w14:textFill>
        </w:rPr>
      </w:pPr>
      <w:r>
        <w:rPr>
          <w:rFonts w:eastAsia="Batang" w:cs="Times New Roman"/>
          <w:color w:val="000000" w:themeColor="text1"/>
          <w:kern w:val="0"/>
          <w:szCs w:val="24"/>
          <w:vertAlign w:val="superscript"/>
          <w:lang w:val="pt-PT" w:eastAsia="en-US"/>
          <w14:textFill>
            <w14:solidFill>
              <w14:schemeClr w14:val="tx1"/>
            </w14:solidFill>
          </w14:textFill>
        </w:rPr>
        <w:t>*</w:t>
      </w:r>
      <w:r>
        <w:rPr>
          <w:rFonts w:eastAsia="Batang" w:cs="Times New Roman"/>
          <w:iCs/>
          <w:color w:val="000000" w:themeColor="text1"/>
          <w:kern w:val="0"/>
          <w:szCs w:val="24"/>
          <w:lang w:val="en-GB" w:eastAsia="en-US"/>
          <w14:textFill>
            <w14:solidFill>
              <w14:schemeClr w14:val="tx1"/>
            </w14:solidFill>
          </w14:textFill>
        </w:rPr>
        <w:t xml:space="preserve">email: </w:t>
      </w:r>
      <w:r>
        <w:rPr>
          <w:rStyle w:val="10"/>
          <w:iCs/>
        </w:rPr>
        <w:t xml:space="preserve">chengwei.qiu@nus.edu.sg; </w:t>
      </w:r>
      <w:r>
        <w:fldChar w:fldCharType="begin"/>
      </w:r>
      <w:r>
        <w:instrText xml:space="preserve"> HYPERLINK "mailto:luohui.luo@163.com" </w:instrText>
      </w:r>
      <w:r>
        <w:fldChar w:fldCharType="separate"/>
      </w:r>
      <w:r>
        <w:rPr>
          <w:rStyle w:val="10"/>
          <w:iCs/>
          <w:szCs w:val="24"/>
        </w:rPr>
        <w:t>luohui.luo@163.com</w:t>
      </w:r>
      <w:r>
        <w:rPr>
          <w:rStyle w:val="10"/>
          <w:iCs/>
          <w:szCs w:val="24"/>
        </w:rPr>
        <w:fldChar w:fldCharType="end"/>
      </w:r>
      <w:r>
        <w:rPr>
          <w:rStyle w:val="10"/>
          <w:iCs/>
        </w:rPr>
        <w:t xml:space="preserve">; </w:t>
      </w:r>
      <w:r>
        <w:fldChar w:fldCharType="begin"/>
      </w:r>
      <w:r>
        <w:instrText xml:space="preserve"> HYPERLINK "mailto:jinghui73@foxmail.com" </w:instrText>
      </w:r>
      <w:r>
        <w:fldChar w:fldCharType="separate"/>
      </w:r>
      <w:r>
        <w:rPr>
          <w:rStyle w:val="10"/>
          <w:iCs/>
          <w:szCs w:val="24"/>
        </w:rPr>
        <w:t>jinghui73@foxmail.com</w:t>
      </w:r>
      <w:r>
        <w:rPr>
          <w:rStyle w:val="10"/>
          <w:iCs/>
          <w:szCs w:val="24"/>
        </w:rPr>
        <w:fldChar w:fldCharType="end"/>
      </w:r>
      <w:r>
        <w:rPr>
          <w:iCs/>
          <w:szCs w:val="24"/>
        </w:rPr>
        <w:t xml:space="preserve">; </w:t>
      </w:r>
      <w:r>
        <w:fldChar w:fldCharType="begin"/>
      </w:r>
      <w:r>
        <w:instrText xml:space="preserve"> HYPERLINK "mailto:xiaoguangzong@nudt.edu.cn" </w:instrText>
      </w:r>
      <w:r>
        <w:fldChar w:fldCharType="separate"/>
      </w:r>
      <w:r>
        <w:rPr>
          <w:rStyle w:val="10"/>
          <w:iCs/>
          <w:szCs w:val="24"/>
        </w:rPr>
        <w:t>xiaoguangzong@nudt.edu.cn</w:t>
      </w:r>
      <w:r>
        <w:rPr>
          <w:rStyle w:val="10"/>
          <w:iCs/>
          <w:szCs w:val="24"/>
        </w:rPr>
        <w:fldChar w:fldCharType="end"/>
      </w:r>
      <w:r>
        <w:rPr>
          <w:iCs/>
          <w:szCs w:val="24"/>
        </w:rPr>
        <w:t>.</w:t>
      </w:r>
    </w:p>
    <w:p>
      <w:pPr>
        <w:spacing w:line="360" w:lineRule="auto"/>
        <w:rPr>
          <w:rFonts w:cs="Times New Roman"/>
          <w:b/>
          <w:bCs/>
          <w:color w:val="000000" w:themeColor="text1"/>
          <w:sz w:val="28"/>
          <w:szCs w:val="24"/>
          <w14:textFill>
            <w14:solidFill>
              <w14:schemeClr w14:val="tx1"/>
            </w14:solidFill>
          </w14:textFill>
        </w:rPr>
      </w:pPr>
      <w:r>
        <w:rPr>
          <w:rFonts w:cs="Times New Roman"/>
          <w:b/>
          <w:bCs/>
          <w:color w:val="000000" w:themeColor="text1"/>
          <w:sz w:val="28"/>
          <w:szCs w:val="24"/>
          <w14:textFill>
            <w14:solidFill>
              <w14:schemeClr w14:val="tx1"/>
            </w14:solidFill>
          </w14:textFill>
        </w:rPr>
        <w:t>1. EXPERIMENTAL DETAILS</w:t>
      </w:r>
    </w:p>
    <w:p>
      <w:pPr>
        <w:spacing w:line="360" w:lineRule="auto"/>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 xml:space="preserve">The experimental apparatus is constructed with a </w:t>
      </w:r>
      <w:bookmarkStart w:id="2" w:name="OLE_LINK87"/>
      <w:bookmarkStart w:id="3" w:name="OLE_LINK88"/>
      <w:r>
        <w:rPr>
          <w:rFonts w:cs="Times New Roman"/>
          <w:color w:val="000000" w:themeColor="text1"/>
          <w14:textFill>
            <w14:solidFill>
              <w14:schemeClr w14:val="tx1"/>
            </w14:solidFill>
          </w14:textFill>
        </w:rPr>
        <w:t>dual-beam optical tweezer</w:t>
      </w:r>
      <w:bookmarkEnd w:id="2"/>
      <w:bookmarkEnd w:id="3"/>
      <w:r>
        <w:rPr>
          <w:rFonts w:cs="Times New Roman"/>
          <w:color w:val="000000" w:themeColor="text1"/>
          <w14:textFill>
            <w14:solidFill>
              <w14:schemeClr w14:val="tx1"/>
            </w14:solidFill>
          </w14:textFill>
        </w:rPr>
        <w:t xml:space="preserve"> and an </w:t>
      </w:r>
      <w:bookmarkStart w:id="4" w:name="OLE_LINK92"/>
      <w:bookmarkStart w:id="5" w:name="OLE_LINK93"/>
      <w:r>
        <w:rPr>
          <w:rFonts w:hint="eastAsia" w:cs="Times New Roman"/>
          <w:color w:val="000000" w:themeColor="text1"/>
          <w14:textFill>
            <w14:solidFill>
              <w14:schemeClr w14:val="tx1"/>
            </w14:solidFill>
          </w14:textFill>
        </w:rPr>
        <w:t>active</w:t>
      </w:r>
      <w:r>
        <w:rPr>
          <w:rFonts w:cs="Times New Roman"/>
          <w:color w:val="000000" w:themeColor="text1"/>
          <w14:textFill>
            <w14:solidFill>
              <w14:schemeClr w14:val="tx1"/>
            </w14:solidFill>
          </w14:textFill>
        </w:rPr>
        <w:t xml:space="preserve"> </w:t>
      </w:r>
      <w:bookmarkEnd w:id="4"/>
      <w:bookmarkEnd w:id="5"/>
      <w:r>
        <w:rPr>
          <w:rFonts w:cs="Times New Roman"/>
          <w:color w:val="000000" w:themeColor="text1"/>
          <w14:textFill>
            <w14:solidFill>
              <w14:schemeClr w14:val="tx1"/>
            </w14:solidFill>
          </w14:textFill>
        </w:rPr>
        <w:t xml:space="preserve">optical cavity. These two systems are vertical to each other around the trapping region </w:t>
      </w:r>
      <w:bookmarkStart w:id="6" w:name="OLE_LINK27"/>
      <w:bookmarkStart w:id="7" w:name="OLE_LINK26"/>
      <w:r>
        <w:rPr>
          <w:rFonts w:cs="Times New Roman"/>
          <w:color w:val="000000" w:themeColor="text1"/>
          <w14:textFill>
            <w14:solidFill>
              <w14:schemeClr w14:val="tx1"/>
            </w14:solidFill>
          </w14:textFill>
        </w:rPr>
        <w:t>as exhibited in Fig. S1.1a</w:t>
      </w:r>
      <w:bookmarkEnd w:id="6"/>
      <w:bookmarkEnd w:id="7"/>
      <w:r>
        <w:rPr>
          <w:rFonts w:cs="Times New Roman"/>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cs="Times New Roman"/>
          <w:color w:val="000000" w:themeColor="text1"/>
          <w14:textFill>
            <w14:solidFill>
              <w14:schemeClr w14:val="tx1"/>
            </w14:solidFill>
          </w14:textFill>
        </w:rPr>
        <w:t>A silica sphere (Fig. S1.1b</w:t>
      </w:r>
      <w:r>
        <w:rPr>
          <w:rFonts w:hint="eastAsia" w:cs="Times New Roman"/>
          <w:color w:val="000000" w:themeColor="text1"/>
          <w14:textFill>
            <w14:solidFill>
              <w14:schemeClr w14:val="tx1"/>
            </w14:solidFill>
          </w14:textFill>
        </w:rPr>
        <w:t xml:space="preserve">, </w:t>
      </w:r>
      <w:r>
        <w:rPr>
          <w:rFonts w:cs="Times New Roman"/>
          <w:color w:val="000000" w:themeColor="text1"/>
          <w14:textFill>
            <w14:solidFill>
              <w14:schemeClr w14:val="tx1"/>
            </w14:solidFill>
          </w14:textFill>
        </w:rPr>
        <w:t>diameter 2 μm) is trapped by the dual-beam optical tweezer inside a tiny chamber.</w:t>
      </w:r>
      <w:r>
        <w:rPr>
          <w:color w:val="000000" w:themeColor="text1"/>
          <w14:textFill>
            <w14:solidFill>
              <w14:schemeClr w14:val="tx1"/>
            </w14:solidFill>
          </w14:textFill>
        </w:rPr>
        <w:t xml:space="preserve"> Figure S1.1c</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illustrates the widefield diagram of the experimental setup. The origin of the cylindrical coordinate system is located at the lens’s focal point of the </w:t>
      </w:r>
      <w:r>
        <w:rPr>
          <w:rFonts w:cs="Times New Roman"/>
          <w:color w:val="000000" w:themeColor="text1"/>
          <w14:textFill>
            <w14:solidFill>
              <w14:schemeClr w14:val="tx1"/>
            </w14:solidFill>
          </w14:textFill>
        </w:rPr>
        <w:t>dual-beam optical tweezer</w:t>
      </w:r>
      <w:r>
        <w:rPr>
          <w:color w:val="000000" w:themeColor="text1"/>
          <w14:textFill>
            <w14:solidFill>
              <w14:schemeClr w14:val="tx1"/>
            </w14:solidFill>
          </w14:textFill>
        </w:rPr>
        <w:t>.</w:t>
      </w:r>
      <w:r>
        <w:rPr>
          <w:rFonts w:cs="Times New Roman"/>
          <w:color w:val="000000" w:themeColor="text1"/>
          <w14:textFill>
            <w14:solidFill>
              <w14:schemeClr w14:val="tx1"/>
            </w14:solidFill>
          </w14:textFill>
        </w:rPr>
        <w:t xml:space="preserve"> We install the free space laser path of the active cavity to a 3D translation stage. Then, the relative position of the active cavity to the trapped sphere can be adjusted. A balanced photo-detector is installed to monitor the centre of mass displacement of the trapped sphere. We note that this system does not require any</w:t>
      </w:r>
      <w:r>
        <w:rPr>
          <w:color w:val="000000" w:themeColor="text1"/>
          <w14:textFill>
            <w14:solidFill>
              <w14:schemeClr w14:val="tx1"/>
            </w14:solidFill>
          </w14:textFill>
        </w:rPr>
        <w:t xml:space="preserve"> external hardware </w:t>
      </w:r>
      <w:r>
        <w:rPr>
          <w:rFonts w:hint="eastAsia"/>
          <w:color w:val="000000" w:themeColor="text1"/>
          <w14:textFill>
            <w14:solidFill>
              <w14:schemeClr w14:val="tx1"/>
            </w14:solidFill>
          </w14:textFill>
        </w:rPr>
        <w:t>or</w:t>
      </w:r>
      <w:r>
        <w:rPr>
          <w:color w:val="000000" w:themeColor="text1"/>
          <w14:textFill>
            <w14:solidFill>
              <w14:schemeClr w14:val="tx1"/>
            </w14:solidFill>
          </w14:textFill>
        </w:rPr>
        <w:t xml:space="preserve"> software to implement feedback control. </w:t>
      </w:r>
    </w:p>
    <w:p>
      <w:pPr>
        <w:spacing w:before="156" w:beforeLines="50" w:line="360" w:lineRule="auto"/>
        <w:jc w:val="center"/>
        <w:rPr>
          <w:rFonts w:cs="Times New Roman"/>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4168775" cy="7432040"/>
            <wp:effectExtent l="0" t="0" r="317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68974" cy="7432161"/>
                    </a:xfrm>
                    <a:prstGeom prst="rect">
                      <a:avLst/>
                    </a:prstGeom>
                    <a:noFill/>
                    <a:ln>
                      <a:noFill/>
                    </a:ln>
                  </pic:spPr>
                </pic:pic>
              </a:graphicData>
            </a:graphic>
          </wp:inline>
        </w:drawing>
      </w:r>
    </w:p>
    <w:p>
      <w:pPr>
        <w:snapToGrid w:val="0"/>
        <w:spacing w:after="312" w:afterLines="100"/>
        <w:rPr>
          <w:rFonts w:cs="Times New Roman"/>
          <w:color w:val="000000" w:themeColor="text1"/>
          <w:sz w:val="21"/>
          <w:szCs w:val="20"/>
          <w14:textFill>
            <w14:solidFill>
              <w14:schemeClr w14:val="tx1"/>
            </w14:solidFill>
          </w14:textFill>
        </w:rPr>
      </w:pPr>
      <w:r>
        <w:rPr>
          <w:rFonts w:cs="Times New Roman"/>
          <w:b/>
          <w:bCs/>
          <w:color w:val="000000" w:themeColor="text1"/>
          <w:sz w:val="21"/>
          <w:szCs w:val="20"/>
          <w14:textFill>
            <w14:solidFill>
              <w14:schemeClr w14:val="tx1"/>
            </w14:solidFill>
          </w14:textFill>
        </w:rPr>
        <w:t xml:space="preserve">Figure S1.1. Experimental setup. </w:t>
      </w:r>
      <w:r>
        <w:rPr>
          <w:rFonts w:hint="eastAsia" w:cs="Times New Roman"/>
          <w:b/>
          <w:bCs/>
          <w:color w:val="000000" w:themeColor="text1"/>
          <w:sz w:val="21"/>
          <w:szCs w:val="20"/>
          <w14:textFill>
            <w14:solidFill>
              <w14:schemeClr w14:val="tx1"/>
            </w14:solidFill>
          </w14:textFill>
        </w:rPr>
        <w:t>a,</w:t>
      </w:r>
      <w:r>
        <w:rPr>
          <w:rFonts w:cs="Times New Roman"/>
          <w:b/>
          <w:bCs/>
          <w:color w:val="000000" w:themeColor="text1"/>
          <w:sz w:val="21"/>
          <w:szCs w:val="20"/>
          <w14:textFill>
            <w14:solidFill>
              <w14:schemeClr w14:val="tx1"/>
            </w14:solidFill>
          </w14:textFill>
        </w:rPr>
        <w:t xml:space="preserve"> </w:t>
      </w:r>
      <w:r>
        <w:rPr>
          <w:rFonts w:cs="Times New Roman"/>
          <w:color w:val="000000" w:themeColor="text1"/>
          <w:sz w:val="21"/>
          <w:szCs w:val="20"/>
          <w14:textFill>
            <w14:solidFill>
              <w14:schemeClr w14:val="tx1"/>
            </w14:solidFill>
          </w14:textFill>
        </w:rPr>
        <w:t xml:space="preserve">Image of the experimental setup shown on </w:t>
      </w:r>
      <w:r>
        <w:rPr>
          <w:rFonts w:cs="Times New Roman"/>
          <w:i/>
          <w:iCs/>
          <w:color w:val="000000" w:themeColor="text1"/>
          <w:sz w:val="21"/>
          <w:szCs w:val="20"/>
          <w14:textFill>
            <w14:solidFill>
              <w14:schemeClr w14:val="tx1"/>
            </w14:solidFill>
          </w14:textFill>
        </w:rPr>
        <w:t>yoz</w:t>
      </w:r>
      <w:r>
        <w:rPr>
          <w:rFonts w:cs="Times New Roman"/>
          <w:color w:val="000000" w:themeColor="text1"/>
          <w:sz w:val="21"/>
          <w:szCs w:val="20"/>
          <w14:textFill>
            <w14:solidFill>
              <w14:schemeClr w14:val="tx1"/>
            </w14:solidFill>
          </w14:textFill>
        </w:rPr>
        <w:t xml:space="preserve"> plane. Zoom-in view shows </w:t>
      </w:r>
      <w:r>
        <w:rPr>
          <w:rFonts w:cs="Times New Roman"/>
          <w:i/>
          <w:iCs/>
          <w:color w:val="000000" w:themeColor="text1"/>
          <w:sz w:val="21"/>
          <w:szCs w:val="20"/>
          <w14:textFill>
            <w14:solidFill>
              <w14:schemeClr w14:val="tx1"/>
            </w14:solidFill>
          </w14:textFill>
        </w:rPr>
        <w:t>xoz</w:t>
      </w:r>
      <w:r>
        <w:rPr>
          <w:rFonts w:cs="Times New Roman"/>
          <w:color w:val="000000" w:themeColor="text1"/>
          <w:sz w:val="21"/>
          <w:szCs w:val="20"/>
          <w14:textFill>
            <w14:solidFill>
              <w14:schemeClr w14:val="tx1"/>
            </w14:solidFill>
          </w14:textFill>
        </w:rPr>
        <w:t xml:space="preserve"> plane of the chamber and lenses. The bright dot reveals that the intracavity laser (centre at 1030 nm) is scattered by the trapped sphere. </w:t>
      </w:r>
      <w:r>
        <w:rPr>
          <w:rFonts w:cs="Times New Roman"/>
          <w:b/>
          <w:bCs/>
          <w:color w:val="000000" w:themeColor="text1"/>
          <w:sz w:val="21"/>
          <w:szCs w:val="20"/>
          <w14:textFill>
            <w14:solidFill>
              <w14:schemeClr w14:val="tx1"/>
            </w14:solidFill>
          </w14:textFill>
        </w:rPr>
        <w:t>b,</w:t>
      </w:r>
      <w:r>
        <w:rPr>
          <w:rFonts w:cs="Times New Roman"/>
          <w:color w:val="000000" w:themeColor="text1"/>
          <w:sz w:val="21"/>
          <w:szCs w:val="20"/>
          <w14:textFill>
            <w14:solidFill>
              <w14:schemeClr w14:val="tx1"/>
            </w14:solidFill>
          </w14:textFill>
        </w:rPr>
        <w:t xml:space="preserve"> Scanning electron microscopy (SEM) </w:t>
      </w:r>
      <w:r>
        <w:rPr>
          <w:rFonts w:hint="eastAsia" w:cs="Times New Roman"/>
          <w:color w:val="000000" w:themeColor="text1"/>
          <w:sz w:val="21"/>
          <w:szCs w:val="20"/>
          <w14:textFill>
            <w14:solidFill>
              <w14:schemeClr w14:val="tx1"/>
            </w14:solidFill>
          </w14:textFill>
        </w:rPr>
        <w:t>images</w:t>
      </w:r>
      <w:r>
        <w:rPr>
          <w:rFonts w:cs="Times New Roman"/>
          <w:color w:val="000000" w:themeColor="text1"/>
          <w:sz w:val="21"/>
          <w:szCs w:val="20"/>
          <w14:textFill>
            <w14:solidFill>
              <w14:schemeClr w14:val="tx1"/>
            </w14:solidFill>
          </w14:textFill>
        </w:rPr>
        <w:t xml:space="preserve"> of the sphere. </w:t>
      </w:r>
      <w:r>
        <w:rPr>
          <w:rFonts w:cs="Times New Roman"/>
          <w:b/>
          <w:bCs/>
          <w:color w:val="000000" w:themeColor="text1"/>
          <w:sz w:val="21"/>
          <w:szCs w:val="20"/>
          <w14:textFill>
            <w14:solidFill>
              <w14:schemeClr w14:val="tx1"/>
            </w14:solidFill>
          </w14:textFill>
        </w:rPr>
        <w:t>c,</w:t>
      </w:r>
      <w:r>
        <w:rPr>
          <w:rFonts w:cs="Times New Roman"/>
          <w:color w:val="000000" w:themeColor="text1"/>
          <w:sz w:val="21"/>
          <w:szCs w:val="20"/>
          <w14:textFill>
            <w14:solidFill>
              <w14:schemeClr w14:val="tx1"/>
            </w14:solidFill>
          </w14:textFill>
        </w:rPr>
        <w:t xml:space="preserve"> Schematic of the experimental setup composed of a dual-beam optical tweezer (green) and an active cavity (red). WDM - wavelength division multiplexer, C - collimator, PBS - polarizing beam splitter, L</w:t>
      </w:r>
      <w:r>
        <w:rPr>
          <w:rFonts w:cs="Times New Roman"/>
          <w:color w:val="000000" w:themeColor="text1"/>
          <w:sz w:val="21"/>
          <w:szCs w:val="20"/>
          <w:vertAlign w:val="subscript"/>
          <w14:textFill>
            <w14:solidFill>
              <w14:schemeClr w14:val="tx1"/>
            </w14:solidFill>
          </w14:textFill>
        </w:rPr>
        <w:t>1</w:t>
      </w:r>
      <w:r>
        <w:rPr>
          <w:rFonts w:cs="Times New Roman"/>
          <w:color w:val="000000" w:themeColor="text1"/>
          <w:sz w:val="21"/>
          <w:szCs w:val="20"/>
          <w14:textFill>
            <w14:solidFill>
              <w14:schemeClr w14:val="tx1"/>
            </w14:solidFill>
          </w14:textFill>
        </w:rPr>
        <w:t xml:space="preserve"> ~ L</w:t>
      </w:r>
      <w:r>
        <w:rPr>
          <w:rFonts w:cs="Times New Roman"/>
          <w:color w:val="000000" w:themeColor="text1"/>
          <w:sz w:val="21"/>
          <w:szCs w:val="20"/>
          <w:vertAlign w:val="subscript"/>
          <w14:textFill>
            <w14:solidFill>
              <w14:schemeClr w14:val="tx1"/>
            </w14:solidFill>
          </w14:textFill>
        </w:rPr>
        <w:t>4</w:t>
      </w:r>
      <w:r>
        <w:rPr>
          <w:rFonts w:cs="Times New Roman"/>
          <w:color w:val="000000" w:themeColor="text1"/>
          <w:sz w:val="21"/>
          <w:szCs w:val="20"/>
          <w14:textFill>
            <w14:solidFill>
              <w14:schemeClr w14:val="tx1"/>
            </w14:solidFill>
          </w14:textFill>
        </w:rPr>
        <w:t xml:space="preserve"> - </w:t>
      </w:r>
      <w:bookmarkStart w:id="8" w:name="OLE_LINK14"/>
      <w:bookmarkStart w:id="9" w:name="OLE_LINK15"/>
      <w:r>
        <w:rPr>
          <w:rFonts w:cs="Times New Roman"/>
          <w:color w:val="000000" w:themeColor="text1"/>
          <w:sz w:val="21"/>
          <w:szCs w:val="20"/>
          <w14:textFill>
            <w14:solidFill>
              <w14:schemeClr w14:val="tx1"/>
            </w14:solidFill>
          </w14:textFill>
        </w:rPr>
        <w:t>objectives</w:t>
      </w:r>
      <w:bookmarkEnd w:id="8"/>
      <w:bookmarkEnd w:id="9"/>
      <w:r>
        <w:rPr>
          <w:rFonts w:cs="Times New Roman"/>
          <w:color w:val="000000" w:themeColor="text1"/>
          <w:sz w:val="21"/>
          <w:szCs w:val="20"/>
          <w14:textFill>
            <w14:solidFill>
              <w14:schemeClr w14:val="tx1"/>
            </w14:solidFill>
          </w14:textFill>
        </w:rPr>
        <w:t>, PD - Photodetector</w:t>
      </w:r>
      <w:r>
        <w:rPr>
          <w:rFonts w:hint="eastAsia" w:cs="Times New Roman"/>
          <w:color w:val="000000" w:themeColor="text1"/>
          <w:sz w:val="21"/>
          <w:szCs w:val="20"/>
          <w14:textFill>
            <w14:solidFill>
              <w14:schemeClr w14:val="tx1"/>
            </w14:solidFill>
          </w14:textFill>
        </w:rPr>
        <w:t>,</w:t>
      </w:r>
      <w:r>
        <w:rPr>
          <w:rFonts w:cs="Times New Roman"/>
          <w:color w:val="000000" w:themeColor="text1"/>
          <w:sz w:val="21"/>
          <w:szCs w:val="20"/>
          <w14:textFill>
            <w14:solidFill>
              <w14:schemeClr w14:val="tx1"/>
            </w14:solidFill>
          </w14:textFill>
        </w:rPr>
        <w:t xml:space="preserve"> BPD </w:t>
      </w:r>
      <w:bookmarkStart w:id="10" w:name="OLE_LINK54"/>
      <w:r>
        <w:rPr>
          <w:rFonts w:cs="Times New Roman"/>
          <w:color w:val="000000" w:themeColor="text1"/>
          <w:sz w:val="21"/>
          <w:szCs w:val="20"/>
          <w14:textFill>
            <w14:solidFill>
              <w14:schemeClr w14:val="tx1"/>
            </w14:solidFill>
          </w14:textFill>
        </w:rPr>
        <w:t>-</w:t>
      </w:r>
      <w:bookmarkEnd w:id="10"/>
      <w:r>
        <w:rPr>
          <w:rFonts w:cs="Times New Roman"/>
          <w:color w:val="000000" w:themeColor="text1"/>
          <w:sz w:val="21"/>
          <w:szCs w:val="20"/>
          <w14:textFill>
            <w14:solidFill>
              <w14:schemeClr w14:val="tx1"/>
            </w14:solidFill>
          </w14:textFill>
        </w:rPr>
        <w:t xml:space="preserve"> </w:t>
      </w:r>
      <w:bookmarkStart w:id="11" w:name="OLE_LINK53"/>
      <w:r>
        <w:rPr>
          <w:rFonts w:cs="Times New Roman"/>
          <w:color w:val="000000" w:themeColor="text1"/>
          <w:sz w:val="21"/>
          <w:szCs w:val="20"/>
          <w14:textFill>
            <w14:solidFill>
              <w14:schemeClr w14:val="tx1"/>
            </w14:solidFill>
          </w14:textFill>
        </w:rPr>
        <w:t>balanced photodetector</w:t>
      </w:r>
      <w:bookmarkEnd w:id="11"/>
      <w:r>
        <w:rPr>
          <w:rFonts w:cs="Times New Roman"/>
          <w:color w:val="000000" w:themeColor="text1"/>
          <w:sz w:val="21"/>
          <w:szCs w:val="20"/>
          <w14:textFill>
            <w14:solidFill>
              <w14:schemeClr w14:val="tx1"/>
            </w14:solidFill>
          </w14:textFill>
        </w:rPr>
        <w:t xml:space="preserve">. </w:t>
      </w:r>
    </w:p>
    <w:p>
      <w:pPr>
        <w:spacing w:line="360" w:lineRule="auto"/>
        <w:ind w:firstLine="240" w:firstLineChars="10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The dual-beam optical tweezer is shown inside the green frame in Fig. S1.1c. Its trapping power (&gt; 100 mW) is much stronger than that of the active cavity (~ 1 mW), so that it can produce robust restoring force to trap the sphere. The wavelength of the low-noise laser (Laser quantum, Axiom 532) is far away from the absorption spectrum of Yb</w:t>
      </w:r>
      <w:r>
        <w:rPr>
          <w:rFonts w:cs="Times New Roman"/>
          <w:color w:val="000000" w:themeColor="text1"/>
          <w:vertAlign w:val="superscript"/>
          <w14:textFill>
            <w14:solidFill>
              <w14:schemeClr w14:val="tx1"/>
            </w14:solidFill>
          </w14:textFill>
        </w:rPr>
        <w:t>3+</w:t>
      </w:r>
      <w:r>
        <w:rPr>
          <w:rFonts w:cs="Times New Roman"/>
          <w:color w:val="000000" w:themeColor="text1"/>
          <w14:textFill>
            <w14:solidFill>
              <w14:schemeClr w14:val="tx1"/>
            </w14:solidFill>
          </w14:textFill>
        </w:rPr>
        <w:t>, thus minimizing its influence on the active cavity. We equally split the trapping laser into s- and p- polarized parts by using a λ/2 plate and a PBS</w:t>
      </w:r>
      <w:r>
        <w:rPr>
          <w:rFonts w:cs="Times New Roman"/>
          <w:color w:val="000000" w:themeColor="text1"/>
          <w:vertAlign w:val="subscript"/>
          <w14:textFill>
            <w14:solidFill>
              <w14:schemeClr w14:val="tx1"/>
            </w14:solidFill>
          </w14:textFill>
        </w:rPr>
        <w:t>1</w:t>
      </w:r>
      <w:r>
        <w:rPr>
          <w:rFonts w:cs="Times New Roman"/>
          <w:color w:val="000000" w:themeColor="text1"/>
          <w14:textFill>
            <w14:solidFill>
              <w14:schemeClr w14:val="tx1"/>
            </w14:solidFill>
          </w14:textFill>
        </w:rPr>
        <w:t>, and focused the s- and p-polarized light onto the sphere through two high-NA objectives L</w:t>
      </w:r>
      <w:r>
        <w:rPr>
          <w:rFonts w:cs="Times New Roman"/>
          <w:color w:val="000000" w:themeColor="text1"/>
          <w:vertAlign w:val="subscript"/>
          <w14:textFill>
            <w14:solidFill>
              <w14:schemeClr w14:val="tx1"/>
            </w14:solidFill>
          </w14:textFill>
        </w:rPr>
        <w:t>3</w:t>
      </w:r>
      <w:r>
        <w:rPr>
          <w:rFonts w:cs="Times New Roman"/>
          <w:color w:val="000000" w:themeColor="text1"/>
          <w14:textFill>
            <w14:solidFill>
              <w14:schemeClr w14:val="tx1"/>
            </w14:solidFill>
          </w14:textFill>
        </w:rPr>
        <w:t>, L</w:t>
      </w:r>
      <w:r>
        <w:rPr>
          <w:rFonts w:cs="Times New Roman"/>
          <w:color w:val="000000" w:themeColor="text1"/>
          <w:vertAlign w:val="subscript"/>
          <w14:textFill>
            <w14:solidFill>
              <w14:schemeClr w14:val="tx1"/>
            </w14:solidFill>
          </w14:textFill>
        </w:rPr>
        <w:t>4</w:t>
      </w:r>
      <w:r>
        <w:rPr>
          <w:rFonts w:cs="Times New Roman"/>
          <w:color w:val="000000" w:themeColor="text1"/>
          <w14:textFill>
            <w14:solidFill>
              <w14:schemeClr w14:val="tx1"/>
            </w14:solidFill>
          </w14:textFill>
        </w:rPr>
        <w:t xml:space="preserve"> (Mitutoyo, M plan apo 100x, NA=0.7). The portion of the s-polarized light scattered from the sphere is channelled by the PBS</w:t>
      </w:r>
      <w:r>
        <w:rPr>
          <w:rFonts w:cs="Times New Roman"/>
          <w:color w:val="000000" w:themeColor="text1"/>
          <w:vertAlign w:val="subscript"/>
          <w14:textFill>
            <w14:solidFill>
              <w14:schemeClr w14:val="tx1"/>
            </w14:solidFill>
          </w14:textFill>
        </w:rPr>
        <w:t>2</w:t>
      </w:r>
      <w:r>
        <w:rPr>
          <w:rFonts w:cs="Times New Roman"/>
          <w:color w:val="000000" w:themeColor="text1"/>
          <w14:textFill>
            <w14:solidFill>
              <w14:schemeClr w14:val="tx1"/>
            </w14:solidFill>
          </w14:textFill>
        </w:rPr>
        <w:t xml:space="preserve"> to a beamsplitter whose outputs are then sent to a BPD. Since the sphere alters the spatial distribution of the scattering light, the differential mode signal from the BPD reveals the sphere’s position [S1]. </w:t>
      </w:r>
    </w:p>
    <w:p>
      <w:pPr>
        <w:spacing w:line="360" w:lineRule="auto"/>
        <w:ind w:firstLine="240" w:firstLineChars="10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 xml:space="preserve">The active cavity comprises a continuous-wave </w:t>
      </w:r>
      <w:bookmarkStart w:id="12" w:name="OLE_LINK45"/>
      <w:r>
        <w:rPr>
          <w:rFonts w:cs="Times New Roman"/>
          <w:color w:val="000000" w:themeColor="text1"/>
          <w14:textFill>
            <w14:solidFill>
              <w14:schemeClr w14:val="tx1"/>
            </w14:solidFill>
          </w14:textFill>
        </w:rPr>
        <w:t>ring-cavity fibre laser</w:t>
      </w:r>
      <w:bookmarkEnd w:id="12"/>
      <w:r>
        <w:rPr>
          <w:rFonts w:cs="Times New Roman"/>
          <w:color w:val="000000" w:themeColor="text1"/>
          <w14:textFill>
            <w14:solidFill>
              <w14:schemeClr w14:val="tx1"/>
            </w14:solidFill>
          </w14:textFill>
        </w:rPr>
        <w:t xml:space="preserve"> emitting along with the clockwise (CW) and counter-clockwise (</w:t>
      </w:r>
      <w:bookmarkStart w:id="13" w:name="OLE_LINK10"/>
      <w:bookmarkStart w:id="14" w:name="OLE_LINK11"/>
      <w:r>
        <w:rPr>
          <w:rFonts w:cs="Times New Roman"/>
          <w:color w:val="000000" w:themeColor="text1"/>
          <w14:textFill>
            <w14:solidFill>
              <w14:schemeClr w14:val="tx1"/>
            </w14:solidFill>
          </w14:textFill>
        </w:rPr>
        <w:t>CCW) directions</w:t>
      </w:r>
      <w:bookmarkEnd w:id="13"/>
      <w:bookmarkEnd w:id="14"/>
      <w:r>
        <w:rPr>
          <w:rFonts w:cs="Times New Roman"/>
          <w:color w:val="000000" w:themeColor="text1"/>
          <w14:textFill>
            <w14:solidFill>
              <w14:schemeClr w14:val="tx1"/>
            </w14:solidFill>
          </w14:textFill>
        </w:rPr>
        <w:t xml:space="preserve">. We use single-mode </w:t>
      </w:r>
      <w:bookmarkStart w:id="15" w:name="OLE_LINK40"/>
      <w:bookmarkStart w:id="16" w:name="OLE_LINK41"/>
      <w:r>
        <w:rPr>
          <w:rFonts w:cs="Times New Roman"/>
          <w:color w:val="000000" w:themeColor="text1"/>
          <w14:textFill>
            <w14:solidFill>
              <w14:schemeClr w14:val="tx1"/>
            </w14:solidFill>
          </w14:textFill>
        </w:rPr>
        <w:t xml:space="preserve">Yb-doped fibre </w:t>
      </w:r>
      <w:bookmarkEnd w:id="15"/>
      <w:bookmarkEnd w:id="16"/>
      <w:r>
        <w:rPr>
          <w:rFonts w:cs="Times New Roman"/>
          <w:color w:val="000000" w:themeColor="text1"/>
          <w14:textFill>
            <w14:solidFill>
              <w14:schemeClr w14:val="tx1"/>
            </w14:solidFill>
          </w14:textFill>
        </w:rPr>
        <w:t>(nLIGHT, Yb 1200-6/125, core diameter of 6 μm, cladding diameter of 125 μm) as gain medium, pumped by a single-mode diode-laser at 976 nm through WDM</w:t>
      </w:r>
      <w:r>
        <w:rPr>
          <w:rFonts w:cs="Times New Roman"/>
          <w:color w:val="000000" w:themeColor="text1"/>
          <w:vertAlign w:val="subscript"/>
          <w14:textFill>
            <w14:solidFill>
              <w14:schemeClr w14:val="tx1"/>
            </w14:solidFill>
          </w14:textFill>
        </w:rPr>
        <w:t>1</w:t>
      </w:r>
      <w:r>
        <w:rPr>
          <w:rFonts w:cs="Times New Roman"/>
          <w:color w:val="000000" w:themeColor="text1"/>
          <w14:textFill>
            <w14:solidFill>
              <w14:schemeClr w14:val="tx1"/>
            </w14:solidFill>
          </w14:textFill>
        </w:rPr>
        <w:t>. The residual part of the pump laser is coupled out of the ring-cavity through WDM</w:t>
      </w:r>
      <w:r>
        <w:rPr>
          <w:rFonts w:cs="Times New Roman"/>
          <w:color w:val="000000" w:themeColor="text1"/>
          <w:vertAlign w:val="subscript"/>
          <w14:textFill>
            <w14:solidFill>
              <w14:schemeClr w14:val="tx1"/>
            </w14:solidFill>
          </w14:textFill>
        </w:rPr>
        <w:t>2</w:t>
      </w:r>
      <w:r>
        <w:rPr>
          <w:rFonts w:cs="Times New Roman"/>
          <w:color w:val="000000" w:themeColor="text1"/>
          <w14:textFill>
            <w14:solidFill>
              <w14:schemeClr w14:val="tx1"/>
            </w14:solidFill>
          </w14:textFill>
        </w:rPr>
        <w:t>. The emitted lasers, centred at 1030 nm, are expanded to free space by collimators C</w:t>
      </w:r>
      <w:r>
        <w:rPr>
          <w:rFonts w:cs="Times New Roman"/>
          <w:color w:val="000000" w:themeColor="text1"/>
          <w:vertAlign w:val="subscript"/>
          <w14:textFill>
            <w14:solidFill>
              <w14:schemeClr w14:val="tx1"/>
            </w14:solidFill>
          </w14:textFill>
        </w:rPr>
        <w:t>1</w:t>
      </w:r>
      <w:r>
        <w:rPr>
          <w:rFonts w:cs="Times New Roman"/>
          <w:color w:val="000000" w:themeColor="text1"/>
          <w14:textFill>
            <w14:solidFill>
              <w14:schemeClr w14:val="tx1"/>
            </w14:solidFill>
          </w14:textFill>
        </w:rPr>
        <w:t xml:space="preserve"> and C</w:t>
      </w:r>
      <w:r>
        <w:rPr>
          <w:rFonts w:cs="Times New Roman"/>
          <w:color w:val="000000" w:themeColor="text1"/>
          <w:vertAlign w:val="subscript"/>
          <w14:textFill>
            <w14:solidFill>
              <w14:schemeClr w14:val="tx1"/>
            </w14:solidFill>
          </w14:textFill>
        </w:rPr>
        <w:t>2</w:t>
      </w:r>
      <w:r>
        <w:rPr>
          <w:rFonts w:cs="Times New Roman"/>
          <w:color w:val="000000" w:themeColor="text1"/>
          <w14:textFill>
            <w14:solidFill>
              <w14:schemeClr w14:val="tx1"/>
            </w14:solidFill>
          </w14:textFill>
        </w:rPr>
        <w:t xml:space="preserve"> and then focused onto the trapped sphere using two collimating objective lenses L</w:t>
      </w:r>
      <w:r>
        <w:rPr>
          <w:rFonts w:cs="Times New Roman"/>
          <w:color w:val="000000" w:themeColor="text1"/>
          <w:vertAlign w:val="subscript"/>
          <w14:textFill>
            <w14:solidFill>
              <w14:schemeClr w14:val="tx1"/>
            </w14:solidFill>
          </w14:textFill>
        </w:rPr>
        <w:t>1</w:t>
      </w:r>
      <w:r>
        <w:rPr>
          <w:rFonts w:cs="Times New Roman"/>
          <w:color w:val="000000" w:themeColor="text1"/>
          <w14:textFill>
            <w14:solidFill>
              <w14:schemeClr w14:val="tx1"/>
            </w14:solidFill>
          </w14:textFill>
        </w:rPr>
        <w:t xml:space="preserve"> and L</w:t>
      </w:r>
      <w:r>
        <w:rPr>
          <w:rFonts w:cs="Times New Roman"/>
          <w:color w:val="000000" w:themeColor="text1"/>
          <w:vertAlign w:val="subscript"/>
          <w14:textFill>
            <w14:solidFill>
              <w14:schemeClr w14:val="tx1"/>
            </w14:solidFill>
          </w14:textFill>
        </w:rPr>
        <w:t>2</w:t>
      </w:r>
      <w:r>
        <w:rPr>
          <w:rFonts w:cs="Times New Roman"/>
          <w:color w:val="000000" w:themeColor="text1"/>
          <w14:textFill>
            <w14:solidFill>
              <w14:schemeClr w14:val="tx1"/>
            </w14:solidFill>
          </w14:textFill>
        </w:rPr>
        <w:t xml:space="preserve"> (NA = 0.25). The lenses are specially coated to enhance transmissivity and reduce their influence on the cavity loss. Collimators C</w:t>
      </w:r>
      <w:r>
        <w:rPr>
          <w:rFonts w:cs="Times New Roman"/>
          <w:color w:val="000000" w:themeColor="text1"/>
          <w:vertAlign w:val="subscript"/>
          <w14:textFill>
            <w14:solidFill>
              <w14:schemeClr w14:val="tx1"/>
            </w14:solidFill>
          </w14:textFill>
        </w:rPr>
        <w:t>1</w:t>
      </w:r>
      <w:r>
        <w:rPr>
          <w:rFonts w:cs="Times New Roman"/>
          <w:color w:val="000000" w:themeColor="text1"/>
          <w14:textFill>
            <w14:solidFill>
              <w14:schemeClr w14:val="tx1"/>
            </w14:solidFill>
          </w14:textFill>
        </w:rPr>
        <w:t xml:space="preserve"> and C</w:t>
      </w:r>
      <w:r>
        <w:rPr>
          <w:rFonts w:cs="Times New Roman"/>
          <w:color w:val="000000" w:themeColor="text1"/>
          <w:vertAlign w:val="subscript"/>
          <w14:textFill>
            <w14:solidFill>
              <w14:schemeClr w14:val="tx1"/>
            </w14:solidFill>
          </w14:textFill>
        </w:rPr>
        <w:t xml:space="preserve">2 </w:t>
      </w:r>
      <w:r>
        <w:rPr>
          <w:rFonts w:cs="Times New Roman"/>
          <w:color w:val="000000" w:themeColor="text1"/>
          <w14:textFill>
            <w14:solidFill>
              <w14:schemeClr w14:val="tx1"/>
            </w14:solidFill>
          </w14:textFill>
        </w:rPr>
        <w:t xml:space="preserve">are then used to couple the transmitted light through the trapping region back into the fibre loop. We tune the intracavity laser power (0 ~ </w:t>
      </w:r>
      <w:r>
        <w:rPr>
          <w:rFonts w:hint="eastAsia" w:cs="Times New Roman"/>
          <w:color w:val="000000" w:themeColor="text1"/>
          <w14:textFill>
            <w14:solidFill>
              <w14:schemeClr w14:val="tx1"/>
            </w14:solidFill>
          </w14:textFill>
        </w:rPr>
        <w:t>1.</w:t>
      </w:r>
      <w:r>
        <w:rPr>
          <w:rFonts w:cs="Times New Roman"/>
          <w:color w:val="000000" w:themeColor="text1"/>
          <w14:textFill>
            <w14:solidFill>
              <w14:schemeClr w14:val="tx1"/>
            </w14:solidFill>
          </w14:textFill>
        </w:rPr>
        <w:t>2 mW) by adjusting the power of the pump laser. Photodetectors PD</w:t>
      </w:r>
      <w:r>
        <w:rPr>
          <w:rFonts w:cs="Times New Roman"/>
          <w:color w:val="000000" w:themeColor="text1"/>
          <w:vertAlign w:val="subscript"/>
          <w14:textFill>
            <w14:solidFill>
              <w14:schemeClr w14:val="tx1"/>
            </w14:solidFill>
          </w14:textFill>
        </w:rPr>
        <w:t>1</w:t>
      </w:r>
      <w:r>
        <w:rPr>
          <w:rFonts w:cs="Times New Roman"/>
          <w:color w:val="000000" w:themeColor="text1"/>
          <w14:textFill>
            <w14:solidFill>
              <w14:schemeClr w14:val="tx1"/>
            </w14:solidFill>
          </w14:textFill>
        </w:rPr>
        <w:t xml:space="preserve"> and PD</w:t>
      </w:r>
      <w:r>
        <w:rPr>
          <w:rFonts w:cs="Times New Roman"/>
          <w:color w:val="000000" w:themeColor="text1"/>
          <w:vertAlign w:val="subscript"/>
          <w14:textFill>
            <w14:solidFill>
              <w14:schemeClr w14:val="tx1"/>
            </w14:solidFill>
          </w14:textFill>
        </w:rPr>
        <w:t>2</w:t>
      </w:r>
      <w:r>
        <w:rPr>
          <w:rFonts w:cs="Times New Roman"/>
          <w:color w:val="000000" w:themeColor="text1"/>
          <w14:textFill>
            <w14:solidFill>
              <w14:schemeClr w14:val="tx1"/>
            </w14:solidFill>
          </w14:textFill>
        </w:rPr>
        <w:t xml:space="preserve"> are installed to monitor the CW and CCW laser powers. </w:t>
      </w:r>
    </w:p>
    <w:p>
      <w:pPr>
        <w:spacing w:line="360" w:lineRule="auto"/>
        <w:rPr>
          <w:rFonts w:cs="Times New Roman"/>
          <w:color w:val="000000" w:themeColor="text1"/>
          <w14:textFill>
            <w14:solidFill>
              <w14:schemeClr w14:val="tx1"/>
            </w14:solidFill>
          </w14:textFill>
        </w:rPr>
      </w:pPr>
    </w:p>
    <w:p>
      <w:pPr>
        <w:pStyle w:val="14"/>
        <w:numPr>
          <w:ilvl w:val="1"/>
          <w:numId w:val="1"/>
        </w:numPr>
        <w:spacing w:line="360" w:lineRule="auto"/>
        <w:ind w:firstLineChars="0"/>
        <w:rPr>
          <w:rFonts w:cs="Times New Roman"/>
          <w:b/>
          <w:bCs/>
          <w:color w:val="000000" w:themeColor="text1"/>
          <w14:textFill>
            <w14:solidFill>
              <w14:schemeClr w14:val="tx1"/>
            </w14:solidFill>
          </w14:textFill>
        </w:rPr>
      </w:pPr>
      <w:r>
        <w:rPr>
          <w:rFonts w:cs="Times New Roman"/>
          <w:b/>
          <w:bCs/>
          <w:color w:val="000000" w:themeColor="text1"/>
          <w14:textFill>
            <w14:solidFill>
              <w14:schemeClr w14:val="tx1"/>
            </w14:solidFill>
          </w14:textFill>
        </w:rPr>
        <w:t xml:space="preserve"> EXPERIMENTAL RESULT FOR DISSIPATIVE COUPLING </w:t>
      </w:r>
    </w:p>
    <w:p>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The size of the trapped sphere (~ 2 </w:t>
      </w:r>
      <w:r>
        <w:rPr>
          <w:rFonts w:cs="Times New Roman"/>
          <w:color w:val="000000" w:themeColor="text1"/>
          <w14:textFill>
            <w14:solidFill>
              <w14:schemeClr w14:val="tx1"/>
            </w14:solidFill>
          </w14:textFill>
        </w:rPr>
        <w:t>μ</w:t>
      </w:r>
      <w:r>
        <w:rPr>
          <w:color w:val="000000" w:themeColor="text1"/>
          <w14:textFill>
            <w14:solidFill>
              <w14:schemeClr w14:val="tx1"/>
            </w14:solidFill>
          </w14:textFill>
        </w:rPr>
        <w:t xml:space="preserve">m) is greater than the upper limit for the Rayleigh approximation (~ 200 nm) and is approximately the size of the beam waist of the trapping laser. The scattering is quite strong, leading to a dissipative coupling between the sphere’s position and the cavity field. Figure S1.2a depicts the dependence of the threshold pump power of the </w:t>
      </w:r>
      <w:bookmarkStart w:id="17" w:name="OLE_LINK20"/>
      <w:r>
        <w:rPr>
          <w:color w:val="000000" w:themeColor="text1"/>
          <w14:textFill>
            <w14:solidFill>
              <w14:schemeClr w14:val="tx1"/>
            </w14:solidFill>
          </w14:textFill>
        </w:rPr>
        <w:t>ring-cavity fibre laser</w:t>
      </w:r>
      <w:bookmarkEnd w:id="17"/>
      <w:r>
        <w:rPr>
          <w:color w:val="000000" w:themeColor="text1"/>
          <w14:textFill>
            <w14:solidFill>
              <w14:schemeClr w14:val="tx1"/>
            </w14:solidFill>
          </w14:textFill>
        </w:rPr>
        <w:t xml:space="preserve"> on the sphere’s position. As seen in the inset of Fig. S1.2a, the intracavity laser power is also modulated by the sphere’s position. These indicate that the cavity loss and sphere’s position are coupled to each other, suggesting the presence of dissipative coupling in this system. </w:t>
      </w:r>
    </w:p>
    <w:p>
      <w:pPr>
        <w:spacing w:line="360" w:lineRule="auto"/>
        <w:ind w:firstLine="240" w:firstLineChars="100"/>
        <w:rPr>
          <w:color w:val="000000" w:themeColor="text1"/>
          <w14:textFill>
            <w14:solidFill>
              <w14:schemeClr w14:val="tx1"/>
            </w14:solidFill>
          </w14:textFill>
        </w:rPr>
      </w:pPr>
      <w:r>
        <w:rPr>
          <w:color w:val="000000" w:themeColor="text1"/>
          <w14:textFill>
            <w14:solidFill>
              <w14:schemeClr w14:val="tx1"/>
            </w14:solidFill>
          </w14:textFill>
        </w:rPr>
        <w:t xml:space="preserve">We further observe beat frequency by using the optical </w:t>
      </w:r>
      <w:bookmarkStart w:id="18" w:name="OLE_LINK52"/>
      <w:r>
        <w:rPr>
          <w:color w:val="000000" w:themeColor="text1"/>
          <w14:textFill>
            <w14:solidFill>
              <w14:schemeClr w14:val="tx1"/>
            </w14:solidFill>
          </w14:textFill>
        </w:rPr>
        <w:t>heterodyning</w:t>
      </w:r>
      <w:bookmarkEnd w:id="18"/>
      <w:r>
        <w:rPr>
          <w:color w:val="000000" w:themeColor="text1"/>
          <w14:textFill>
            <w14:solidFill>
              <w14:schemeClr w14:val="tx1"/>
            </w14:solidFill>
          </w14:textFill>
        </w:rPr>
        <w:t xml:space="preserve"> technique [S2]. A spectrum analyzer (KEYSIGHT, N9030A) is applied to measure the beat frequency signal between the CW and CCW lasers through a 50:50 fibre coupler. The inset of Fig. S1.2b depicts examples of beat frequency measured at various positions of the trapped sphere inside the cavity. As seen in </w:t>
      </w:r>
      <w:bookmarkStart w:id="19" w:name="_Hlk91690125"/>
      <w:r>
        <w:rPr>
          <w:color w:val="000000" w:themeColor="text1"/>
          <w14:textFill>
            <w14:solidFill>
              <w14:schemeClr w14:val="tx1"/>
            </w14:solidFill>
          </w14:textFill>
        </w:rPr>
        <w:t>Fig. S1.2b</w:t>
      </w:r>
      <w:bookmarkEnd w:id="19"/>
      <w:r>
        <w:rPr>
          <w:color w:val="000000" w:themeColor="text1"/>
          <w14:textFill>
            <w14:solidFill>
              <w14:schemeClr w14:val="tx1"/>
            </w14:solidFill>
          </w14:textFill>
        </w:rPr>
        <w:t xml:space="preserve">, the cavity resonance frequency is independent of the sphere’s position. This suggests the absence of dispersive coupling in our optomechanical system. Thus, we conclude that our system is governed by dissipative coupling. This is different from all previous optomechanical systems (Table 1) which are governed by dispersive coupling. </w:t>
      </w:r>
    </w:p>
    <w:p>
      <w:pPr>
        <w:spacing w:line="360" w:lineRule="auto"/>
        <w:jc w:val="center"/>
        <w:rPr>
          <w:rFonts w:cs="Times New Roman"/>
          <w:color w:val="000000" w:themeColor="text1"/>
          <w:sz w:val="21"/>
          <w:szCs w:val="20"/>
          <w14:textFill>
            <w14:solidFill>
              <w14:schemeClr w14:val="tx1"/>
            </w14:solidFill>
          </w14:textFill>
        </w:rPr>
      </w:pPr>
      <w:r>
        <w:rPr>
          <w:color w:val="000000" w:themeColor="text1"/>
          <w14:textFill>
            <w14:solidFill>
              <w14:schemeClr w14:val="tx1"/>
            </w14:solidFill>
          </w14:textFill>
        </w:rPr>
        <w:drawing>
          <wp:inline distT="0" distB="0" distL="0" distR="0">
            <wp:extent cx="5039995" cy="1793240"/>
            <wp:effectExtent l="0" t="0" r="825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040000" cy="1793672"/>
                    </a:xfrm>
                    <a:prstGeom prst="rect">
                      <a:avLst/>
                    </a:prstGeom>
                    <a:noFill/>
                    <a:ln>
                      <a:noFill/>
                    </a:ln>
                  </pic:spPr>
                </pic:pic>
              </a:graphicData>
            </a:graphic>
          </wp:inline>
        </w:drawing>
      </w:r>
    </w:p>
    <w:p>
      <w:pPr>
        <w:snapToGrid w:val="0"/>
        <w:spacing w:after="312" w:afterLines="100"/>
        <w:rPr>
          <w:rFonts w:cs="Times New Roman"/>
          <w:color w:val="000000" w:themeColor="text1"/>
          <w:sz w:val="21"/>
          <w:szCs w:val="20"/>
          <w14:textFill>
            <w14:solidFill>
              <w14:schemeClr w14:val="tx1"/>
            </w14:solidFill>
          </w14:textFill>
        </w:rPr>
      </w:pPr>
      <w:r>
        <w:rPr>
          <w:rFonts w:cs="Times New Roman"/>
          <w:b/>
          <w:bCs/>
          <w:color w:val="000000" w:themeColor="text1"/>
          <w:sz w:val="21"/>
          <w:szCs w:val="20"/>
          <w14:textFill>
            <w14:solidFill>
              <w14:schemeClr w14:val="tx1"/>
            </w14:solidFill>
          </w14:textFill>
        </w:rPr>
        <w:t>Figure S1.2. Dissipative optomechanical coupling between the cavity field and the microsphere.</w:t>
      </w:r>
      <w:r>
        <w:rPr>
          <w:rFonts w:cs="Times New Roman"/>
          <w:color w:val="000000" w:themeColor="text1"/>
          <w:sz w:val="21"/>
          <w:szCs w:val="20"/>
          <w14:textFill>
            <w14:solidFill>
              <w14:schemeClr w14:val="tx1"/>
            </w14:solidFill>
          </w14:textFill>
        </w:rPr>
        <w:t xml:space="preserve"> </w:t>
      </w:r>
      <w:r>
        <w:rPr>
          <w:rFonts w:cs="Times New Roman"/>
          <w:b/>
          <w:bCs/>
          <w:color w:val="000000" w:themeColor="text1"/>
          <w:sz w:val="21"/>
          <w:szCs w:val="20"/>
          <w14:textFill>
            <w14:solidFill>
              <w14:schemeClr w14:val="tx1"/>
            </w14:solidFill>
          </w14:textFill>
        </w:rPr>
        <w:t>a,</w:t>
      </w:r>
      <w:r>
        <w:rPr>
          <w:rFonts w:cs="Times New Roman"/>
          <w:color w:val="000000" w:themeColor="text1"/>
          <w:sz w:val="21"/>
          <w:szCs w:val="20"/>
          <w14:textFill>
            <w14:solidFill>
              <w14:schemeClr w14:val="tx1"/>
            </w14:solidFill>
          </w14:textFill>
        </w:rPr>
        <w:t xml:space="preserve"> Dependence of the </w:t>
      </w:r>
      <w:bookmarkStart w:id="20" w:name="OLE_LINK63"/>
      <w:r>
        <w:rPr>
          <w:rFonts w:cs="Times New Roman"/>
          <w:color w:val="000000" w:themeColor="text1"/>
          <w:sz w:val="21"/>
          <w:szCs w:val="20"/>
          <w14:textFill>
            <w14:solidFill>
              <w14:schemeClr w14:val="tx1"/>
            </w14:solidFill>
          </w14:textFill>
        </w:rPr>
        <w:t>threshold pump power</w:t>
      </w:r>
      <w:r>
        <w:rPr>
          <w:color w:val="000000" w:themeColor="text1"/>
          <w14:textFill>
            <w14:solidFill>
              <w14:schemeClr w14:val="tx1"/>
            </w14:solidFill>
          </w14:textFill>
        </w:rPr>
        <w:t xml:space="preserve"> </w:t>
      </w:r>
      <w:r>
        <w:rPr>
          <w:rFonts w:cs="Times New Roman"/>
          <w:color w:val="000000" w:themeColor="text1"/>
          <w:sz w:val="21"/>
          <w:szCs w:val="20"/>
          <w14:textFill>
            <w14:solidFill>
              <w14:schemeClr w14:val="tx1"/>
            </w14:solidFill>
          </w14:textFill>
        </w:rPr>
        <w:t>of the ring-cavity fibre laser</w:t>
      </w:r>
      <w:bookmarkEnd w:id="20"/>
      <w:r>
        <w:rPr>
          <w:rFonts w:cs="Times New Roman"/>
          <w:color w:val="000000" w:themeColor="text1"/>
          <w:sz w:val="21"/>
          <w:szCs w:val="20"/>
          <w14:textFill>
            <w14:solidFill>
              <w14:schemeClr w14:val="tx1"/>
            </w14:solidFill>
          </w14:textFill>
        </w:rPr>
        <w:t xml:space="preserve"> on the sphere’s position along the </w:t>
      </w:r>
      <w:r>
        <w:rPr>
          <w:rFonts w:cs="Times New Roman"/>
          <w:i/>
          <w:iCs/>
          <w:color w:val="000000" w:themeColor="text1"/>
          <w:sz w:val="21"/>
          <w:szCs w:val="20"/>
          <w14:textFill>
            <w14:solidFill>
              <w14:schemeClr w14:val="tx1"/>
            </w14:solidFill>
          </w14:textFill>
        </w:rPr>
        <w:t>x</w:t>
      </w:r>
      <w:r>
        <w:rPr>
          <w:rFonts w:cs="Times New Roman"/>
          <w:color w:val="000000" w:themeColor="text1"/>
          <w:sz w:val="21"/>
          <w:szCs w:val="20"/>
          <w14:textFill>
            <w14:solidFill>
              <w14:schemeClr w14:val="tx1"/>
            </w14:solidFill>
          </w14:textFill>
        </w:rPr>
        <w:t xml:space="preserve"> direction indicates that the cavity loss is modulated by the motion of the microsphere. Inset: Intracavity laser power versus sphere’s position </w:t>
      </w:r>
      <w:r>
        <w:rPr>
          <w:rFonts w:cs="Times New Roman"/>
          <w:i/>
          <w:iCs/>
          <w:color w:val="000000" w:themeColor="text1"/>
          <w:sz w:val="21"/>
          <w:szCs w:val="20"/>
          <w14:textFill>
            <w14:solidFill>
              <w14:schemeClr w14:val="tx1"/>
            </w14:solidFill>
          </w14:textFill>
        </w:rPr>
        <w:t>x</w:t>
      </w:r>
      <w:r>
        <w:rPr>
          <w:rFonts w:cs="Times New Roman"/>
          <w:color w:val="000000" w:themeColor="text1"/>
          <w:sz w:val="21"/>
          <w:szCs w:val="20"/>
          <w14:textFill>
            <w14:solidFill>
              <w14:schemeClr w14:val="tx1"/>
            </w14:solidFill>
          </w14:textFill>
        </w:rPr>
        <w:t xml:space="preserve">. </w:t>
      </w:r>
      <w:r>
        <w:rPr>
          <w:rFonts w:cs="Times New Roman"/>
          <w:b/>
          <w:bCs/>
          <w:color w:val="000000" w:themeColor="text1"/>
          <w:sz w:val="21"/>
          <w:szCs w:val="20"/>
          <w14:textFill>
            <w14:solidFill>
              <w14:schemeClr w14:val="tx1"/>
            </w14:solidFill>
          </w14:textFill>
        </w:rPr>
        <w:t>b,</w:t>
      </w:r>
      <w:r>
        <w:rPr>
          <w:rFonts w:cs="Times New Roman"/>
          <w:color w:val="000000" w:themeColor="text1"/>
          <w:sz w:val="21"/>
          <w:szCs w:val="20"/>
          <w14:textFill>
            <w14:solidFill>
              <w14:schemeClr w14:val="tx1"/>
            </w14:solidFill>
          </w14:textFill>
        </w:rPr>
        <w:t xml:space="preserve"> Beat frequency is independent of sphere’s position. Inset: Beat frequencies measured at various positions of the trapped sphere inside the cavity. </w:t>
      </w:r>
    </w:p>
    <w:p>
      <w:pPr>
        <w:snapToGrid w:val="0"/>
        <w:rPr>
          <w:rFonts w:cs="Times New Roman"/>
          <w:color w:val="000000" w:themeColor="text1"/>
          <w:sz w:val="21"/>
          <w:szCs w:val="20"/>
          <w14:textFill>
            <w14:solidFill>
              <w14:schemeClr w14:val="tx1"/>
            </w14:solidFill>
          </w14:textFill>
        </w:rPr>
      </w:pPr>
    </w:p>
    <w:p>
      <w:pPr>
        <w:pStyle w:val="14"/>
        <w:numPr>
          <w:ilvl w:val="1"/>
          <w:numId w:val="1"/>
        </w:numPr>
        <w:spacing w:line="360" w:lineRule="auto"/>
        <w:ind w:firstLineChars="0"/>
        <w:rPr>
          <w:rFonts w:cs="Times New Roman"/>
          <w:b/>
          <w:bCs/>
          <w:color w:val="000000" w:themeColor="text1"/>
          <w14:textFill>
            <w14:solidFill>
              <w14:schemeClr w14:val="tx1"/>
            </w14:solidFill>
          </w14:textFill>
        </w:rPr>
      </w:pPr>
      <w:r>
        <w:rPr>
          <w:rFonts w:cs="Times New Roman"/>
          <w:b/>
          <w:bCs/>
          <w:color w:val="000000" w:themeColor="text1"/>
          <w14:textFill>
            <w14:solidFill>
              <w14:schemeClr w14:val="tx1"/>
            </w14:solidFill>
          </w14:textFill>
        </w:rPr>
        <w:t xml:space="preserve">RESPONSE OF THE ACTIVE CAVITY </w:t>
      </w:r>
    </w:p>
    <w:p>
      <w:pPr>
        <w:spacing w:line="360" w:lineRule="auto"/>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 xml:space="preserve">A major advantage of the active </w:t>
      </w:r>
      <w:bookmarkStart w:id="21" w:name="OLE_LINK7"/>
      <w:bookmarkStart w:id="22" w:name="OLE_LINK4"/>
      <w:bookmarkStart w:id="23" w:name="OLE_LINK3"/>
      <w:r>
        <w:rPr>
          <w:rFonts w:cs="Times New Roman"/>
          <w:color w:val="000000" w:themeColor="text1"/>
          <w14:textFill>
            <w14:solidFill>
              <w14:schemeClr w14:val="tx1"/>
            </w14:solidFill>
          </w14:textFill>
        </w:rPr>
        <w:t>cavity</w:t>
      </w:r>
      <w:bookmarkEnd w:id="21"/>
      <w:bookmarkEnd w:id="22"/>
      <w:bookmarkEnd w:id="23"/>
      <w:r>
        <w:rPr>
          <w:rFonts w:cs="Times New Roman"/>
          <w:color w:val="000000" w:themeColor="text1"/>
          <w14:textFill>
            <w14:solidFill>
              <w14:schemeClr w14:val="tx1"/>
            </w14:solidFill>
          </w14:textFill>
        </w:rPr>
        <w:t xml:space="preserve"> is that it has a narrower linewidth compared to the passive cavity and thus has a longer photon lifetime. This in turn contributes as a mechanical gain to the sphere oscillator. To directly emphasize this advantage, we studied the time evolution of the sphere’s position and optical power when the oscillator experiences coherent dynamics. Results depicted in Fig. S1.3a implies that the phase of the laser power lags behind the oscillator’s motion with a retardation time of around 5 ~ 10 μs. </w:t>
      </w:r>
    </w:p>
    <w:p>
      <w:pPr>
        <w:snapToGrid w:val="0"/>
        <w:jc w:val="center"/>
        <w:rPr>
          <w:rFonts w:cs="Times New Roman"/>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039995" cy="2294255"/>
            <wp:effectExtent l="0" t="0" r="825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040000" cy="2294274"/>
                    </a:xfrm>
                    <a:prstGeom prst="rect">
                      <a:avLst/>
                    </a:prstGeom>
                    <a:noFill/>
                    <a:ln>
                      <a:noFill/>
                    </a:ln>
                  </pic:spPr>
                </pic:pic>
              </a:graphicData>
            </a:graphic>
          </wp:inline>
        </w:drawing>
      </w:r>
    </w:p>
    <w:p>
      <w:pPr>
        <w:snapToGrid w:val="0"/>
        <w:spacing w:after="312" w:afterLines="100"/>
        <w:rPr>
          <w:rFonts w:cs="Times New Roman"/>
          <w:color w:val="000000" w:themeColor="text1"/>
          <w:sz w:val="21"/>
          <w:szCs w:val="20"/>
          <w14:textFill>
            <w14:solidFill>
              <w14:schemeClr w14:val="tx1"/>
            </w14:solidFill>
          </w14:textFill>
        </w:rPr>
      </w:pPr>
      <w:r>
        <w:rPr>
          <w:rFonts w:cs="Times New Roman"/>
          <w:b/>
          <w:bCs/>
          <w:color w:val="000000" w:themeColor="text1"/>
          <w:sz w:val="21"/>
          <w:szCs w:val="20"/>
          <w14:textFill>
            <w14:solidFill>
              <w14:schemeClr w14:val="tx1"/>
            </w14:solidFill>
          </w14:textFill>
        </w:rPr>
        <w:t>Figure S1.3. Response of the active cavity.</w:t>
      </w:r>
      <w:r>
        <w:rPr>
          <w:rFonts w:cs="Times New Roman"/>
          <w:color w:val="000000" w:themeColor="text1"/>
          <w:sz w:val="21"/>
          <w:szCs w:val="20"/>
          <w14:textFill>
            <w14:solidFill>
              <w14:schemeClr w14:val="tx1"/>
            </w14:solidFill>
          </w14:textFill>
        </w:rPr>
        <w:t xml:space="preserve"> </w:t>
      </w:r>
      <w:r>
        <w:rPr>
          <w:rFonts w:cs="Times New Roman"/>
          <w:b/>
          <w:bCs/>
          <w:color w:val="000000" w:themeColor="text1"/>
          <w:sz w:val="21"/>
          <w:szCs w:val="20"/>
          <w14:textFill>
            <w14:solidFill>
              <w14:schemeClr w14:val="tx1"/>
            </w14:solidFill>
          </w14:textFill>
        </w:rPr>
        <w:t>a,</w:t>
      </w:r>
      <w:r>
        <w:rPr>
          <w:rFonts w:cs="Times New Roman"/>
          <w:color w:val="000000" w:themeColor="text1"/>
          <w:sz w:val="21"/>
          <w:szCs w:val="20"/>
          <w14:textFill>
            <w14:solidFill>
              <w14:schemeClr w14:val="tx1"/>
            </w14:solidFill>
          </w14:textFill>
        </w:rPr>
        <w:t xml:space="preserve"> Time evolution of sphere’s position and intracavity optical power. </w:t>
      </w:r>
      <w:r>
        <w:rPr>
          <w:rFonts w:cs="Times New Roman"/>
          <w:b/>
          <w:bCs/>
          <w:color w:val="000000" w:themeColor="text1"/>
          <w:sz w:val="21"/>
          <w:szCs w:val="20"/>
          <w14:textFill>
            <w14:solidFill>
              <w14:schemeClr w14:val="tx1"/>
            </w14:solidFill>
          </w14:textFill>
        </w:rPr>
        <w:t>b,</w:t>
      </w:r>
      <w:r>
        <w:rPr>
          <w:rFonts w:cs="Times New Roman"/>
          <w:color w:val="000000" w:themeColor="text1"/>
          <w:sz w:val="21"/>
          <w:szCs w:val="20"/>
          <w14:textFill>
            <w14:solidFill>
              <w14:schemeClr w14:val="tx1"/>
            </w14:solidFill>
          </w14:textFill>
        </w:rPr>
        <w:t xml:space="preserve"> Comparison of the power spectrum of sphere position and intracavity laser power when phonon lasing emerges. The peaks at frequenc</w:t>
      </w:r>
      <w:r>
        <w:rPr>
          <w:rFonts w:hint="eastAsia" w:cs="Times New Roman"/>
          <w:color w:val="000000" w:themeColor="text1"/>
          <w:sz w:val="21"/>
          <w:szCs w:val="20"/>
          <w14:textFill>
            <w14:solidFill>
              <w14:schemeClr w14:val="tx1"/>
            </w14:solidFill>
          </w14:textFill>
        </w:rPr>
        <w:t>ies</w:t>
      </w:r>
      <w:r>
        <w:rPr>
          <w:rFonts w:cs="Times New Roman"/>
          <w:color w:val="000000" w:themeColor="text1"/>
          <w:sz w:val="21"/>
          <w:szCs w:val="20"/>
          <w14:textFill>
            <w14:solidFill>
              <w14:schemeClr w14:val="tx1"/>
            </w14:solidFill>
          </w14:textFill>
        </w:rPr>
        <w:t xml:space="preserve"> greater than 50 kHz are noise from the trapping laser (wavelength, 532 nm). </w:t>
      </w:r>
    </w:p>
    <w:p>
      <w:pPr>
        <w:spacing w:line="360" w:lineRule="auto"/>
        <w:ind w:firstLine="240" w:firstLineChars="10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 xml:space="preserve">Figure S1.3b shows power spectra of the sphere’s position and intracavity laser when the oscillator experiences a coherent dynamic. The phonon lasing with high order sidebands occurs </w:t>
      </w:r>
      <w:r>
        <w:rPr>
          <w:color w:val="000000" w:themeColor="text1"/>
          <w:szCs w:val="24"/>
          <w14:textFill>
            <w14:solidFill>
              <w14:schemeClr w14:val="tx1"/>
            </w14:solidFill>
          </w14:textFill>
        </w:rPr>
        <w:t xml:space="preserve">due to the strong </w:t>
      </w:r>
      <w:r>
        <w:rPr>
          <w:color w:val="000000" w:themeColor="text1"/>
          <w14:textFill>
            <w14:solidFill>
              <w14:schemeClr w14:val="tx1"/>
            </w14:solidFill>
          </w14:textFill>
        </w:rPr>
        <w:t xml:space="preserve">dissipative optomechanical coupling. Interestingly, we find that the spectrum of the laser power shows lots of sidebands, </w:t>
      </w:r>
      <w:r>
        <w:rPr>
          <w:color w:val="000000" w:themeColor="text1"/>
          <w:szCs w:val="24"/>
          <w14:textFill>
            <w14:solidFill>
              <w14:schemeClr w14:val="tx1"/>
            </w14:solidFill>
          </w14:textFill>
        </w:rPr>
        <w:t xml:space="preserve">including </w:t>
      </w:r>
      <w:r>
        <w:rPr>
          <w:rFonts w:cs="Times New Roman"/>
          <w:color w:val="000000" w:themeColor="text1"/>
          <w14:textFill>
            <w14:solidFill>
              <w14:schemeClr w14:val="tx1"/>
            </w14:solidFill>
          </w14:textFill>
        </w:rPr>
        <w:t>half frequency 0.5Ω</w:t>
      </w:r>
      <w:r>
        <w:rPr>
          <w:color w:val="000000" w:themeColor="text1"/>
          <w:vertAlign w:val="subscript"/>
          <w14:textFill>
            <w14:solidFill>
              <w14:schemeClr w14:val="tx1"/>
            </w14:solidFill>
          </w14:textFill>
        </w:rPr>
        <w:t>0</w:t>
      </w:r>
      <w:r>
        <w:rPr>
          <w:rFonts w:cs="Times New Roman"/>
          <w:color w:val="000000" w:themeColor="text1"/>
          <w14:textFill>
            <w14:solidFill>
              <w14:schemeClr w14:val="tx1"/>
            </w14:solidFill>
          </w14:textFill>
        </w:rPr>
        <w:t xml:space="preserve"> and its multiple components. We attribute that to the nonlinear response of the intracavity optical power to the sphere’s position. </w:t>
      </w:r>
    </w:p>
    <w:p>
      <w:pPr>
        <w:spacing w:line="360" w:lineRule="auto"/>
        <w:rPr>
          <w:rFonts w:cs="Times New Roman"/>
          <w:color w:val="000000" w:themeColor="text1"/>
          <w14:textFill>
            <w14:solidFill>
              <w14:schemeClr w14:val="tx1"/>
            </w14:solidFill>
          </w14:textFill>
        </w:rPr>
      </w:pPr>
    </w:p>
    <w:p>
      <w:pPr>
        <w:pStyle w:val="14"/>
        <w:numPr>
          <w:ilvl w:val="1"/>
          <w:numId w:val="1"/>
        </w:numPr>
        <w:spacing w:line="360" w:lineRule="auto"/>
        <w:ind w:firstLineChars="0"/>
        <w:rPr>
          <w:rFonts w:cs="Times New Roman"/>
          <w:b/>
          <w:bCs/>
          <w:color w:val="000000" w:themeColor="text1"/>
          <w14:textFill>
            <w14:solidFill>
              <w14:schemeClr w14:val="tx1"/>
            </w14:solidFill>
          </w14:textFill>
        </w:rPr>
      </w:pPr>
      <w:r>
        <w:rPr>
          <w:rFonts w:cs="Times New Roman"/>
          <w:b/>
          <w:bCs/>
          <w:color w:val="000000" w:themeColor="text1"/>
          <w14:textFill>
            <w14:solidFill>
              <w14:schemeClr w14:val="tx1"/>
            </w14:solidFill>
          </w14:textFill>
        </w:rPr>
        <w:t xml:space="preserve"> POWER SPECTRUM OF OSCILLATOR’S POSITION</w:t>
      </w:r>
    </w:p>
    <w:p>
      <w:pPr>
        <w:spacing w:line="360" w:lineRule="auto"/>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The optical power of dual-beam optical tweezer (wavelength, 532 nm) controls the oscillation frequency of the sphere-oscillator</w:t>
      </w:r>
      <w:r>
        <w:rPr>
          <w:color w:val="000000" w:themeColor="text1"/>
          <w14:textFill>
            <w14:solidFill>
              <w14:schemeClr w14:val="tx1"/>
            </w14:solidFill>
          </w14:textFill>
        </w:rPr>
        <w:t>. Thus, we can modulate the phonon laser’s frequency by tuning the trapping power. Figure S1.</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 xml:space="preserve"> illustrates this capability for three specific trapping powers. </w:t>
      </w:r>
    </w:p>
    <w:p>
      <w:pPr>
        <w:spacing w:line="360" w:lineRule="auto"/>
        <w:jc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drawing>
          <wp:inline distT="0" distB="0" distL="0" distR="0">
            <wp:extent cx="5039995" cy="2270125"/>
            <wp:effectExtent l="0" t="0" r="825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0000" cy="2270355"/>
                    </a:xfrm>
                    <a:prstGeom prst="rect">
                      <a:avLst/>
                    </a:prstGeom>
                    <a:noFill/>
                    <a:ln>
                      <a:noFill/>
                    </a:ln>
                  </pic:spPr>
                </pic:pic>
              </a:graphicData>
            </a:graphic>
          </wp:inline>
        </w:drawing>
      </w:r>
    </w:p>
    <w:p>
      <w:pPr>
        <w:snapToGrid w:val="0"/>
        <w:spacing w:after="312" w:afterLines="100"/>
        <w:rPr>
          <w:rFonts w:cs="Times New Roman"/>
          <w:color w:val="000000" w:themeColor="text1"/>
          <w:sz w:val="21"/>
          <w:szCs w:val="20"/>
          <w14:textFill>
            <w14:solidFill>
              <w14:schemeClr w14:val="tx1"/>
            </w14:solidFill>
          </w14:textFill>
        </w:rPr>
      </w:pPr>
      <w:r>
        <w:rPr>
          <w:rFonts w:cs="Times New Roman"/>
          <w:b/>
          <w:bCs/>
          <w:color w:val="000000" w:themeColor="text1"/>
          <w:sz w:val="21"/>
          <w:szCs w:val="20"/>
          <w14:textFill>
            <w14:solidFill>
              <w14:schemeClr w14:val="tx1"/>
            </w14:solidFill>
          </w14:textFill>
        </w:rPr>
        <w:t>Figure S1.4. Power spectra of the oscillator’s motion. a,</w:t>
      </w:r>
      <w:r>
        <w:rPr>
          <w:rFonts w:cs="Times New Roman"/>
          <w:color w:val="000000" w:themeColor="text1"/>
          <w:sz w:val="21"/>
          <w:szCs w:val="20"/>
          <w14:textFill>
            <w14:solidFill>
              <w14:schemeClr w14:val="tx1"/>
            </w14:solidFill>
          </w14:textFill>
        </w:rPr>
        <w:t xml:space="preserve"> Tuning of the phonon laser’s frequency by the power of the trapping laser (wavelength 532 nm):300 mW (blue), 325 mW (red) and 350 mW (green). </w:t>
      </w:r>
      <w:r>
        <w:rPr>
          <w:rFonts w:cs="Times New Roman"/>
          <w:b/>
          <w:bCs/>
          <w:color w:val="000000" w:themeColor="text1"/>
          <w:sz w:val="21"/>
          <w:szCs w:val="20"/>
          <w14:textFill>
            <w14:solidFill>
              <w14:schemeClr w14:val="tx1"/>
            </w14:solidFill>
          </w14:textFill>
        </w:rPr>
        <w:t>b,</w:t>
      </w:r>
      <w:r>
        <w:rPr>
          <w:rFonts w:cs="Times New Roman"/>
          <w:color w:val="000000" w:themeColor="text1"/>
          <w:sz w:val="21"/>
          <w:szCs w:val="20"/>
          <w14:textFill>
            <w14:solidFill>
              <w14:schemeClr w14:val="tx1"/>
            </w14:solidFill>
          </w14:textFill>
        </w:rPr>
        <w:t xml:space="preserve"> Phonon power </w:t>
      </w:r>
      <w:bookmarkStart w:id="24" w:name="OLE_LINK28"/>
      <w:bookmarkStart w:id="25" w:name="OLE_LINK38"/>
      <w:r>
        <w:rPr>
          <w:rFonts w:cs="Times New Roman"/>
          <w:color w:val="000000" w:themeColor="text1"/>
          <w:sz w:val="21"/>
          <w:szCs w:val="20"/>
          <w14:textFill>
            <w14:solidFill>
              <w14:schemeClr w14:val="tx1"/>
            </w14:solidFill>
          </w14:textFill>
        </w:rPr>
        <w:t>spect</w:t>
      </w:r>
      <w:bookmarkEnd w:id="24"/>
      <w:bookmarkEnd w:id="25"/>
      <w:r>
        <w:rPr>
          <w:rFonts w:cs="Times New Roman"/>
          <w:color w:val="000000" w:themeColor="text1"/>
          <w:sz w:val="21"/>
          <w:szCs w:val="20"/>
          <w14:textFill>
            <w14:solidFill>
              <w14:schemeClr w14:val="tx1"/>
            </w14:solidFill>
          </w14:textFill>
        </w:rPr>
        <w:t xml:space="preserve">ra versus oscillation frequency for different intracavity powers of the active cavity (centered at 1030 nm). Phonon laser with double frequency is clearly observed at powers greater than 0.78 mW. </w:t>
      </w:r>
    </w:p>
    <w:p>
      <w:pPr>
        <w:spacing w:line="360" w:lineRule="auto"/>
        <w:ind w:firstLine="240" w:firstLineChars="100"/>
        <w:rPr>
          <w:color w:val="000000" w:themeColor="text1"/>
          <w14:textFill>
            <w14:solidFill>
              <w14:schemeClr w14:val="tx1"/>
            </w14:solidFill>
          </w14:textFill>
        </w:rPr>
      </w:pPr>
      <w:r>
        <w:rPr>
          <w:color w:val="000000" w:themeColor="text1"/>
          <w:szCs w:val="24"/>
          <w14:textFill>
            <w14:solidFill>
              <w14:schemeClr w14:val="tx1"/>
            </w14:solidFill>
          </w14:textFill>
        </w:rPr>
        <w:t xml:space="preserve">Intriguingly, we observe a nonlinear phonon laser with double frequency </w:t>
      </w:r>
      <w:r>
        <w:rPr>
          <w:color w:val="000000" w:themeColor="text1"/>
          <w:position w:val="-12"/>
          <w14:textFill>
            <w14:solidFill>
              <w14:schemeClr w14:val="tx1"/>
            </w14:solidFill>
          </w14:textFill>
        </w:rPr>
        <w:object>
          <v:shape id="_x0000_i1025" o:spt="75" type="#_x0000_t75" style="height:18pt;width:22.9pt;" o:ole="t" filled="f" o:preferrelative="t" stroked="f" coordsize="21600,21600">
            <v:path/>
            <v:fill on="f" focussize="0,0"/>
            <v:stroke on="f" joinstyle="miter"/>
            <v:imagedata r:id="rId10" o:title=""/>
            <o:lock v:ext="edit" aspectratio="t"/>
            <w10:wrap type="none"/>
            <w10:anchorlock/>
          </v:shape>
          <o:OLEObject Type="Embed" ProgID="Equation.DSMT4" ShapeID="_x0000_i1025" DrawAspect="Content" ObjectID="_1468075725" r:id="rId9">
            <o:LockedField>false</o:LockedField>
          </o:OLEObject>
        </w:object>
      </w:r>
      <w:r>
        <w:rPr>
          <w:color w:val="000000" w:themeColor="text1"/>
          <w:szCs w:val="24"/>
          <w14:textFill>
            <w14:solidFill>
              <w14:schemeClr w14:val="tx1"/>
            </w14:solidFill>
          </w14:textFill>
        </w:rPr>
        <w:t xml:space="preserve">. Figure S1.4b shows the power spectra of the oscillator for different intracavity mean powers. By increasing the power, a frequency-doubled component emerges. The intensity of this higher-order sideband is weaker than that </w:t>
      </w:r>
      <w:r>
        <w:rPr>
          <w:color w:val="000000" w:themeColor="text1"/>
          <w14:textFill>
            <w14:solidFill>
              <w14:schemeClr w14:val="tx1"/>
            </w14:solidFill>
          </w14:textFill>
        </w:rPr>
        <w:t xml:space="preserve">of the fundamental frequency </w:t>
      </w:r>
      <w:r>
        <w:rPr>
          <w:color w:val="000000" w:themeColor="text1"/>
          <w:position w:val="-12"/>
          <w14:textFill>
            <w14:solidFill>
              <w14:schemeClr w14:val="tx1"/>
            </w14:solidFill>
          </w14:textFill>
        </w:rPr>
        <w:object>
          <v:shape id="_x0000_i1026" o:spt="75" type="#_x0000_t75" style="height:18pt;width:16.9pt;" o:ole="t" filled="f" o:preferrelative="t" stroked="f" coordsize="21600,21600">
            <v:path/>
            <v:fill on="f" focussize="0,0"/>
            <v:stroke on="f" joinstyle="miter"/>
            <v:imagedata r:id="rId12" o:title=""/>
            <o:lock v:ext="edit" aspectratio="t"/>
            <w10:wrap type="none"/>
            <w10:anchorlock/>
          </v:shape>
          <o:OLEObject Type="Embed" ProgID="Equation.DSMT4" ShapeID="_x0000_i1026" DrawAspect="Content" ObjectID="_1468075726" r:id="rId11">
            <o:LockedField>false</o:LockedField>
          </o:OLEObject>
        </w:object>
      </w:r>
      <w:r>
        <w:rPr>
          <w:color w:val="000000" w:themeColor="text1"/>
          <w14:textFill>
            <w14:solidFill>
              <w14:schemeClr w14:val="tx1"/>
            </w14:solidFill>
          </w14:textFill>
        </w:rPr>
        <w:t xml:space="preserve">. We </w:t>
      </w:r>
      <w:r>
        <w:rPr>
          <w:color w:val="000000" w:themeColor="text1"/>
          <w:szCs w:val="24"/>
          <w14:textFill>
            <w14:solidFill>
              <w14:schemeClr w14:val="tx1"/>
            </w14:solidFill>
          </w14:textFill>
        </w:rPr>
        <w:t xml:space="preserve">study the mean phonon population at </w:t>
      </w:r>
      <w:r>
        <w:rPr>
          <w:color w:val="000000" w:themeColor="text1"/>
          <w:position w:val="-12"/>
          <w14:textFill>
            <w14:solidFill>
              <w14:schemeClr w14:val="tx1"/>
            </w14:solidFill>
          </w14:textFill>
        </w:rPr>
        <w:object>
          <v:shape id="_x0000_i1027" o:spt="75" type="#_x0000_t75" style="height:18pt;width:22.9pt;" o:ole="t" filled="f" o:preferrelative="t" stroked="f" coordsize="21600,21600">
            <v:path/>
            <v:fill on="f" focussize="0,0"/>
            <v:stroke on="f" joinstyle="miter"/>
            <v:imagedata r:id="rId10" o:title=""/>
            <o:lock v:ext="edit" aspectratio="t"/>
            <w10:wrap type="none"/>
            <w10:anchorlock/>
          </v:shape>
          <o:OLEObject Type="Embed" ProgID="Equation.DSMT4" ShapeID="_x0000_i1027" DrawAspect="Content" ObjectID="_1468075727" r:id="rId13">
            <o:LockedField>false</o:LockedField>
          </o:OLEObject>
        </w:object>
      </w:r>
      <w:r>
        <w:rPr>
          <w:color w:val="000000" w:themeColor="text1"/>
          <w14:textFill>
            <w14:solidFill>
              <w14:schemeClr w14:val="tx1"/>
            </w14:solidFill>
          </w14:textFill>
        </w:rPr>
        <w:t xml:space="preserve"> by filtering the thermal phonons and the phonons with </w:t>
      </w:r>
      <w:r>
        <w:rPr>
          <w:color w:val="000000" w:themeColor="text1"/>
          <w:position w:val="-12"/>
          <w14:textFill>
            <w14:solidFill>
              <w14:schemeClr w14:val="tx1"/>
            </w14:solidFill>
          </w14:textFill>
        </w:rPr>
        <w:object>
          <v:shape id="_x0000_i1028" o:spt="75" type="#_x0000_t75" style="height:18pt;width:16.9pt;" o:ole="t" filled="f" o:preferrelative="t" stroked="f" coordsize="21600,21600">
            <v:path/>
            <v:fill on="f" focussize="0,0"/>
            <v:stroke on="f" joinstyle="miter"/>
            <v:imagedata r:id="rId12" o:title=""/>
            <o:lock v:ext="edit" aspectratio="t"/>
            <w10:wrap type="none"/>
            <w10:anchorlock/>
          </v:shape>
          <o:OLEObject Type="Embed" ProgID="Equation.DSMT4" ShapeID="_x0000_i1028" DrawAspect="Content" ObjectID="_1468075728" r:id="rId14">
            <o:LockedField>false</o:LockedField>
          </o:OLEObject>
        </w:object>
      </w:r>
      <w:r>
        <w:rPr>
          <w:color w:val="000000" w:themeColor="text1"/>
          <w14:textFill>
            <w14:solidFill>
              <w14:schemeClr w14:val="tx1"/>
            </w14:solidFill>
          </w14:textFill>
        </w:rPr>
        <w:t>. It is worth to point out that these nonlinear phonon lasing behaviours featuring multiple frequencies are different from the single-mode phonon lasers or the multi-mode</w:t>
      </w:r>
      <w:r>
        <w:rPr>
          <w:color w:val="000000" w:themeColor="text1"/>
          <w:vertAlign w:val="superscript"/>
          <w14:textFill>
            <w14:solidFill>
              <w14:schemeClr w14:val="tx1"/>
            </w14:solidFill>
          </w14:textFill>
        </w:rPr>
        <w:t xml:space="preserve"> </w:t>
      </w:r>
      <w:r>
        <w:rPr>
          <w:color w:val="000000" w:themeColor="text1"/>
          <w14:textFill>
            <w14:solidFill>
              <w14:schemeClr w14:val="tx1"/>
            </w14:solidFill>
          </w14:textFill>
        </w:rPr>
        <w:t xml:space="preserve">phonon lasers, in which only a single oscillating mode can be stimulated into the lasing regime because of the mode competition. </w:t>
      </w:r>
    </w:p>
    <w:p>
      <w:pPr>
        <w:snapToGrid w:val="0"/>
        <w:rPr>
          <w:rFonts w:cs="Times New Roman"/>
          <w:color w:val="000000" w:themeColor="text1"/>
          <w:sz w:val="21"/>
          <w:szCs w:val="20"/>
          <w14:textFill>
            <w14:solidFill>
              <w14:schemeClr w14:val="tx1"/>
            </w14:solidFill>
          </w14:textFill>
        </w:rPr>
      </w:pPr>
    </w:p>
    <w:p>
      <w:pPr>
        <w:spacing w:line="360" w:lineRule="auto"/>
        <w:rPr>
          <w:rFonts w:cs="Times New Roman"/>
          <w:b/>
          <w:bCs/>
          <w:color w:val="000000" w:themeColor="text1"/>
          <w14:textFill>
            <w14:solidFill>
              <w14:schemeClr w14:val="tx1"/>
            </w14:solidFill>
          </w14:textFill>
        </w:rPr>
      </w:pPr>
      <w:r>
        <w:rPr>
          <w:rFonts w:cs="Times New Roman"/>
          <w:b/>
          <w:bCs/>
          <w:color w:val="000000" w:themeColor="text1"/>
          <w:sz w:val="28"/>
          <w:szCs w:val="24"/>
          <w14:textFill>
            <w14:solidFill>
              <w14:schemeClr w14:val="tx1"/>
            </w14:solidFill>
          </w14:textFill>
        </w:rPr>
        <w:t xml:space="preserve">2. </w:t>
      </w:r>
      <w:bookmarkStart w:id="86" w:name="_GoBack"/>
      <w:r>
        <w:rPr>
          <w:rFonts w:cs="Times New Roman"/>
          <w:b/>
          <w:bCs/>
          <w:color w:val="000000" w:themeColor="text1"/>
          <w:sz w:val="28"/>
          <w:szCs w:val="24"/>
          <w14:textFill>
            <w14:solidFill>
              <w14:schemeClr w14:val="tx1"/>
            </w14:solidFill>
          </w14:textFill>
        </w:rPr>
        <w:t>T</w:t>
      </w:r>
      <w:r>
        <w:rPr>
          <w:rFonts w:hint="eastAsia" w:cs="Times New Roman"/>
          <w:b/>
          <w:bCs/>
          <w:color w:val="000000" w:themeColor="text1"/>
          <w:sz w:val="28"/>
          <w:szCs w:val="24"/>
          <w14:textFill>
            <w14:solidFill>
              <w14:schemeClr w14:val="tx1"/>
            </w14:solidFill>
          </w14:textFill>
        </w:rPr>
        <w:t>HEORETICAL</w:t>
      </w:r>
      <w:r>
        <w:rPr>
          <w:rFonts w:cs="Times New Roman"/>
          <w:b/>
          <w:bCs/>
          <w:color w:val="000000" w:themeColor="text1"/>
          <w:sz w:val="28"/>
          <w:szCs w:val="24"/>
          <w14:textFill>
            <w14:solidFill>
              <w14:schemeClr w14:val="tx1"/>
            </w14:solidFill>
          </w14:textFill>
        </w:rPr>
        <w:t xml:space="preserve"> MODEL</w:t>
      </w:r>
      <w:bookmarkEnd w:id="86"/>
    </w:p>
    <w:p>
      <w:pPr>
        <w:snapToGrid w:val="0"/>
        <w:spacing w:line="360" w:lineRule="auto"/>
        <w:ind w:firstLine="240" w:firstLineChars="100"/>
        <w:rPr>
          <w:color w:val="000000" w:themeColor="text1"/>
          <w14:textFill>
            <w14:solidFill>
              <w14:schemeClr w14:val="tx1"/>
            </w14:solidFill>
          </w14:textFill>
        </w:rPr>
      </w:pPr>
      <w:r>
        <w:rPr>
          <w:color w:val="000000" w:themeColor="text1"/>
          <w14:textFill>
            <w14:solidFill>
              <w14:schemeClr w14:val="tx1"/>
            </w14:solidFill>
          </w14:textFill>
        </w:rPr>
        <w:t xml:space="preserve">The dissipative optomechanical system can be described via the Hamiltonian [S3], </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29" o:spt="75" type="#_x0000_t75" style="height:62.2pt;width:181.1pt;" o:ole="t" filled="f" o:preferrelative="t" stroked="f" coordsize="21600,21600">
            <v:path/>
            <v:fill on="f" focussize="0,0"/>
            <v:stroke on="f" joinstyle="miter"/>
            <v:imagedata r:id="rId16" o:title=""/>
            <o:lock v:ext="edit" aspectratio="t"/>
            <w10:wrap type="none"/>
            <w10:anchorlock/>
          </v:shape>
          <o:OLEObject Type="Embed" ProgID="Equation.DSMT4" ShapeID="_x0000_i1029" DrawAspect="Content" ObjectID="_1468075729" r:id="rId15">
            <o:LockedField>false</o:LockedField>
          </o:OLEObject>
        </w:object>
      </w:r>
      <w:r>
        <w:rPr>
          <w:color w:val="000000" w:themeColor="text1"/>
          <w14:textFill>
            <w14:solidFill>
              <w14:schemeClr w14:val="tx1"/>
            </w14:solidFill>
          </w14:textFill>
        </w:rPr>
        <w:tab/>
      </w:r>
      <w:r>
        <w:rPr>
          <w:rFonts w:hint="eastAsia"/>
          <w:color w:val="000000" w:themeColor="text1"/>
          <w14:textFill>
            <w14:solidFill>
              <w14:schemeClr w14:val="tx1"/>
            </w14:solidFill>
          </w14:textFill>
        </w:rPr>
        <w:t>(</w:t>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1)</w:t>
      </w:r>
    </w:p>
    <w:p>
      <w:pPr>
        <w:snapToGrid w:val="0"/>
        <w:spacing w:line="360" w:lineRule="auto"/>
        <w:ind w:firstLine="240" w:firstLineChars="100"/>
        <w:rPr>
          <w:color w:val="000000" w:themeColor="text1"/>
          <w14:textFill>
            <w14:solidFill>
              <w14:schemeClr w14:val="tx1"/>
            </w14:solidFill>
          </w14:textFill>
        </w:rPr>
      </w:pPr>
      <w:r>
        <w:rPr>
          <w:color w:val="000000" w:themeColor="text1"/>
          <w14:textFill>
            <w14:solidFill>
              <w14:schemeClr w14:val="tx1"/>
            </w14:solidFill>
          </w14:textFill>
        </w:rPr>
        <w:t>For the first-order dissipative optomechanical coupling</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bookmarkStart w:id="26" w:name="OLE_LINK34"/>
      <w:r>
        <w:rPr>
          <w:color w:val="000000" w:themeColor="text1"/>
          <w14:textFill>
            <w14:solidFill>
              <w14:schemeClr w14:val="tx1"/>
            </w14:solidFill>
          </w14:textFill>
        </w:rPr>
        <w:object>
          <v:shape id="_x0000_i1030" o:spt="75" type="#_x0000_t75" style="height:16.9pt;width:76.35pt;" o:ole="t" filled="f" o:preferrelative="t" stroked="f" coordsize="21600,21600">
            <v:path/>
            <v:fill on="f" focussize="0,0"/>
            <v:stroke on="f" joinstyle="miter"/>
            <v:imagedata r:id="rId18" o:title=""/>
            <o:lock v:ext="edit" aspectratio="t"/>
            <w10:wrap type="none"/>
            <w10:anchorlock/>
          </v:shape>
          <o:OLEObject Type="Embed" ProgID="Equation.DSMT4" ShapeID="_x0000_i1030" DrawAspect="Content" ObjectID="_1468075730" r:id="rId17">
            <o:LockedField>false</o:LockedField>
          </o:OLEObject>
        </w:object>
      </w:r>
      <w:bookmarkEnd w:id="26"/>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2)</w:t>
      </w:r>
    </w:p>
    <w:p>
      <w:pPr>
        <w:snapToGrid w:val="0"/>
        <w:spacing w:line="360" w:lineRule="auto"/>
        <w:rPr>
          <w:color w:val="000000" w:themeColor="text1"/>
          <w14:textFill>
            <w14:solidFill>
              <w14:schemeClr w14:val="tx1"/>
            </w14:solidFill>
          </w14:textFill>
        </w:rPr>
      </w:pPr>
      <w:r>
        <w:rPr>
          <w:color w:val="000000" w:themeColor="text1"/>
          <w14:textFill>
            <w14:solidFill>
              <w14:schemeClr w14:val="tx1"/>
            </w14:solidFill>
          </w14:textFill>
        </w:rPr>
        <w:t>and the Hamiltonian of the system can be written as</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31" o:spt="75" type="#_x0000_t75" style="height:74.2pt;width:226.9pt;" o:ole="t" filled="f" o:preferrelative="t" stroked="f" coordsize="21600,21600">
            <v:path/>
            <v:fill on="f" focussize="0,0"/>
            <v:stroke on="f" joinstyle="miter"/>
            <v:imagedata r:id="rId20" o:title=""/>
            <o:lock v:ext="edit" aspectratio="t"/>
            <w10:wrap type="none"/>
            <w10:anchorlock/>
          </v:shape>
          <o:OLEObject Type="Embed" ProgID="Equation.DSMT4" ShapeID="_x0000_i1031" DrawAspect="Content" ObjectID="_1468075731" r:id="rId19">
            <o:LockedField>false</o:LockedField>
          </o:OLEObject>
        </w:objec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3)</w:t>
      </w:r>
    </w:p>
    <w:p>
      <w:pPr>
        <w:snapToGrid w:val="0"/>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where </w:t>
      </w:r>
      <w:r>
        <w:rPr>
          <w:color w:val="000000" w:themeColor="text1"/>
          <w:position w:val="-10"/>
          <w14:textFill>
            <w14:solidFill>
              <w14:schemeClr w14:val="tx1"/>
            </w14:solidFill>
          </w14:textFill>
        </w:rPr>
        <w:object>
          <v:shape id="_x0000_i1032" o:spt="75" type="#_x0000_t75" style="height:16.9pt;width:30pt;" o:ole="t" filled="f" o:preferrelative="t" stroked="f" coordsize="21600,21600">
            <v:path/>
            <v:fill on="f" focussize="0,0"/>
            <v:stroke on="f" joinstyle="miter"/>
            <v:imagedata r:id="rId22" o:title=""/>
            <o:lock v:ext="edit" aspectratio="t"/>
            <w10:wrap type="none"/>
            <w10:anchorlock/>
          </v:shape>
          <o:OLEObject Type="Embed" ProgID="Equation.DSMT4" ShapeID="_x0000_i1032" DrawAspect="Content" ObjectID="_1468075732" r:id="rId21">
            <o:LockedField>false</o:LockedField>
          </o:OLEObject>
        </w:object>
      </w:r>
      <w:r>
        <w:rPr>
          <w:color w:val="000000" w:themeColor="text1"/>
          <w14:textFill>
            <w14:solidFill>
              <w14:schemeClr w14:val="tx1"/>
            </w14:solidFill>
          </w14:textFill>
        </w:rPr>
        <w:t xml:space="preserve"> are the annihilation (creation) operators of the cavity field satisfying the commutation relation </w:t>
      </w:r>
      <w:r>
        <w:rPr>
          <w:color w:val="000000" w:themeColor="text1"/>
          <w:position w:val="-10"/>
          <w14:textFill>
            <w14:solidFill>
              <w14:schemeClr w14:val="tx1"/>
            </w14:solidFill>
          </w14:textFill>
        </w:rPr>
        <w:object>
          <v:shape id="_x0000_i1033" o:spt="75" type="#_x0000_t75" style="height:16.9pt;width:46.9pt;" o:ole="t" filled="f" o:preferrelative="t" stroked="f" coordsize="21600,21600">
            <v:path/>
            <v:fill on="f" focussize="0,0"/>
            <v:stroke on="f" joinstyle="miter"/>
            <v:imagedata r:id="rId24" o:title=""/>
            <o:lock v:ext="edit" aspectratio="t"/>
            <w10:wrap type="none"/>
            <w10:anchorlock/>
          </v:shape>
          <o:OLEObject Type="Embed" ProgID="Equation.DSMT4" ShapeID="_x0000_i1033" DrawAspect="Content" ObjectID="_1468075733" r:id="rId23">
            <o:LockedField>false</o:LockedField>
          </o:OLEObject>
        </w:object>
      </w:r>
      <w:r>
        <w:rPr>
          <w:color w:val="000000" w:themeColor="text1"/>
          <w14:textFill>
            <w14:solidFill>
              <w14:schemeClr w14:val="tx1"/>
            </w14:solidFill>
          </w14:textFill>
        </w:rPr>
        <w:t xml:space="preserve">; </w:t>
      </w:r>
      <w:r>
        <w:rPr>
          <w:color w:val="000000" w:themeColor="text1"/>
          <w:position w:val="-12"/>
          <w14:textFill>
            <w14:solidFill>
              <w14:schemeClr w14:val="tx1"/>
            </w14:solidFill>
          </w14:textFill>
        </w:rPr>
        <w:object>
          <v:shape id="_x0000_i1034" o:spt="75" type="#_x0000_t75" style="height:16.9pt;width:58.9pt;" o:ole="t" filled="f" o:preferrelative="t" stroked="f" coordsize="21600,21600">
            <v:path/>
            <v:fill on="f" focussize="0,0"/>
            <v:stroke on="f" joinstyle="miter"/>
            <v:imagedata r:id="rId26" o:title=""/>
            <o:lock v:ext="edit" aspectratio="t"/>
            <w10:wrap type="none"/>
            <w10:anchorlock/>
          </v:shape>
          <o:OLEObject Type="Embed" ProgID="Equation.DSMT4" ShapeID="_x0000_i1034" DrawAspect="Content" ObjectID="_1468075734" r:id="rId25">
            <o:LockedField>false</o:LockedField>
          </o:OLEObject>
        </w:object>
      </w:r>
      <w:r>
        <w:rPr>
          <w:color w:val="000000" w:themeColor="text1"/>
          <w14:textFill>
            <w14:solidFill>
              <w14:schemeClr w14:val="tx1"/>
            </w14:solidFill>
          </w14:textFill>
        </w:rPr>
        <w:t xml:space="preserve">is the cavity detuning with respect to the frequency of the input laser; </w:t>
      </w:r>
      <w:r>
        <w:rPr>
          <w:color w:val="000000" w:themeColor="text1"/>
          <w:position w:val="-14"/>
          <w14:textFill>
            <w14:solidFill>
              <w14:schemeClr w14:val="tx1"/>
            </w14:solidFill>
          </w14:textFill>
        </w:rPr>
        <w:object>
          <v:shape id="_x0000_i1035" o:spt="75" type="#_x0000_t75" style="height:21.8pt;width:76.35pt;" o:ole="t" filled="f" o:preferrelative="t" stroked="f" coordsize="21600,21600">
            <v:path/>
            <v:fill on="f" focussize="0,0"/>
            <v:stroke on="f" joinstyle="miter"/>
            <v:imagedata r:id="rId28" o:title=""/>
            <o:lock v:ext="edit" aspectratio="t"/>
            <w10:wrap type="none"/>
            <w10:anchorlock/>
          </v:shape>
          <o:OLEObject Type="Embed" ProgID="Equation.DSMT4" ShapeID="_x0000_i1035" DrawAspect="Content" ObjectID="_1468075735" r:id="rId27">
            <o:LockedField>false</o:LockedField>
          </o:OLEObject>
        </w:object>
      </w:r>
      <w:r>
        <w:rPr>
          <w:color w:val="000000" w:themeColor="text1"/>
          <w14:textFill>
            <w14:solidFill>
              <w14:schemeClr w14:val="tx1"/>
            </w14:solidFill>
          </w14:textFill>
        </w:rPr>
        <w:t xml:space="preserve"> and </w:t>
      </w:r>
      <w:r>
        <w:rPr>
          <w:color w:val="000000" w:themeColor="text1"/>
          <w:position w:val="-14"/>
          <w14:textFill>
            <w14:solidFill>
              <w14:schemeClr w14:val="tx1"/>
            </w14:solidFill>
          </w14:textFill>
        </w:rPr>
        <w:object>
          <v:shape id="_x0000_i1036" o:spt="75" type="#_x0000_t75" style="height:21.8pt;width:80.2pt;" o:ole="t" filled="f" o:preferrelative="t" stroked="f" coordsize="21600,21600">
            <v:path/>
            <v:fill on="f" focussize="0,0"/>
            <v:stroke on="f" joinstyle="miter"/>
            <v:imagedata r:id="rId30" o:title=""/>
            <o:lock v:ext="edit" aspectratio="t"/>
            <w10:wrap type="none"/>
            <w10:anchorlock/>
          </v:shape>
          <o:OLEObject Type="Embed" ProgID="Equation.DSMT4" ShapeID="_x0000_i1036" DrawAspect="Content" ObjectID="_1468075736" r:id="rId29">
            <o:LockedField>false</o:LockedField>
          </o:OLEObject>
        </w:object>
      </w:r>
      <w:r>
        <w:rPr>
          <w:color w:val="000000" w:themeColor="text1"/>
          <w14:textFill>
            <w14:solidFill>
              <w14:schemeClr w14:val="tx1"/>
            </w14:solidFill>
          </w14:textFill>
        </w:rPr>
        <w:t xml:space="preserve"> are the dimensionless position and momentum operators of the oscillator with zero-point motion </w:t>
      </w:r>
      <w:r>
        <w:rPr>
          <w:color w:val="000000" w:themeColor="text1"/>
          <w:position w:val="-14"/>
          <w14:textFill>
            <w14:solidFill>
              <w14:schemeClr w14:val="tx1"/>
            </w14:solidFill>
          </w14:textFill>
        </w:rPr>
        <w:object>
          <v:shape id="_x0000_i1037" o:spt="75" type="#_x0000_t75" style="height:21.8pt;width:82.9pt;" o:ole="t" filled="f" o:preferrelative="t" stroked="f" coordsize="21600,21600">
            <v:path/>
            <v:fill on="f" focussize="0,0"/>
            <v:stroke on="f" joinstyle="miter"/>
            <v:imagedata r:id="rId32" o:title=""/>
            <o:lock v:ext="edit" aspectratio="t"/>
            <w10:wrap type="none"/>
            <w10:anchorlock/>
          </v:shape>
          <o:OLEObject Type="Embed" ProgID="Equation.DSMT4" ShapeID="_x0000_i1037" DrawAspect="Content" ObjectID="_1468075737" r:id="rId31">
            <o:LockedField>false</o:LockedField>
          </o:OLEObject>
        </w:object>
      </w:r>
      <w:r>
        <w:rPr>
          <w:color w:val="000000" w:themeColor="text1"/>
          <w14:textFill>
            <w14:solidFill>
              <w14:schemeClr w14:val="tx1"/>
            </w14:solidFill>
          </w14:textFill>
        </w:rPr>
        <w:t xml:space="preserve"> and zero-point momentum </w:t>
      </w:r>
      <w:r>
        <w:rPr>
          <w:color w:val="000000" w:themeColor="text1"/>
          <w:position w:val="-14"/>
          <w14:textFill>
            <w14:solidFill>
              <w14:schemeClr w14:val="tx1"/>
            </w14:solidFill>
          </w14:textFill>
        </w:rPr>
        <w:object>
          <v:shape id="_x0000_i1038" o:spt="75" type="#_x0000_t75" style="height:21.8pt;width:87.8pt;" o:ole="t" filled="f" o:preferrelative="t" stroked="f" coordsize="21600,21600">
            <v:path/>
            <v:fill on="f" focussize="0,0"/>
            <v:stroke on="f" joinstyle="miter"/>
            <v:imagedata r:id="rId34" o:title=""/>
            <o:lock v:ext="edit" aspectratio="t"/>
            <w10:wrap type="none"/>
            <w10:anchorlock/>
          </v:shape>
          <o:OLEObject Type="Embed" ProgID="Equation.DSMT4" ShapeID="_x0000_i1038" DrawAspect="Content" ObjectID="_1468075738" r:id="rId33">
            <o:LockedField>false</o:LockedField>
          </o:OLEObject>
        </w:object>
      </w:r>
      <w:r>
        <w:rPr>
          <w:color w:val="000000" w:themeColor="text1"/>
          <w14:textFill>
            <w14:solidFill>
              <w14:schemeClr w14:val="tx1"/>
            </w14:solidFill>
          </w14:textFill>
        </w:rPr>
        <w:t xml:space="preserve">, respectively, satisfying the commutation relation </w:t>
      </w:r>
      <w:r>
        <w:rPr>
          <w:color w:val="000000" w:themeColor="text1"/>
          <w:position w:val="-10"/>
          <w14:textFill>
            <w14:solidFill>
              <w14:schemeClr w14:val="tx1"/>
            </w14:solidFill>
          </w14:textFill>
        </w:rPr>
        <w:object>
          <v:shape id="_x0000_i1039" o:spt="75" type="#_x0000_t75" style="height:19.1pt;width:46.9pt;" o:ole="t" filled="f" o:preferrelative="t" stroked="f" coordsize="21600,21600">
            <v:path/>
            <v:fill on="f" focussize="0,0"/>
            <v:stroke on="f" joinstyle="miter"/>
            <v:imagedata r:id="rId36" o:title=""/>
            <o:lock v:ext="edit" aspectratio="t"/>
            <w10:wrap type="none"/>
            <w10:anchorlock/>
          </v:shape>
          <o:OLEObject Type="Embed" ProgID="Equation.DSMT4" ShapeID="_x0000_i1039" DrawAspect="Content" ObjectID="_1468075739" r:id="rId35">
            <o:LockedField>false</o:LockedField>
          </o:OLEObject>
        </w:object>
      </w:r>
      <w:r>
        <w:rPr>
          <w:color w:val="000000" w:themeColor="text1"/>
          <w14:textFill>
            <w14:solidFill>
              <w14:schemeClr w14:val="tx1"/>
            </w14:solidFill>
          </w14:textFill>
        </w:rPr>
        <w:t xml:space="preserve">; </w:t>
      </w:r>
      <w:r>
        <w:rPr>
          <w:color w:val="000000" w:themeColor="text1"/>
          <w:position w:val="-14"/>
          <w14:textFill>
            <w14:solidFill>
              <w14:schemeClr w14:val="tx1"/>
            </w14:solidFill>
          </w14:textFill>
        </w:rPr>
        <w:object>
          <v:shape id="_x0000_i1040" o:spt="75" type="#_x0000_t75" style="height:21.8pt;width:81.8pt;" o:ole="t" filled="f" o:preferrelative="t" stroked="f" coordsize="21600,21600">
            <v:path/>
            <v:fill on="f" focussize="0,0"/>
            <v:stroke on="f" joinstyle="miter"/>
            <v:imagedata r:id="rId38" o:title=""/>
            <o:lock v:ext="edit" aspectratio="t"/>
            <w10:wrap type="none"/>
            <w10:anchorlock/>
          </v:shape>
          <o:OLEObject Type="Embed" ProgID="Equation.DSMT4" ShapeID="_x0000_i1040" DrawAspect="Content" ObjectID="_1468075740" r:id="rId37">
            <o:LockedField>false</o:LockedField>
          </o:OLEObject>
        </w:object>
      </w:r>
      <w:r>
        <w:rPr>
          <w:color w:val="000000" w:themeColor="text1"/>
          <w14:textFill>
            <w14:solidFill>
              <w14:schemeClr w14:val="tx1"/>
            </w14:solidFill>
          </w14:textFill>
        </w:rPr>
        <w:t xml:space="preserve"> is the amplitude of the input laser related to the input power </w:t>
      </w:r>
      <w:r>
        <w:rPr>
          <w:i/>
          <w:iCs/>
          <w:color w:val="000000" w:themeColor="text1"/>
          <w14:textFill>
            <w14:solidFill>
              <w14:schemeClr w14:val="tx1"/>
            </w14:solidFill>
          </w14:textFill>
        </w:rPr>
        <w:t>P</w:t>
      </w:r>
      <w:r>
        <w:rPr>
          <w:color w:val="000000" w:themeColor="text1"/>
          <w:vertAlign w:val="subscript"/>
          <w14:textFill>
            <w14:solidFill>
              <w14:schemeClr w14:val="tx1"/>
            </w14:solidFill>
          </w14:textFill>
        </w:rPr>
        <w:t>in</w:t>
      </w:r>
      <w:r>
        <w:rPr>
          <w:color w:val="000000" w:themeColor="text1"/>
          <w14:textFill>
            <w14:solidFill>
              <w14:schemeClr w14:val="tx1"/>
            </w14:solidFill>
          </w14:textFill>
        </w:rPr>
        <w:t xml:space="preserve"> and the input vacuum noise </w:t>
      </w:r>
      <w:r>
        <w:rPr>
          <w:color w:val="000000" w:themeColor="text1"/>
          <w:position w:val="-12"/>
          <w14:textFill>
            <w14:solidFill>
              <w14:schemeClr w14:val="tx1"/>
            </w14:solidFill>
          </w14:textFill>
        </w:rPr>
        <w:object>
          <v:shape id="_x0000_i1041" o:spt="75" type="#_x0000_t75" style="height:16.9pt;width:10.9pt;" o:ole="t" filled="f" o:preferrelative="t" stroked="f" coordsize="21600,21600">
            <v:path/>
            <v:fill on="f" focussize="0,0"/>
            <v:stroke on="f" joinstyle="miter"/>
            <v:imagedata r:id="rId40" o:title=""/>
            <o:lock v:ext="edit" aspectratio="t"/>
            <w10:wrap type="none"/>
            <w10:anchorlock/>
          </v:shape>
          <o:OLEObject Type="Embed" ProgID="Equation.DSMT4" ShapeID="_x0000_i1041" DrawAspect="Content" ObjectID="_1468075741" r:id="rId39">
            <o:LockedField>false</o:LockedField>
          </o:OLEObject>
        </w:object>
      </w:r>
      <w:r>
        <w:rPr>
          <w:color w:val="000000" w:themeColor="text1"/>
          <w14:textFill>
            <w14:solidFill>
              <w14:schemeClr w14:val="tx1"/>
            </w14:solidFill>
          </w14:textFill>
        </w:rPr>
        <w:t xml:space="preserve">; and the dissipative coupling constant is </w:t>
      </w:r>
      <w:r>
        <w:rPr>
          <w:color w:val="000000" w:themeColor="text1"/>
          <w:position w:val="-14"/>
          <w14:textFill>
            <w14:solidFill>
              <w14:schemeClr w14:val="tx1"/>
            </w14:solidFill>
          </w14:textFill>
        </w:rPr>
        <w:object>
          <v:shape id="_x0000_i1042" o:spt="75" type="#_x0000_t75" style="height:19.1pt;width:49.1pt;" o:ole="t" filled="f" o:preferrelative="t" stroked="f" coordsize="21600,21600">
            <v:path/>
            <v:fill on="f" focussize="0,0"/>
            <v:stroke on="f" joinstyle="miter"/>
            <v:imagedata r:id="rId42" o:title=""/>
            <o:lock v:ext="edit" aspectratio="t"/>
            <w10:wrap type="none"/>
            <w10:anchorlock/>
          </v:shape>
          <o:OLEObject Type="Embed" ProgID="Equation.DSMT4" ShapeID="_x0000_i1042" DrawAspect="Content" ObjectID="_1468075742" r:id="rId41">
            <o:LockedField>false</o:LockedField>
          </o:OLEObject>
        </w:object>
      </w:r>
      <w:r>
        <w:rPr>
          <w:color w:val="000000" w:themeColor="text1"/>
          <w14:textFill>
            <w14:solidFill>
              <w14:schemeClr w14:val="tx1"/>
            </w14:solidFill>
          </w14:textFill>
        </w:rPr>
        <w:t>.</w:t>
      </w:r>
    </w:p>
    <w:p>
      <w:pPr>
        <w:snapToGrid w:val="0"/>
        <w:spacing w:line="360" w:lineRule="auto"/>
        <w:ind w:firstLine="240" w:firstLineChars="100"/>
        <w:rPr>
          <w:color w:val="000000" w:themeColor="text1"/>
          <w14:textFill>
            <w14:solidFill>
              <w14:schemeClr w14:val="tx1"/>
            </w14:solidFill>
          </w14:textFill>
        </w:rPr>
      </w:pPr>
      <w:r>
        <w:rPr>
          <w:color w:val="000000" w:themeColor="text1"/>
          <w14:textFill>
            <w14:solidFill>
              <w14:schemeClr w14:val="tx1"/>
            </w14:solidFill>
          </w14:textFill>
        </w:rPr>
        <w:t xml:space="preserve">Using the Heisenberg equations of motion </w:t>
      </w:r>
      <w:bookmarkStart w:id="27" w:name="OLE_LINK46"/>
      <w:r>
        <w:rPr>
          <w:color w:val="000000" w:themeColor="text1"/>
          <w:position w:val="-10"/>
          <w14:textFill>
            <w14:solidFill>
              <w14:schemeClr w14:val="tx1"/>
            </w14:solidFill>
          </w14:textFill>
        </w:rPr>
        <w:object>
          <v:shape id="_x0000_i1043" o:spt="75" type="#_x0000_t75" style="height:22.9pt;width:81.8pt;" o:ole="t" filled="f" o:preferrelative="t" stroked="f" coordsize="21600,21600">
            <v:path/>
            <v:fill on="f" focussize="0,0"/>
            <v:stroke on="f" joinstyle="miter"/>
            <v:imagedata r:id="rId44" o:title=""/>
            <o:lock v:ext="edit" aspectratio="t"/>
            <w10:wrap type="none"/>
            <w10:anchorlock/>
          </v:shape>
          <o:OLEObject Type="Embed" ProgID="Equation.DSMT4" ShapeID="_x0000_i1043" DrawAspect="Content" ObjectID="_1468075743" r:id="rId43">
            <o:LockedField>false</o:LockedField>
          </o:OLEObject>
        </w:object>
      </w:r>
      <w:bookmarkEnd w:id="27"/>
      <w:r>
        <w:rPr>
          <w:color w:val="000000" w:themeColor="text1"/>
          <w14:textFill>
            <w14:solidFill>
              <w14:schemeClr w14:val="tx1"/>
            </w14:solidFill>
          </w14:textFill>
        </w:rPr>
        <w:t>, and adding the corresponding damping and noise terms, the quantum Langevin equations of the system operators are given by:</w:t>
      </w:r>
    </w:p>
    <w:p>
      <w:pPr>
        <w:pStyle w:val="15"/>
        <w:tabs>
          <w:tab w:val="center" w:pos="1276"/>
          <w:tab w:val="clear" w:pos="3840"/>
        </w:tabs>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44" o:spt="75" type="#_x0000_t75" style="height:24pt;width:49.1pt;" o:ole="t" filled="f" o:preferrelative="t" stroked="f" coordsize="21600,21600">
            <v:path/>
            <v:fill on="f" focussize="0,0"/>
            <v:stroke on="f" joinstyle="miter"/>
            <v:imagedata r:id="rId46" o:title=""/>
            <o:lock v:ext="edit" aspectratio="t"/>
            <w10:wrap type="none"/>
            <w10:anchorlock/>
          </v:shape>
          <o:OLEObject Type="Embed" ProgID="Equation.DSMT4" ShapeID="_x0000_i1044" DrawAspect="Content" ObjectID="_1468075744" r:id="rId45">
            <o:LockedField>false</o:LockedField>
          </o:OLEObject>
        </w:objec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4)</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45" o:spt="75" type="#_x0000_t75" style="height:33.8pt;width:314.2pt;" o:ole="t" filled="f" o:preferrelative="t" stroked="f" coordsize="21600,21600">
            <v:path/>
            <v:fill on="f" focussize="0,0"/>
            <v:stroke on="f" joinstyle="miter"/>
            <v:imagedata r:id="rId48" o:title=""/>
            <o:lock v:ext="edit" aspectratio="t"/>
            <w10:wrap type="none"/>
            <w10:anchorlock/>
          </v:shape>
          <o:OLEObject Type="Embed" ProgID="Equation.DSMT4" ShapeID="_x0000_i1045" DrawAspect="Content" ObjectID="_1468075745" r:id="rId47">
            <o:LockedField>false</o:LockedField>
          </o:OLEObject>
        </w:objec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5)</w:t>
      </w:r>
    </w:p>
    <w:p>
      <w:pPr>
        <w:pStyle w:val="15"/>
        <w:tabs>
          <w:tab w:val="center" w:pos="3544"/>
          <w:tab w:val="clear" w:pos="3840"/>
        </w:tabs>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46" o:spt="75" type="#_x0000_t75" style="height:40.9pt;width:289.65pt;" o:ole="t" filled="f" o:preferrelative="t" stroked="f" coordsize="21600,21600">
            <v:path/>
            <v:fill on="f" focussize="0,0"/>
            <v:stroke on="f" joinstyle="miter"/>
            <v:imagedata r:id="rId50" o:title=""/>
            <o:lock v:ext="edit" aspectratio="t"/>
            <w10:wrap type="none"/>
            <w10:anchorlock/>
          </v:shape>
          <o:OLEObject Type="Embed" ProgID="Equation.DSMT4" ShapeID="_x0000_i1046" DrawAspect="Content" ObjectID="_1468075746" r:id="rId49">
            <o:LockedField>false</o:LockedField>
          </o:OLEObject>
        </w:objec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6)</w:t>
      </w:r>
    </w:p>
    <w:p>
      <w:pPr>
        <w:snapToGrid w:val="0"/>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where the input vacuum noise operator </w:t>
      </w:r>
      <w:r>
        <w:rPr>
          <w:color w:val="000000" w:themeColor="text1"/>
          <w:position w:val="-12"/>
          <w14:textFill>
            <w14:solidFill>
              <w14:schemeClr w14:val="tx1"/>
            </w14:solidFill>
          </w14:textFill>
        </w:rPr>
        <w:object>
          <v:shape id="_x0000_i1047" o:spt="75" type="#_x0000_t75" style="height:16.9pt;width:10.9pt;" o:ole="t" filled="f" o:preferrelative="t" stroked="f" coordsize="21600,21600">
            <v:path/>
            <v:fill on="f" focussize="0,0"/>
            <v:stroke on="f" joinstyle="miter"/>
            <v:imagedata r:id="rId52" o:title=""/>
            <o:lock v:ext="edit" aspectratio="t"/>
            <w10:wrap type="none"/>
            <w10:anchorlock/>
          </v:shape>
          <o:OLEObject Type="Embed" ProgID="Equation.DSMT4" ShapeID="_x0000_i1047" DrawAspect="Content" ObjectID="_1468075747" r:id="rId51">
            <o:LockedField>false</o:LockedField>
          </o:OLEObject>
        </w:object>
      </w:r>
      <w:r>
        <w:rPr>
          <w:color w:val="000000" w:themeColor="text1"/>
          <w14:textFill>
            <w14:solidFill>
              <w14:schemeClr w14:val="tx1"/>
            </w14:solidFill>
          </w14:textFill>
        </w:rPr>
        <w:t xml:space="preserve"> has zero mean value and delta correlation </w:t>
      </w:r>
      <w:r>
        <w:rPr>
          <w:color w:val="000000" w:themeColor="text1"/>
          <w:position w:val="-12"/>
          <w14:textFill>
            <w14:solidFill>
              <w14:schemeClr w14:val="tx1"/>
            </w14:solidFill>
          </w14:textFill>
        </w:rPr>
        <w:object>
          <v:shape id="_x0000_i1048" o:spt="75" type="#_x0000_t75" style="height:19.1pt;width:106.9pt;" o:ole="t" filled="f" o:preferrelative="t" stroked="f" coordsize="21600,21600">
            <v:path/>
            <v:fill on="f" focussize="0,0"/>
            <v:stroke on="f" joinstyle="miter"/>
            <v:imagedata r:id="rId54" o:title=""/>
            <o:lock v:ext="edit" aspectratio="t"/>
            <w10:wrap type="none"/>
            <w10:anchorlock/>
          </v:shape>
          <o:OLEObject Type="Embed" ProgID="Equation.DSMT4" ShapeID="_x0000_i1048" DrawAspect="Content" ObjectID="_1468075748" r:id="rId53">
            <o:LockedField>false</o:LockedField>
          </o:OLEObject>
        </w:object>
      </w:r>
      <w:r>
        <w:rPr>
          <w:color w:val="000000" w:themeColor="text1"/>
          <w14:textFill>
            <w14:solidFill>
              <w14:schemeClr w14:val="tx1"/>
            </w14:solidFill>
          </w14:textFill>
        </w:rPr>
        <w:t xml:space="preserve">, and </w:t>
      </w:r>
      <w:r>
        <w:rPr>
          <w:i/>
          <w:iCs/>
          <w:color w:val="000000" w:themeColor="text1"/>
          <w14:textFill>
            <w14:solidFill>
              <w14:schemeClr w14:val="tx1"/>
            </w14:solidFill>
          </w14:textFill>
        </w:rPr>
        <w:t>ξ</w:t>
      </w:r>
      <w:r>
        <w:rPr>
          <w:color w:val="000000" w:themeColor="text1"/>
          <w14:textFill>
            <w14:solidFill>
              <w14:schemeClr w14:val="tx1"/>
            </w14:solidFill>
          </w14:textFill>
        </w:rPr>
        <w:t xml:space="preserve"> is the thermal noise with zero mean value and following correlation function,</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49" o:spt="75" type="#_x0000_t75" style="height:40.9pt;width:261.25pt;" o:ole="t" filled="f" o:preferrelative="t" stroked="f" coordsize="21600,21600">
            <v:path/>
            <v:fill on="f" focussize="0,0"/>
            <v:stroke on="f" joinstyle="miter"/>
            <v:imagedata r:id="rId56" o:title=""/>
            <o:lock v:ext="edit" aspectratio="t"/>
            <w10:wrap type="none"/>
            <w10:anchorlock/>
          </v:shape>
          <o:OLEObject Type="Embed" ProgID="Equation.DSMT4" ShapeID="_x0000_i1049" DrawAspect="Content" ObjectID="_1468075749" r:id="rId55">
            <o:LockedField>false</o:LockedField>
          </o:OLEObject>
        </w:object>
      </w:r>
      <w:r>
        <w:rPr>
          <w:color w:val="000000" w:themeColor="text1"/>
          <w14:textFill>
            <w14:solidFill>
              <w14:schemeClr w14:val="tx1"/>
            </w14:solidFill>
          </w14:textFill>
        </w:rPr>
        <w:tab/>
      </w:r>
    </w:p>
    <w:p>
      <w:pPr>
        <w:snapToGrid w:val="0"/>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where </w:t>
      </w:r>
      <w:r>
        <w:rPr>
          <w:i/>
          <w:iCs/>
          <w:color w:val="000000" w:themeColor="text1"/>
          <w14:textFill>
            <w14:solidFill>
              <w14:schemeClr w14:val="tx1"/>
            </w14:solidFill>
          </w14:textFill>
        </w:rPr>
        <w:t>k</w:t>
      </w:r>
      <w:r>
        <w:rPr>
          <w:color w:val="000000" w:themeColor="text1"/>
          <w:vertAlign w:val="subscript"/>
          <w14:textFill>
            <w14:solidFill>
              <w14:schemeClr w14:val="tx1"/>
            </w14:solidFill>
          </w14:textFill>
        </w:rPr>
        <w:t>B</w:t>
      </w:r>
      <w:r>
        <w:rPr>
          <w:color w:val="000000" w:themeColor="text1"/>
          <w14:textFill>
            <w14:solidFill>
              <w14:schemeClr w14:val="tx1"/>
            </w14:solidFill>
          </w14:textFill>
        </w:rPr>
        <w:t xml:space="preserve"> is the Boltzmann constant. By setting the time derivatives in above equations to 0, we find the steady state of the dynamical variables are:</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50" o:spt="75" type="#_x0000_t75" style="height:52.35pt;width:232.35pt;" o:ole="t" filled="f" o:preferrelative="t" stroked="f" coordsize="21600,21600">
            <v:path/>
            <v:fill on="f" focussize="0,0"/>
            <v:stroke on="f" joinstyle="miter"/>
            <v:imagedata r:id="rId58" o:title=""/>
            <o:lock v:ext="edit" aspectratio="t"/>
            <w10:wrap type="none"/>
            <w10:anchorlock/>
          </v:shape>
          <o:OLEObject Type="Embed" ProgID="Equation.DSMT4" ShapeID="_x0000_i1050" DrawAspect="Content" ObjectID="_1468075750" r:id="rId57">
            <o:LockedField>false</o:LockedField>
          </o:OLEObject>
        </w:objec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2.7</w:t>
      </w:r>
      <w:r>
        <w:rPr>
          <w:color w:val="000000" w:themeColor="text1"/>
          <w14:textFill>
            <w14:solidFill>
              <w14:schemeClr w14:val="tx1"/>
            </w14:solidFill>
          </w14:textFill>
        </w:rPr>
        <w:t>)</w:t>
      </w:r>
    </w:p>
    <w:p>
      <w:pPr>
        <w:snapToGrid w:val="0"/>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where </w:t>
      </w:r>
      <w:r>
        <w:rPr>
          <w:color w:val="000000" w:themeColor="text1"/>
          <w:position w:val="-14"/>
          <w14:textFill>
            <w14:solidFill>
              <w14:schemeClr w14:val="tx1"/>
            </w14:solidFill>
          </w14:textFill>
        </w:rPr>
        <w:object>
          <v:shape id="_x0000_i1051" o:spt="75" type="#_x0000_t75" style="height:24pt;width:45.8pt;" o:ole="t" filled="f" o:preferrelative="t" stroked="f" coordsize="21600,21600">
            <v:path/>
            <v:fill on="f" focussize="0,0"/>
            <v:stroke on="f" joinstyle="miter"/>
            <v:imagedata r:id="rId60" o:title=""/>
            <o:lock v:ext="edit" aspectratio="t"/>
            <w10:wrap type="none"/>
            <w10:anchorlock/>
          </v:shape>
          <o:OLEObject Type="Embed" ProgID="Equation.DSMT4" ShapeID="_x0000_i1051" DrawAspect="Content" ObjectID="_1468075751" r:id="rId59">
            <o:LockedField>false</o:LockedField>
          </o:OLEObject>
        </w:object>
      </w:r>
      <w:r>
        <w:rPr>
          <w:color w:val="000000" w:themeColor="text1"/>
          <w14:textFill>
            <w14:solidFill>
              <w14:schemeClr w14:val="tx1"/>
            </w14:solidFill>
          </w14:textFill>
        </w:rPr>
        <w:t xml:space="preserve"> in </w:t>
      </w:r>
      <w:r>
        <w:rPr>
          <w:color w:val="000000" w:themeColor="text1"/>
          <w:position w:val="-10"/>
          <w14:textFill>
            <w14:solidFill>
              <w14:schemeClr w14:val="tx1"/>
            </w14:solidFill>
          </w14:textFill>
        </w:rPr>
        <w:object>
          <v:shape id="_x0000_i1052" o:spt="75" type="#_x0000_t75" style="height:16.9pt;width:12pt;" o:ole="t" filled="f" o:preferrelative="t" stroked="f" coordsize="21600,21600">
            <v:path/>
            <v:fill on="f" focussize="0,0"/>
            <v:stroke on="f" joinstyle="miter"/>
            <v:imagedata r:id="rId62" o:title=""/>
            <o:lock v:ext="edit" aspectratio="t"/>
            <w10:wrap type="none"/>
            <w10:anchorlock/>
          </v:shape>
          <o:OLEObject Type="Embed" ProgID="Equation.DSMT4" ShapeID="_x0000_i1052" DrawAspect="Content" ObjectID="_1468075752" r:id="rId61">
            <o:LockedField>false</o:LockedField>
          </o:OLEObject>
        </w:object>
      </w:r>
      <w:r>
        <w:rPr>
          <w:color w:val="000000" w:themeColor="text1"/>
          <w14:textFill>
            <w14:solidFill>
              <w14:schemeClr w14:val="tx1"/>
            </w14:solidFill>
          </w14:textFill>
        </w:rPr>
        <w:t xml:space="preserve"> has been omitted, since </w:t>
      </w:r>
      <w:r>
        <w:rPr>
          <w:color w:val="000000" w:themeColor="text1"/>
          <w:position w:val="-10"/>
          <w14:textFill>
            <w14:solidFill>
              <w14:schemeClr w14:val="tx1"/>
            </w14:solidFill>
          </w14:textFill>
        </w:rPr>
        <w:object>
          <v:shape id="_x0000_i1053" o:spt="75" type="#_x0000_t75" style="height:16.9pt;width:12pt;" o:ole="t" filled="f" o:preferrelative="t" stroked="f" coordsize="21600,21600">
            <v:path/>
            <v:fill on="f" focussize="0,0"/>
            <v:stroke on="f" joinstyle="miter"/>
            <v:imagedata r:id="rId62" o:title=""/>
            <o:lock v:ext="edit" aspectratio="t"/>
            <w10:wrap type="none"/>
            <w10:anchorlock/>
          </v:shape>
          <o:OLEObject Type="Embed" ProgID="Equation.DSMT4" ShapeID="_x0000_i1053" DrawAspect="Content" ObjectID="_1468075753" r:id="rId63">
            <o:LockedField>false</o:LockedField>
          </o:OLEObject>
        </w:object>
      </w:r>
      <w:r>
        <w:rPr>
          <w:color w:val="000000" w:themeColor="text1"/>
          <w14:textFill>
            <w14:solidFill>
              <w14:schemeClr w14:val="tx1"/>
            </w14:solidFill>
          </w14:textFill>
        </w:rPr>
        <w:t xml:space="preserve"> is a real number. The cubic equation for </w:t>
      </w:r>
      <w:r>
        <w:rPr>
          <w:color w:val="000000" w:themeColor="text1"/>
          <w:position w:val="-10"/>
          <w14:textFill>
            <w14:solidFill>
              <w14:schemeClr w14:val="tx1"/>
            </w14:solidFill>
          </w14:textFill>
        </w:rPr>
        <w:object>
          <v:shape id="_x0000_i1054" o:spt="75" type="#_x0000_t75" style="height:16.9pt;width:12pt;" o:ole="t" filled="f" o:preferrelative="t" stroked="f" coordsize="21600,21600">
            <v:path/>
            <v:fill on="f" focussize="0,0"/>
            <v:stroke on="f" joinstyle="miter"/>
            <v:imagedata r:id="rId62" o:title=""/>
            <o:lock v:ext="edit" aspectratio="t"/>
            <w10:wrap type="none"/>
            <w10:anchorlock/>
          </v:shape>
          <o:OLEObject Type="Embed" ProgID="Equation.DSMT4" ShapeID="_x0000_i1054" DrawAspect="Content" ObjectID="_1468075754" r:id="rId64">
            <o:LockedField>false</o:LockedField>
          </o:OLEObject>
        </w:object>
      </w:r>
      <w:r>
        <w:rPr>
          <w:color w:val="000000" w:themeColor="text1"/>
          <w14:textFill>
            <w14:solidFill>
              <w14:schemeClr w14:val="tx1"/>
            </w14:solidFill>
          </w14:textFill>
        </w:rPr>
        <w:t xml:space="preserve"> is given by:</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55" o:spt="75" type="#_x0000_t75" style="height:19.1pt;width:136.35pt;" o:ole="t" filled="f" o:preferrelative="t" stroked="f" coordsize="21600,21600">
            <v:path/>
            <v:fill on="f" focussize="0,0"/>
            <v:stroke on="f" joinstyle="miter"/>
            <v:imagedata r:id="rId66" o:title=""/>
            <o:lock v:ext="edit" aspectratio="t"/>
            <w10:wrap type="none"/>
            <w10:anchorlock/>
          </v:shape>
          <o:OLEObject Type="Embed" ProgID="Equation.DSMT4" ShapeID="_x0000_i1055" DrawAspect="Content" ObjectID="_1468075755" r:id="rId65">
            <o:LockedField>false</o:LockedField>
          </o:OLEObject>
        </w:objec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2.8</w:t>
      </w:r>
      <w:r>
        <w:rPr>
          <w:color w:val="000000" w:themeColor="text1"/>
          <w14:textFill>
            <w14:solidFill>
              <w14:schemeClr w14:val="tx1"/>
            </w14:solidFill>
          </w14:textFill>
        </w:rPr>
        <w:t>)</w:t>
      </w:r>
    </w:p>
    <w:p>
      <w:pPr>
        <w:pStyle w:val="15"/>
        <w:rPr>
          <w:color w:val="000000" w:themeColor="text1"/>
          <w14:textFill>
            <w14:solidFill>
              <w14:schemeClr w14:val="tx1"/>
            </w14:solidFill>
          </w14:textFill>
        </w:rPr>
      </w:pPr>
      <w:r>
        <w:rPr>
          <w:rFonts w:hint="eastAsia"/>
          <w:color w:val="000000" w:themeColor="text1"/>
          <w14:textFill>
            <w14:solidFill>
              <w14:schemeClr w14:val="tx1"/>
            </w14:solidFill>
          </w14:textFill>
        </w:rPr>
        <w:t>w</w:t>
      </w:r>
      <w:r>
        <w:rPr>
          <w:color w:val="000000" w:themeColor="text1"/>
          <w14:textFill>
            <w14:solidFill>
              <w14:schemeClr w14:val="tx1"/>
            </w14:solidFill>
          </w14:textFill>
        </w:rPr>
        <w:t xml:space="preserve">ith </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56" o:spt="75" type="#_x0000_t75" style="height:58.9pt;width:240pt;" o:ole="t" filled="f" o:preferrelative="t" stroked="f" coordsize="21600,21600">
            <v:path/>
            <v:fill on="f" focussize="0,0"/>
            <v:stroke on="f" joinstyle="miter"/>
            <v:imagedata r:id="rId68" o:title=""/>
            <o:lock v:ext="edit" aspectratio="t"/>
            <w10:wrap type="none"/>
            <w10:anchorlock/>
          </v:shape>
          <o:OLEObject Type="Embed" ProgID="Equation.DSMT4" ShapeID="_x0000_i1056" DrawAspect="Content" ObjectID="_1468075756" r:id="rId67">
            <o:LockedField>false</o:LockedField>
          </o:OLEObject>
        </w:object>
      </w:r>
      <w:r>
        <w:rPr>
          <w:color w:val="000000" w:themeColor="text1"/>
          <w14:textFill>
            <w14:solidFill>
              <w14:schemeClr w14:val="tx1"/>
            </w14:solidFill>
          </w14:textFill>
        </w:rPr>
        <w:tab/>
      </w:r>
    </w:p>
    <w:p>
      <w:pPr>
        <w:snapToGrid w:val="0"/>
        <w:spacing w:line="360" w:lineRule="auto"/>
        <w:ind w:firstLine="240" w:firstLineChars="100"/>
        <w:rPr>
          <w:color w:val="000000" w:themeColor="text1"/>
          <w14:textFill>
            <w14:solidFill>
              <w14:schemeClr w14:val="tx1"/>
            </w14:solidFill>
          </w14:textFill>
        </w:rPr>
      </w:pPr>
      <w:r>
        <w:rPr>
          <w:color w:val="000000" w:themeColor="text1"/>
          <w14:textFill>
            <w14:solidFill>
              <w14:schemeClr w14:val="tx1"/>
            </w14:solidFill>
          </w14:textFill>
        </w:rPr>
        <w:t xml:space="preserve">Now we consider </w:t>
      </w:r>
      <w:r>
        <w:rPr>
          <w:color w:val="000000" w:themeColor="text1"/>
          <w:position w:val="-12"/>
          <w14:textFill>
            <w14:solidFill>
              <w14:schemeClr w14:val="tx1"/>
            </w14:solidFill>
          </w14:textFill>
        </w:rPr>
        <w:object>
          <v:shape id="_x0000_i1057" o:spt="75" type="#_x0000_t75" style="height:19.1pt;width:31.1pt;" o:ole="t" filled="f" o:preferrelative="t" stroked="f" coordsize="21600,21600">
            <v:path/>
            <v:fill on="f" focussize="0,0"/>
            <v:stroke on="f" joinstyle="miter"/>
            <v:imagedata r:id="rId70" o:title=""/>
            <o:lock v:ext="edit" aspectratio="t"/>
            <w10:wrap type="none"/>
            <w10:anchorlock/>
          </v:shape>
          <o:OLEObject Type="Embed" ProgID="Equation.DSMT4" ShapeID="_x0000_i1057" DrawAspect="Content" ObjectID="_1468075757" r:id="rId69">
            <o:LockedField>false</o:LockedField>
          </o:OLEObject>
        </w:object>
      </w:r>
      <w:r>
        <w:rPr>
          <w:color w:val="000000" w:themeColor="text1"/>
          <w14:textFill>
            <w14:solidFill>
              <w14:schemeClr w14:val="tx1"/>
            </w14:solidFill>
          </w14:textFill>
        </w:rPr>
        <w:t xml:space="preserve"> as the annihilation (creation) operator of the input field satisfying the commutation relation </w:t>
      </w:r>
      <w:r>
        <w:rPr>
          <w:color w:val="000000" w:themeColor="text1"/>
          <w:position w:val="-12"/>
          <w14:textFill>
            <w14:solidFill>
              <w14:schemeClr w14:val="tx1"/>
            </w14:solidFill>
          </w14:textFill>
        </w:rPr>
        <w:object>
          <v:shape id="_x0000_i1058" o:spt="75" type="#_x0000_t75" style="height:19.1pt;width:49.1pt;" o:ole="t" filled="f" o:preferrelative="t" stroked="f" coordsize="21600,21600">
            <v:path/>
            <v:fill on="f" focussize="0,0"/>
            <v:stroke on="f" joinstyle="miter"/>
            <v:imagedata r:id="rId72" o:title=""/>
            <o:lock v:ext="edit" aspectratio="t"/>
            <w10:wrap type="none"/>
            <w10:anchorlock/>
          </v:shape>
          <o:OLEObject Type="Embed" ProgID="Equation.DSMT4" ShapeID="_x0000_i1058" DrawAspect="Content" ObjectID="_1468075758" r:id="rId71">
            <o:LockedField>false</o:LockedField>
          </o:OLEObject>
        </w:object>
      </w:r>
      <w:r>
        <w:rPr>
          <w:color w:val="000000" w:themeColor="text1"/>
          <w14:textFill>
            <w14:solidFill>
              <w14:schemeClr w14:val="tx1"/>
            </w14:solidFill>
          </w14:textFill>
        </w:rPr>
        <w:t xml:space="preserve">. Hamiltonian Eq. (S2.3) is rewritten as: </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59" o:spt="75" type="#_x0000_t75" style="height:72pt;width:258pt;" o:ole="t" filled="f" o:preferrelative="t" stroked="f" coordsize="21600,21600">
            <v:path/>
            <v:fill on="f" focussize="0,0"/>
            <v:stroke on="f" joinstyle="miter"/>
            <v:imagedata r:id="rId74" o:title=""/>
            <o:lock v:ext="edit" aspectratio="t"/>
            <w10:wrap type="none"/>
            <w10:anchorlock/>
          </v:shape>
          <o:OLEObject Type="Embed" ProgID="Equation.DSMT4" ShapeID="_x0000_i1059" DrawAspect="Content" ObjectID="_1468075759" r:id="rId73">
            <o:LockedField>false</o:LockedField>
          </o:OLEObject>
        </w:objec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9)</w:t>
      </w:r>
    </w:p>
    <w:p>
      <w:pPr>
        <w:snapToGrid w:val="0"/>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For </w:t>
      </w:r>
      <w:bookmarkStart w:id="28" w:name="MTBlankEqn"/>
      <w:r>
        <w:rPr>
          <w:color w:val="000000" w:themeColor="text1"/>
          <w:position w:val="-10"/>
          <w14:textFill>
            <w14:solidFill>
              <w14:schemeClr w14:val="tx1"/>
            </w14:solidFill>
          </w14:textFill>
        </w:rPr>
        <w:object>
          <v:shape id="_x0000_i1060" o:spt="75" type="#_x0000_t75" style="height:19.1pt;width:70.9pt;" o:ole="t" filled="f" o:preferrelative="t" stroked="f" coordsize="21600,21600">
            <v:path/>
            <v:fill on="f" focussize="0,0"/>
            <v:stroke on="f" joinstyle="miter"/>
            <v:imagedata r:id="rId76" o:title=""/>
            <o:lock v:ext="edit" aspectratio="t"/>
            <w10:wrap type="none"/>
            <w10:anchorlock/>
          </v:shape>
          <o:OLEObject Type="Embed" ProgID="Equation.DSMT4" ShapeID="_x0000_i1060" DrawAspect="Content" ObjectID="_1468075760" r:id="rId75">
            <o:LockedField>false</o:LockedField>
          </o:OLEObject>
        </w:object>
      </w:r>
      <w:bookmarkEnd w:id="28"/>
      <w:r>
        <w:rPr>
          <w:color w:val="000000" w:themeColor="text1"/>
          <w14:textFill>
            <w14:solidFill>
              <w14:schemeClr w14:val="tx1"/>
            </w14:solidFill>
          </w14:textFill>
        </w:rPr>
        <w:t>, the above Hamiltonian can be written as</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position w:val="-4"/>
          <w14:textFill>
            <w14:solidFill>
              <w14:schemeClr w14:val="tx1"/>
            </w14:solidFill>
          </w14:textFill>
        </w:rPr>
        <w:object>
          <v:shape id="_x0000_i1061" o:spt="75" type="#_x0000_t75" style="height:54pt;width:253.1pt;" o:ole="t" filled="f" o:preferrelative="t" stroked="f" coordsize="21600,21600">
            <v:path/>
            <v:fill on="f" focussize="0,0"/>
            <v:stroke on="f" joinstyle="miter"/>
            <v:imagedata r:id="rId78" o:title=""/>
            <o:lock v:ext="edit" aspectratio="t"/>
            <w10:wrap type="none"/>
            <w10:anchorlock/>
          </v:shape>
          <o:OLEObject Type="Embed" ProgID="Equation.DSMT4" ShapeID="_x0000_i1061" DrawAspect="Content" ObjectID="_1468075761" r:id="rId77">
            <o:LockedField>false</o:LockedField>
          </o:OLEObject>
        </w:object>
      </w:r>
      <w:r>
        <w:rPr>
          <w:color w:val="000000" w:themeColor="text1"/>
          <w14:textFill>
            <w14:solidFill>
              <w14:schemeClr w14:val="tx1"/>
            </w14:solidFill>
          </w14:textFill>
        </w:rPr>
        <w:tab/>
      </w:r>
      <w:bookmarkStart w:id="29" w:name="OLE_LINK36"/>
      <w:bookmarkStart w:id="30" w:name="OLE_LINK37"/>
      <w:r>
        <w:rPr>
          <w:color w:val="000000" w:themeColor="text1"/>
          <w14:textFill>
            <w14:solidFill>
              <w14:schemeClr w14:val="tx1"/>
            </w14:solidFill>
          </w14:textFill>
        </w:rPr>
        <w:t>(S</w:t>
      </w:r>
      <w:r>
        <w:rPr>
          <w:rFonts w:hint="eastAsia"/>
          <w:color w:val="000000" w:themeColor="text1"/>
          <w14:textFill>
            <w14:solidFill>
              <w14:schemeClr w14:val="tx1"/>
            </w14:solidFill>
          </w14:textFill>
        </w:rPr>
        <w:t>2.1</w:t>
      </w:r>
      <w:r>
        <w:rPr>
          <w:color w:val="000000" w:themeColor="text1"/>
          <w14:textFill>
            <w14:solidFill>
              <w14:schemeClr w14:val="tx1"/>
            </w14:solidFill>
          </w14:textFill>
        </w:rPr>
        <w:t>0)</w:t>
      </w:r>
      <w:bookmarkEnd w:id="29"/>
      <w:bookmarkEnd w:id="30"/>
    </w:p>
    <w:p>
      <w:pPr>
        <w:snapToGrid w:val="0"/>
        <w:spacing w:line="360" w:lineRule="auto"/>
        <w:ind w:firstLine="360" w:firstLineChars="150"/>
        <w:rPr>
          <w:color w:val="000000" w:themeColor="text1"/>
          <w14:textFill>
            <w14:solidFill>
              <w14:schemeClr w14:val="tx1"/>
            </w14:solidFill>
          </w14:textFill>
        </w:rPr>
      </w:pPr>
      <w:r>
        <w:rPr>
          <w:color w:val="000000" w:themeColor="text1"/>
          <w14:textFill>
            <w14:solidFill>
              <w14:schemeClr w14:val="tx1"/>
            </w14:solidFill>
          </w14:textFill>
        </w:rPr>
        <w:t>Hamiltonian Eq. (S2.10) can be rewritten via bosonic operators:</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bookmarkStart w:id="31" w:name="OLE_LINK35"/>
      <w:r>
        <w:rPr>
          <w:color w:val="000000" w:themeColor="text1"/>
          <w14:textFill>
            <w14:solidFill>
              <w14:schemeClr w14:val="tx1"/>
            </w14:solidFill>
          </w14:textFill>
        </w:rPr>
        <w:object>
          <v:shape id="_x0000_i1062" o:spt="75" type="#_x0000_t75" style="height:92.2pt;width:218.2pt;" o:ole="t" filled="f" o:preferrelative="t" stroked="f" coordsize="21600,21600">
            <v:path/>
            <v:fill on="f" focussize="0,0"/>
            <v:stroke on="f" joinstyle="miter"/>
            <v:imagedata r:id="rId80" o:title=""/>
            <o:lock v:ext="edit" aspectratio="t"/>
            <w10:wrap type="none"/>
            <w10:anchorlock/>
          </v:shape>
          <o:OLEObject Type="Embed" ProgID="Equation.DSMT4" ShapeID="_x0000_i1062" DrawAspect="Content" ObjectID="_1468075762" r:id="rId79">
            <o:LockedField>false</o:LockedField>
          </o:OLEObject>
        </w:object>
      </w:r>
      <w:bookmarkEnd w:id="31"/>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2.1</w:t>
      </w:r>
      <w:r>
        <w:rPr>
          <w:color w:val="000000" w:themeColor="text1"/>
          <w14:textFill>
            <w14:solidFill>
              <w14:schemeClr w14:val="tx1"/>
            </w14:solidFill>
          </w14:textFill>
        </w:rPr>
        <w:t>1)</w:t>
      </w:r>
    </w:p>
    <w:p>
      <w:pPr>
        <w:snapToGrid w:val="0"/>
        <w:spacing w:line="360" w:lineRule="auto"/>
        <w:ind w:firstLine="120" w:firstLineChars="50"/>
        <w:rPr>
          <w:color w:val="000000" w:themeColor="text1"/>
          <w14:textFill>
            <w14:solidFill>
              <w14:schemeClr w14:val="tx1"/>
            </w14:solidFill>
          </w14:textFill>
        </w:rPr>
      </w:pPr>
      <w:r>
        <w:rPr>
          <w:color w:val="000000" w:themeColor="text1"/>
          <w14:textFill>
            <w14:solidFill>
              <w14:schemeClr w14:val="tx1"/>
            </w14:solidFill>
          </w14:textFill>
        </w:rPr>
        <w:t>We introduce the supermode operators</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63" o:spt="75" type="#_x0000_t75" style="height:33.8pt;width:181.1pt;" o:ole="t" filled="f" o:preferrelative="t" stroked="f" coordsize="21600,21600">
            <v:path/>
            <v:fill on="f" focussize="0,0"/>
            <v:stroke on="f" joinstyle="miter"/>
            <v:imagedata r:id="rId82" o:title=""/>
            <o:lock v:ext="edit" aspectratio="t"/>
            <w10:wrap type="none"/>
            <w10:anchorlock/>
          </v:shape>
          <o:OLEObject Type="Embed" ProgID="Equation.DSMT4" ShapeID="_x0000_i1063" DrawAspect="Content" ObjectID="_1468075763" r:id="rId81">
            <o:LockedField>false</o:LockedField>
          </o:OLEObject>
        </w:objec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2.1</w:t>
      </w:r>
      <w:r>
        <w:rPr>
          <w:color w:val="000000" w:themeColor="text1"/>
          <w14:textFill>
            <w14:solidFill>
              <w14:schemeClr w14:val="tx1"/>
            </w14:solidFill>
          </w14:textFill>
        </w:rPr>
        <w:t>2)</w:t>
      </w:r>
    </w:p>
    <w:p>
      <w:pPr>
        <w:snapToGrid w:val="0"/>
        <w:spacing w:line="360" w:lineRule="auto"/>
        <w:rPr>
          <w:color w:val="000000" w:themeColor="text1"/>
          <w14:textFill>
            <w14:solidFill>
              <w14:schemeClr w14:val="tx1"/>
            </w14:solidFill>
          </w14:textFill>
        </w:rPr>
      </w:pPr>
      <w:r>
        <w:rPr>
          <w:color w:val="000000" w:themeColor="text1"/>
          <w14:textFill>
            <w14:solidFill>
              <w14:schemeClr w14:val="tx1"/>
            </w14:solidFill>
          </w14:textFill>
        </w:rPr>
        <w:t>which satisfy the commutation relations</w:t>
      </w:r>
      <w:r>
        <w:rPr>
          <w:rFonts w:hint="eastAsia"/>
          <w:color w:val="000000" w:themeColor="text1"/>
          <w14:textFill>
            <w14:solidFill>
              <w14:schemeClr w14:val="tx1"/>
            </w14:solidFill>
          </w14:textFill>
        </w:rPr>
        <w:t>:</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64" o:spt="75" type="#_x0000_t75" style="height:24pt;width:223.65pt;" o:ole="t" filled="f" o:preferrelative="t" stroked="f" coordsize="21600,21600">
            <v:path/>
            <v:fill on="f" focussize="0,0"/>
            <v:stroke on="f" joinstyle="miter"/>
            <v:imagedata r:id="rId84" o:title=""/>
            <o:lock v:ext="edit" aspectratio="t"/>
            <w10:wrap type="none"/>
            <w10:anchorlock/>
          </v:shape>
          <o:OLEObject Type="Embed" ProgID="Equation.DSMT4" ShapeID="_x0000_i1064" DrawAspect="Content" ObjectID="_1468075764" r:id="rId83">
            <o:LockedField>false</o:LockedField>
          </o:OLEObject>
        </w:object>
      </w:r>
      <w:r>
        <w:rPr>
          <w:color w:val="000000" w:themeColor="text1"/>
          <w14:textFill>
            <w14:solidFill>
              <w14:schemeClr w14:val="tx1"/>
            </w14:solidFill>
          </w14:textFill>
        </w:rPr>
        <w:tab/>
      </w:r>
      <w:bookmarkStart w:id="32" w:name="OLE_LINK47"/>
      <w:bookmarkStart w:id="33" w:name="OLE_LINK48"/>
      <w:bookmarkStart w:id="34" w:name="OLE_LINK49"/>
      <w:r>
        <w:rPr>
          <w:color w:val="000000" w:themeColor="text1"/>
          <w14:textFill>
            <w14:solidFill>
              <w14:schemeClr w14:val="tx1"/>
            </w14:solidFill>
          </w14:textFill>
        </w:rPr>
        <w:t>(S</w:t>
      </w:r>
      <w:r>
        <w:rPr>
          <w:rFonts w:hint="eastAsia"/>
          <w:color w:val="000000" w:themeColor="text1"/>
          <w14:textFill>
            <w14:solidFill>
              <w14:schemeClr w14:val="tx1"/>
            </w14:solidFill>
          </w14:textFill>
        </w:rPr>
        <w:t>2.1</w:t>
      </w:r>
      <w:r>
        <w:rPr>
          <w:color w:val="000000" w:themeColor="text1"/>
          <w14:textFill>
            <w14:solidFill>
              <w14:schemeClr w14:val="tx1"/>
            </w14:solidFill>
          </w14:textFill>
        </w:rPr>
        <w:t>3)</w:t>
      </w:r>
      <w:bookmarkEnd w:id="32"/>
      <w:bookmarkEnd w:id="33"/>
      <w:bookmarkEnd w:id="34"/>
    </w:p>
    <w:p>
      <w:pPr>
        <w:snapToGrid w:val="0"/>
        <w:spacing w:line="360" w:lineRule="auto"/>
        <w:ind w:firstLine="240" w:firstLineChars="100"/>
        <w:rPr>
          <w:color w:val="000000" w:themeColor="text1"/>
          <w14:textFill>
            <w14:solidFill>
              <w14:schemeClr w14:val="tx1"/>
            </w14:solidFill>
          </w14:textFill>
        </w:rPr>
      </w:pPr>
      <w:r>
        <w:rPr>
          <w:color w:val="000000" w:themeColor="text1"/>
          <w14:textFill>
            <w14:solidFill>
              <w14:schemeClr w14:val="tx1"/>
            </w14:solidFill>
          </w14:textFill>
        </w:rPr>
        <w:t xml:space="preserve">Under the rotating-wave-approximation </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65" o:spt="75" type="#_x0000_t75" style="height:25.1pt;width:166.9pt;" o:ole="t" filled="f" o:preferrelative="t" stroked="f" coordsize="21600,21600">
            <v:path/>
            <v:fill on="f" focussize="0,0"/>
            <v:stroke on="f" joinstyle="miter"/>
            <v:imagedata r:id="rId86" o:title=""/>
            <o:lock v:ext="edit" aspectratio="t"/>
            <w10:wrap type="none"/>
            <w10:anchorlock/>
          </v:shape>
          <o:OLEObject Type="Embed" ProgID="Equation.DSMT4" ShapeID="_x0000_i1065" DrawAspect="Content" ObjectID="_1468075765" r:id="rId85">
            <o:LockedField>false</o:LockedField>
          </o:OLEObject>
        </w:objec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14)</w:t>
      </w:r>
    </w:p>
    <w:p>
      <w:pPr>
        <w:snapToGrid w:val="0"/>
        <w:spacing w:line="360" w:lineRule="auto"/>
        <w:rPr>
          <w:color w:val="000000" w:themeColor="text1"/>
          <w14:textFill>
            <w14:solidFill>
              <w14:schemeClr w14:val="tx1"/>
            </w14:solidFill>
          </w14:textFill>
        </w:rPr>
      </w:pPr>
      <w:r>
        <w:rPr>
          <w:color w:val="000000" w:themeColor="text1"/>
          <w14:textFill>
            <w14:solidFill>
              <w14:schemeClr w14:val="tx1"/>
            </w14:solidFill>
          </w14:textFill>
        </w:rPr>
        <w:t>the Hamiltonian of the system in the supermode picture is given by</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66" o:spt="75" type="#_x0000_t75" style="height:105.8pt;width:274.35pt;" o:ole="t" filled="f" o:preferrelative="t" stroked="f" coordsize="21600,21600">
            <v:path/>
            <v:fill on="f" focussize="0,0"/>
            <v:stroke on="f" joinstyle="miter"/>
            <v:imagedata r:id="rId88" o:title=""/>
            <o:lock v:ext="edit" aspectratio="t"/>
            <w10:wrap type="none"/>
            <w10:anchorlock/>
          </v:shape>
          <o:OLEObject Type="Embed" ProgID="Equation.DSMT4" ShapeID="_x0000_i1066" DrawAspect="Content" ObjectID="_1468075766" r:id="rId87">
            <o:LockedField>false</o:LockedField>
          </o:OLEObject>
        </w:objec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15)</w:t>
      </w:r>
    </w:p>
    <w:p>
      <w:pPr>
        <w:snapToGrid w:val="0"/>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where </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67" o:spt="75" type="#_x0000_t75" style="height:31.1pt;width:139.65pt;" o:ole="t" filled="f" o:preferrelative="t" stroked="f" coordsize="21600,21600">
            <v:path/>
            <v:fill on="f" focussize="0,0"/>
            <v:stroke on="f" joinstyle="miter"/>
            <v:imagedata r:id="rId90" o:title=""/>
            <o:lock v:ext="edit" aspectratio="t"/>
            <w10:wrap type="none"/>
            <w10:anchorlock/>
          </v:shape>
          <o:OLEObject Type="Embed" ProgID="Equation.DSMT4" ShapeID="_x0000_i1067" DrawAspect="Content" ObjectID="_1468075767" r:id="rId89">
            <o:LockedField>false</o:LockedField>
          </o:OLEObject>
        </w:objec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16)</w:t>
      </w:r>
    </w:p>
    <w:p>
      <w:pPr>
        <w:snapToGrid w:val="0"/>
        <w:spacing w:line="360" w:lineRule="auto"/>
        <w:ind w:firstLine="240" w:firstLineChars="100"/>
        <w:rPr>
          <w:color w:val="000000" w:themeColor="text1"/>
          <w14:textFill>
            <w14:solidFill>
              <w14:schemeClr w14:val="tx1"/>
            </w14:solidFill>
          </w14:textFill>
        </w:rPr>
      </w:pPr>
      <w:r>
        <w:rPr>
          <w:color w:val="000000" w:themeColor="text1"/>
          <w14:textFill>
            <w14:solidFill>
              <w14:schemeClr w14:val="tx1"/>
            </w14:solidFill>
          </w14:textFill>
        </w:rPr>
        <w:t xml:space="preserve">We can define the ladder and the population-inversion operators as </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68" o:spt="75" type="#_x0000_t75" style="height:16.9pt;width:139.1pt;" o:ole="t" filled="f" o:preferrelative="t" stroked="f" coordsize="21600,21600">
            <v:path/>
            <v:fill on="f" focussize="0,0"/>
            <v:stroke on="f" joinstyle="miter"/>
            <v:imagedata r:id="rId92" o:title=""/>
            <o:lock v:ext="edit" aspectratio="t"/>
            <w10:wrap type="none"/>
            <w10:anchorlock/>
          </v:shape>
          <o:OLEObject Type="Embed" ProgID="Equation.DSMT4" ShapeID="_x0000_i1068" DrawAspect="Content" ObjectID="_1468075768" r:id="rId91">
            <o:LockedField>false</o:LockedField>
          </o:OLEObject>
        </w:object>
      </w:r>
      <w:r>
        <w:rPr>
          <w:color w:val="000000" w:themeColor="text1"/>
          <w14:textFill>
            <w14:solidFill>
              <w14:schemeClr w14:val="tx1"/>
            </w14:solidFill>
          </w14:textFill>
        </w:rPr>
        <w:tab/>
      </w:r>
      <w:bookmarkStart w:id="35" w:name="OLE_LINK50"/>
      <w:bookmarkStart w:id="36" w:name="OLE_LINK51"/>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17)</w:t>
      </w:r>
      <w:bookmarkEnd w:id="35"/>
      <w:bookmarkEnd w:id="36"/>
    </w:p>
    <w:p>
      <w:pPr>
        <w:snapToGrid w:val="0"/>
        <w:spacing w:line="360" w:lineRule="auto"/>
        <w:rPr>
          <w:color w:val="000000" w:themeColor="text1"/>
          <w14:textFill>
            <w14:solidFill>
              <w14:schemeClr w14:val="tx1"/>
            </w14:solidFill>
          </w14:textFill>
        </w:rPr>
      </w:pPr>
      <w:r>
        <w:rPr>
          <w:color w:val="000000" w:themeColor="text1"/>
          <w14:textFill>
            <w14:solidFill>
              <w14:schemeClr w14:val="tx1"/>
            </w14:solidFill>
          </w14:textFill>
        </w:rPr>
        <w:t>respectively. Then, the equations of motion of the system can be written as</w:t>
      </w:r>
    </w:p>
    <w:p>
      <w:pPr>
        <w:pStyle w:val="15"/>
        <w:tabs>
          <w:tab w:val="center" w:pos="3402"/>
          <w:tab w:val="clear" w:pos="3840"/>
        </w:tabs>
        <w:snapToGrid w:val="0"/>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position w:val="-4"/>
          <w14:textFill>
            <w14:solidFill>
              <w14:schemeClr w14:val="tx1"/>
            </w14:solidFill>
          </w14:textFill>
        </w:rPr>
        <w:object>
          <v:shape id="_x0000_i1069" o:spt="75" type="#_x0000_t75" style="height:33.8pt;width:223.65pt;" o:ole="t" filled="f" o:preferrelative="t" stroked="f" coordsize="21600,21600">
            <v:path/>
            <v:fill on="f" focussize="0,0"/>
            <v:stroke on="f" joinstyle="miter"/>
            <v:imagedata r:id="rId94" o:title=""/>
            <o:lock v:ext="edit" aspectratio="t"/>
            <w10:wrap type="none"/>
            <w10:anchorlock/>
          </v:shape>
          <o:OLEObject Type="Embed" ProgID="Equation.DSMT4" ShapeID="_x0000_i1069" DrawAspect="Content" ObjectID="_1468075769" r:id="rId93">
            <o:LockedField>false</o:LockedField>
          </o:OLEObject>
        </w:object>
      </w:r>
      <w:r>
        <w:rPr>
          <w:color w:val="000000" w:themeColor="text1"/>
          <w14:textFill>
            <w14:solidFill>
              <w14:schemeClr w14:val="tx1"/>
            </w14:solidFill>
          </w14:textFill>
        </w:rPr>
        <w:t xml:space="preserve"> </w: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18)</w:t>
      </w:r>
    </w:p>
    <w:p>
      <w:pPr>
        <w:pStyle w:val="15"/>
        <w:tabs>
          <w:tab w:val="center" w:pos="3402"/>
          <w:tab w:val="clear" w:pos="3840"/>
        </w:tabs>
        <w:snapToGrid w:val="0"/>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70" o:spt="75" type="#_x0000_t75" style="height:33.8pt;width:228pt;" o:ole="t" filled="f" o:preferrelative="t" stroked="f" coordsize="21600,21600">
            <v:path/>
            <v:fill on="f" focussize="0,0"/>
            <v:stroke on="f" joinstyle="miter"/>
            <v:imagedata r:id="rId96" o:title=""/>
            <o:lock v:ext="edit" aspectratio="t"/>
            <w10:wrap type="none"/>
            <w10:anchorlock/>
          </v:shape>
          <o:OLEObject Type="Embed" ProgID="Equation.DSMT4" ShapeID="_x0000_i1070" DrawAspect="Content" ObjectID="_1468075770" r:id="rId95">
            <o:LockedField>false</o:LockedField>
          </o:OLEObject>
        </w:object>
      </w:r>
      <w:r>
        <w:rPr>
          <w:color w:val="000000" w:themeColor="text1"/>
          <w14:textFill>
            <w14:solidFill>
              <w14:schemeClr w14:val="tx1"/>
            </w14:solidFill>
          </w14:textFill>
        </w:rPr>
        <w:t xml:space="preserve"> </w: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19)</w:t>
      </w:r>
    </w:p>
    <w:p>
      <w:pPr>
        <w:pStyle w:val="15"/>
        <w:snapToGrid w:val="0"/>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71" o:spt="75" type="#_x0000_t75" style="height:33.8pt;width:277.1pt;" o:ole="t" filled="f" o:preferrelative="t" stroked="f" coordsize="21600,21600">
            <v:path/>
            <v:fill on="f" focussize="0,0"/>
            <v:stroke on="f" joinstyle="miter"/>
            <v:imagedata r:id="rId98" o:title=""/>
            <o:lock v:ext="edit" aspectratio="t"/>
            <w10:wrap type="none"/>
            <w10:anchorlock/>
          </v:shape>
          <o:OLEObject Type="Embed" ProgID="Equation.DSMT4" ShapeID="_x0000_i1071" DrawAspect="Content" ObjectID="_1468075771" r:id="rId97">
            <o:LockedField>false</o:LockedField>
          </o:OLEObject>
        </w:object>
      </w:r>
      <w:r>
        <w:rPr>
          <w:color w:val="000000" w:themeColor="text1"/>
          <w14:textFill>
            <w14:solidFill>
              <w14:schemeClr w14:val="tx1"/>
            </w14:solidFill>
          </w14:textFill>
        </w:rPr>
        <w:t xml:space="preserve"> </w: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20)</w:t>
      </w:r>
    </w:p>
    <w:p>
      <w:pPr>
        <w:pStyle w:val="15"/>
        <w:tabs>
          <w:tab w:val="center" w:pos="2268"/>
          <w:tab w:val="clear" w:pos="3840"/>
        </w:tabs>
        <w:snapToGrid w:val="0"/>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72" o:spt="75" type="#_x0000_t75" style="height:31.1pt;width:120pt;" o:ole="t" filled="f" o:preferrelative="t" stroked="f" coordsize="21600,21600">
            <v:path/>
            <v:fill on="f" focussize="0,0"/>
            <v:stroke on="f" joinstyle="miter"/>
            <v:imagedata r:id="rId100" o:title=""/>
            <o:lock v:ext="edit" aspectratio="t"/>
            <w10:wrap type="none"/>
            <w10:anchorlock/>
          </v:shape>
          <o:OLEObject Type="Embed" ProgID="Equation.DSMT4" ShapeID="_x0000_i1072" DrawAspect="Content" ObjectID="_1468075772" r:id="rId99">
            <o:LockedField>false</o:LockedField>
          </o:OLEObject>
        </w:object>
      </w:r>
      <w:r>
        <w:rPr>
          <w:color w:val="000000" w:themeColor="text1"/>
          <w14:textFill>
            <w14:solidFill>
              <w14:schemeClr w14:val="tx1"/>
            </w14:solidFill>
          </w14:textFill>
        </w:rPr>
        <w:t xml:space="preserve"> </w: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21)</w:t>
      </w:r>
    </w:p>
    <w:p>
      <w:pPr>
        <w:snapToGrid w:val="0"/>
        <w:spacing w:line="360" w:lineRule="auto"/>
        <w:ind w:firstLine="24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Since</w:t>
      </w:r>
      <w:r>
        <w:rPr>
          <w:color w:val="000000" w:themeColor="text1"/>
          <w14:textFill>
            <w14:solidFill>
              <w14:schemeClr w14:val="tx1"/>
            </w14:solidFill>
          </w14:textFill>
        </w:rPr>
        <w:t xml:space="preserve"> </w:t>
      </w:r>
      <w:r>
        <w:rPr>
          <w:color w:val="000000" w:themeColor="text1"/>
          <w:position w:val="-12"/>
          <w14:textFill>
            <w14:solidFill>
              <w14:schemeClr w14:val="tx1"/>
            </w14:solidFill>
          </w14:textFill>
        </w:rPr>
        <w:object>
          <v:shape id="_x0000_i1073" o:spt="75" type="#_x0000_t75" style="height:18pt;width:39.25pt;" o:ole="t" filled="f" o:preferrelative="t" stroked="f" coordsize="21600,21600">
            <v:path/>
            <v:fill on="f" focussize="0,0"/>
            <v:stroke on="f" joinstyle="miter"/>
            <v:imagedata r:id="rId102" o:title=""/>
            <o:lock v:ext="edit" aspectratio="t"/>
            <w10:wrap type="none"/>
            <w10:anchorlock/>
          </v:shape>
          <o:OLEObject Type="Embed" ProgID="Equation.DSMT4" ShapeID="_x0000_i1073" DrawAspect="Content" ObjectID="_1468075773" r:id="rId101">
            <o:LockedField>false</o:LockedField>
          </o:OLEObject>
        </w:objec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we can adiabatically eliminate the degrees of freedom of the optical modes by setting the time</w:t>
      </w:r>
      <w:r>
        <w:rPr>
          <w:color w:val="000000" w:themeColor="text1"/>
          <w14:textFill>
            <w14:solidFill>
              <w14:schemeClr w14:val="tx1"/>
            </w14:solidFill>
          </w14:textFill>
        </w:rPr>
        <w:t xml:space="preserve"> derivatives of the optical components to zero. Then, we obtain the steady-state values of </w:t>
      </w:r>
      <w:r>
        <w:rPr>
          <w:i/>
          <w:iCs/>
          <w:color w:val="000000" w:themeColor="text1"/>
          <w14:textFill>
            <w14:solidFill>
              <w14:schemeClr w14:val="tx1"/>
            </w14:solidFill>
          </w14:textFill>
        </w:rPr>
        <w:t>a</w:t>
      </w:r>
      <w:r>
        <w:rPr>
          <w:color w:val="000000" w:themeColor="text1"/>
          <w:vertAlign w:val="subscript"/>
          <w14:textFill>
            <w14:solidFill>
              <w14:schemeClr w14:val="tx1"/>
            </w14:solidFill>
          </w14:textFill>
        </w:rPr>
        <w:t>±</w:t>
      </w:r>
      <w:r>
        <w:rPr>
          <w:color w:val="000000" w:themeColor="text1"/>
          <w14:textFill>
            <w14:solidFill>
              <w14:schemeClr w14:val="tx1"/>
            </w14:solidFill>
          </w14:textFill>
        </w:rPr>
        <w:t xml:space="preserve"> and </w:t>
      </w:r>
      <w:r>
        <w:rPr>
          <w:i/>
          <w:iCs/>
          <w:color w:val="000000" w:themeColor="text1"/>
          <w14:textFill>
            <w14:solidFill>
              <w14:schemeClr w14:val="tx1"/>
            </w14:solidFill>
          </w14:textFill>
        </w:rPr>
        <w:t>p</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 </w:t>
      </w:r>
    </w:p>
    <w:p>
      <w:pPr>
        <w:pStyle w:val="15"/>
        <w:tabs>
          <w:tab w:val="center" w:pos="3261"/>
          <w:tab w:val="clear" w:pos="3840"/>
        </w:tabs>
        <w:snapToGrid w:val="0"/>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position w:val="-4"/>
          <w14:textFill>
            <w14:solidFill>
              <w14:schemeClr w14:val="tx1"/>
            </w14:solidFill>
          </w14:textFill>
        </w:rPr>
        <w:object>
          <v:shape id="_x0000_i1074" o:spt="75" type="#_x0000_t75" style="height:40.35pt;width:130.35pt;" o:ole="t" filled="f" o:preferrelative="t" stroked="f" coordsize="21600,21600">
            <v:path/>
            <v:fill on="f" focussize="0,0"/>
            <v:stroke on="f" joinstyle="miter"/>
            <v:imagedata r:id="rId104" o:title=""/>
            <o:lock v:ext="edit" aspectratio="t"/>
            <w10:wrap type="none"/>
            <w10:anchorlock/>
          </v:shape>
          <o:OLEObject Type="Embed" ProgID="Equation.DSMT4" ShapeID="_x0000_i1074" DrawAspect="Content" ObjectID="_1468075774" r:id="rId103">
            <o:LockedField>false</o:LockedField>
          </o:OLEObject>
        </w:object>
      </w:r>
      <w:r>
        <w:rPr>
          <w:color w:val="000000" w:themeColor="text1"/>
          <w14:textFill>
            <w14:solidFill>
              <w14:schemeClr w14:val="tx1"/>
            </w14:solidFill>
          </w14:textFill>
        </w:rPr>
        <w:t xml:space="preserve"> </w: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22)</w:t>
      </w:r>
    </w:p>
    <w:p>
      <w:pPr>
        <w:pStyle w:val="15"/>
        <w:tabs>
          <w:tab w:val="center" w:pos="3261"/>
          <w:tab w:val="clear" w:pos="3840"/>
        </w:tabs>
        <w:snapToGrid w:val="0"/>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75" o:spt="75" type="#_x0000_t75" style="height:40.35pt;width:135.25pt;" o:ole="t" filled="f" o:preferrelative="t" stroked="f" coordsize="21600,21600">
            <v:path/>
            <v:fill on="f" focussize="0,0"/>
            <v:stroke on="f" joinstyle="miter"/>
            <v:imagedata r:id="rId106" o:title=""/>
            <o:lock v:ext="edit" aspectratio="t"/>
            <w10:wrap type="none"/>
            <w10:anchorlock/>
          </v:shape>
          <o:OLEObject Type="Embed" ProgID="Equation.DSMT4" ShapeID="_x0000_i1075" DrawAspect="Content" ObjectID="_1468075775" r:id="rId105">
            <o:LockedField>false</o:LockedField>
          </o:OLEObject>
        </w:object>
      </w:r>
      <w:r>
        <w:rPr>
          <w:color w:val="000000" w:themeColor="text1"/>
          <w14:textFill>
            <w14:solidFill>
              <w14:schemeClr w14:val="tx1"/>
            </w14:solidFill>
          </w14:textFill>
        </w:rPr>
        <w:t xml:space="preserve"> </w: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23)</w:t>
      </w:r>
    </w:p>
    <w:p>
      <w:pPr>
        <w:pStyle w:val="15"/>
        <w:snapToGrid w:val="0"/>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76" o:spt="75" type="#_x0000_t75" style="height:45.8pt;width:196.35pt;" o:ole="t" filled="f" o:preferrelative="t" stroked="f" coordsize="21600,21600">
            <v:path/>
            <v:fill on="f" focussize="0,0"/>
            <v:stroke on="f" joinstyle="miter"/>
            <v:imagedata r:id="rId108" o:title=""/>
            <o:lock v:ext="edit" aspectratio="t"/>
            <w10:wrap type="none"/>
            <w10:anchorlock/>
          </v:shape>
          <o:OLEObject Type="Embed" ProgID="Equation.DSMT4" ShapeID="_x0000_i1076" DrawAspect="Content" ObjectID="_1468075776" r:id="rId107">
            <o:LockedField>false</o:LockedField>
          </o:OLEObject>
        </w:object>
      </w:r>
      <w:r>
        <w:rPr>
          <w:color w:val="000000" w:themeColor="text1"/>
          <w14:textFill>
            <w14:solidFill>
              <w14:schemeClr w14:val="tx1"/>
            </w14:solidFill>
          </w14:textFill>
        </w:rPr>
        <w:t xml:space="preserve"> </w: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24)</w:t>
      </w:r>
    </w:p>
    <w:p>
      <w:pPr>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with</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position w:val="-4"/>
          <w14:textFill>
            <w14:solidFill>
              <w14:schemeClr w14:val="tx1"/>
            </w14:solidFill>
          </w14:textFill>
        </w:rPr>
        <w:object>
          <v:shape id="_x0000_i1077" o:spt="75" type="#_x0000_t75" style="height:99.8pt;width:105.8pt;" o:ole="t" filled="f" o:preferrelative="t" stroked="f" coordsize="21600,21600">
            <v:path/>
            <v:fill on="f" focussize="0,0"/>
            <v:stroke on="f" joinstyle="miter"/>
            <v:imagedata r:id="rId110" o:title=""/>
            <o:lock v:ext="edit" aspectratio="t"/>
            <w10:wrap type="none"/>
            <w10:anchorlock/>
          </v:shape>
          <o:OLEObject Type="Embed" ProgID="Equation.DSMT4" ShapeID="_x0000_i1077" DrawAspect="Content" ObjectID="_1468075777" r:id="rId109">
            <o:LockedField>false</o:LockedField>
          </o:OLEObject>
        </w:object>
      </w:r>
      <w:r>
        <w:rPr>
          <w:color w:val="000000" w:themeColor="text1"/>
          <w14:textFill>
            <w14:solidFill>
              <w14:schemeClr w14:val="tx1"/>
            </w14:solidFill>
          </w14:textFill>
        </w:rPr>
        <w:tab/>
      </w:r>
    </w:p>
    <w:p>
      <w:pPr>
        <w:snapToGrid w:val="0"/>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where </w:t>
      </w:r>
      <w:r>
        <w:rPr>
          <w:color w:val="000000" w:themeColor="text1"/>
          <w:position w:val="-12"/>
          <w14:textFill>
            <w14:solidFill>
              <w14:schemeClr w14:val="tx1"/>
            </w14:solidFill>
          </w14:textFill>
        </w:rPr>
        <w:object>
          <v:shape id="_x0000_i1078" o:spt="75" type="#_x0000_t75" style="height:16.9pt;width:42pt;" o:ole="t" filled="f" o:preferrelative="t" stroked="f" coordsize="21600,21600">
            <v:path/>
            <v:fill on="f" focussize="0,0"/>
            <v:stroke on="f" joinstyle="miter"/>
            <v:imagedata r:id="rId112" o:title=""/>
            <o:lock v:ext="edit" aspectratio="t"/>
            <w10:wrap type="none"/>
            <w10:anchorlock/>
          </v:shape>
          <o:OLEObject Type="Embed" ProgID="Equation.DSMT4" ShapeID="_x0000_i1078" DrawAspect="Content" ObjectID="_1468075778" r:id="rId111">
            <o:LockedField>false</o:LockedField>
          </o:OLEObject>
        </w:object>
      </w:r>
      <w:r>
        <w:rPr>
          <w:color w:val="000000" w:themeColor="text1"/>
          <w14:textFill>
            <w14:solidFill>
              <w14:schemeClr w14:val="tx1"/>
            </w14:solidFill>
          </w14:textFill>
        </w:rPr>
        <w:t xml:space="preserve"> is the mean phonon number. </w:t>
      </w:r>
    </w:p>
    <w:p>
      <w:pPr>
        <w:snapToGrid w:val="0"/>
        <w:spacing w:line="360" w:lineRule="auto"/>
        <w:ind w:firstLine="240" w:firstLineChars="100"/>
        <w:rPr>
          <w:color w:val="000000" w:themeColor="text1"/>
          <w14:textFill>
            <w14:solidFill>
              <w14:schemeClr w14:val="tx1"/>
            </w14:solidFill>
          </w14:textFill>
        </w:rPr>
      </w:pPr>
      <w:r>
        <w:rPr>
          <w:color w:val="000000" w:themeColor="text1"/>
          <w14:textFill>
            <w14:solidFill>
              <w14:schemeClr w14:val="tx1"/>
            </w14:solidFill>
          </w14:textFill>
        </w:rPr>
        <w:t xml:space="preserve">Substitution of equations Eq. (S2.22 - S2.24) into the dynamical equation of b, i.e., equation Eq. (S2.21), results in, </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79" o:spt="75" type="#_x0000_t75" style="height:24pt;width:160.9pt;" o:ole="t" filled="f" o:preferrelative="t" stroked="f" coordsize="21600,21600">
            <v:path/>
            <v:fill on="f" focussize="0,0"/>
            <v:stroke on="f" joinstyle="miter"/>
            <v:imagedata r:id="rId114" o:title=""/>
            <o:lock v:ext="edit" aspectratio="t"/>
            <w10:wrap type="none"/>
            <w10:anchorlock/>
          </v:shape>
          <o:OLEObject Type="Embed" ProgID="Equation.DSMT4" ShapeID="_x0000_i1079" DrawAspect="Content" ObjectID="_1468075779" r:id="rId113">
            <o:LockedField>false</o:LockedField>
          </o:OLEObject>
        </w:object>
      </w:r>
      <w:r>
        <w:rPr>
          <w:color w:val="000000" w:themeColor="text1"/>
          <w14:textFill>
            <w14:solidFill>
              <w14:schemeClr w14:val="tx1"/>
            </w14:solidFill>
          </w14:textFill>
        </w:rPr>
        <w:tab/>
      </w:r>
      <w:bookmarkStart w:id="37" w:name="OLE_LINK56"/>
      <w:bookmarkStart w:id="38" w:name="OLE_LINK57"/>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25)</w:t>
      </w:r>
      <w:bookmarkEnd w:id="37"/>
      <w:bookmarkEnd w:id="38"/>
    </w:p>
    <w:p>
      <w:pPr>
        <w:snapToGrid w:val="0"/>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where the effective mechanical gain is </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position w:val="-4"/>
          <w14:textFill>
            <w14:solidFill>
              <w14:schemeClr w14:val="tx1"/>
            </w14:solidFill>
          </w14:textFill>
        </w:rPr>
        <w:object>
          <v:shape id="_x0000_i1080" o:spt="75" type="#_x0000_t75" style="height:45.8pt;width:232.35pt;" o:ole="t" filled="f" o:preferrelative="t" stroked="f" coordsize="21600,21600">
            <v:path/>
            <v:fill on="f" focussize="0,0"/>
            <v:stroke on="f" joinstyle="miter"/>
            <v:imagedata r:id="rId116" o:title=""/>
            <o:lock v:ext="edit" aspectratio="t"/>
            <w10:wrap type="none"/>
            <w10:anchorlock/>
          </v:shape>
          <o:OLEObject Type="Embed" ProgID="Equation.DSMT4" ShapeID="_x0000_i1080" DrawAspect="Content" ObjectID="_1468075780" r:id="rId115">
            <o:LockedField>false</o:LockedField>
          </o:OLEObject>
        </w:object>
      </w:r>
      <w:r>
        <w:rPr>
          <w:color w:val="000000" w:themeColor="text1"/>
          <w14:textFill>
            <w14:solidFill>
              <w14:schemeClr w14:val="tx1"/>
            </w14:solidFill>
          </w14:textFill>
        </w:rPr>
        <w:tab/>
      </w:r>
      <w:bookmarkStart w:id="39" w:name="OLE_LINK62"/>
      <w:bookmarkStart w:id="40" w:name="OLE_LINK60"/>
      <w:bookmarkStart w:id="41" w:name="OLE_LINK61"/>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26)</w:t>
      </w:r>
      <w:bookmarkEnd w:id="39"/>
      <w:bookmarkEnd w:id="40"/>
      <w:bookmarkEnd w:id="41"/>
    </w:p>
    <w:p>
      <w:pPr>
        <w:snapToGrid w:val="0"/>
        <w:spacing w:line="360" w:lineRule="auto"/>
        <w:ind w:firstLine="240" w:firstLineChars="100"/>
        <w:rPr>
          <w:color w:val="000000" w:themeColor="text1"/>
          <w14:textFill>
            <w14:solidFill>
              <w14:schemeClr w14:val="tx1"/>
            </w14:solidFill>
          </w14:textFill>
        </w:rPr>
      </w:pPr>
      <w:r>
        <w:rPr>
          <w:color w:val="000000" w:themeColor="text1"/>
          <w14:textFill>
            <w14:solidFill>
              <w14:schemeClr w14:val="tx1"/>
            </w14:solidFill>
          </w14:textFill>
        </w:rPr>
        <w:t xml:space="preserve">By setting </w:t>
      </w:r>
      <w:r>
        <w:rPr>
          <w:color w:val="000000" w:themeColor="text1"/>
          <w:position w:val="-12"/>
          <w14:textFill>
            <w14:solidFill>
              <w14:schemeClr w14:val="tx1"/>
            </w14:solidFill>
          </w14:textFill>
        </w:rPr>
        <w:object>
          <v:shape id="_x0000_i1081" o:spt="75" type="#_x0000_t75" style="height:19.1pt;width:45.8pt;" o:ole="t" filled="f" o:preferrelative="t" stroked="f" coordsize="21600,21600">
            <v:path/>
            <v:fill on="f" focussize="0,0"/>
            <v:stroke on="f" joinstyle="miter"/>
            <v:imagedata r:id="rId118" o:title=""/>
            <o:lock v:ext="edit" aspectratio="t"/>
            <w10:wrap type="none"/>
            <w10:anchorlock/>
          </v:shape>
          <o:OLEObject Type="Embed" ProgID="Equation.DSMT4" ShapeID="_x0000_i1081" DrawAspect="Content" ObjectID="_1468075781" r:id="rId117">
            <o:LockedField>false</o:LockedField>
          </o:OLEObject>
        </w:object>
      </w:r>
      <w:r>
        <w:rPr>
          <w:color w:val="000000" w:themeColor="text1"/>
          <w14:textFill>
            <w14:solidFill>
              <w14:schemeClr w14:val="tx1"/>
            </w14:solidFill>
          </w14:textFill>
        </w:rPr>
        <w:t xml:space="preserve">, and assuming that the phonon laser satisfies the condition of complete inversion such that </w:t>
      </w:r>
      <w:r>
        <w:rPr>
          <w:i/>
          <w:iCs/>
          <w:color w:val="000000" w:themeColor="text1"/>
          <w14:textFill>
            <w14:solidFill>
              <w14:schemeClr w14:val="tx1"/>
            </w14:solidFill>
          </w14:textFill>
        </w:rPr>
        <w:t>δn</w:t>
      </w:r>
      <w:r>
        <w:rPr>
          <w:color w:val="000000" w:themeColor="text1"/>
          <w14:textFill>
            <w14:solidFill>
              <w14:schemeClr w14:val="tx1"/>
            </w14:solidFill>
          </w14:textFill>
        </w:rPr>
        <w:t xml:space="preserve"> ~ </w:t>
      </w:r>
      <w:r>
        <w:rPr>
          <w:i/>
          <w:iCs/>
          <w:color w:val="000000" w:themeColor="text1"/>
          <w14:textFill>
            <w14:solidFill>
              <w14:schemeClr w14:val="tx1"/>
            </w14:solidFill>
          </w14:textFill>
        </w:rPr>
        <w:t>n</w:t>
      </w:r>
      <w:r>
        <w:rPr>
          <w:color w:val="000000" w:themeColor="text1"/>
          <w:vertAlign w:val="subscript"/>
          <w14:textFill>
            <w14:solidFill>
              <w14:schemeClr w14:val="tx1"/>
            </w14:solidFill>
          </w14:textFill>
        </w:rPr>
        <w:t>+</w:t>
      </w:r>
      <w:r>
        <w:rPr>
          <w:color w:val="000000" w:themeColor="text1"/>
          <w14:textFill>
            <w14:solidFill>
              <w14:schemeClr w14:val="tx1"/>
            </w14:solidFill>
          </w14:textFill>
        </w:rPr>
        <w:t>:</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82" o:spt="75" type="#_x0000_t75" style="height:50.2pt;width:271.65pt;" o:ole="t" filled="f" o:preferrelative="t" stroked="f" coordsize="21600,21600">
            <v:path/>
            <v:fill on="f" focussize="0,0"/>
            <v:stroke on="f" joinstyle="miter"/>
            <v:imagedata r:id="rId120" o:title=""/>
            <o:lock v:ext="edit" aspectratio="t"/>
            <w10:wrap type="none"/>
            <w10:anchorlock/>
          </v:shape>
          <o:OLEObject Type="Embed" ProgID="Equation.DSMT4" ShapeID="_x0000_i1082" DrawAspect="Content" ObjectID="_1468075782" r:id="rId119">
            <o:LockedField>false</o:LockedField>
          </o:OLEObject>
        </w:object>
      </w:r>
      <w:r>
        <w:rPr>
          <w:color w:val="000000" w:themeColor="text1"/>
          <w14:textFill>
            <w14:solidFill>
              <w14:schemeClr w14:val="tx1"/>
            </w14:solidFill>
          </w14:textFill>
        </w:rPr>
        <w:t xml:space="preserve"> </w:t>
      </w:r>
      <w:r>
        <w:rPr>
          <w:color w:val="000000" w:themeColor="text1"/>
          <w14:textFill>
            <w14:solidFill>
              <w14:schemeClr w14:val="tx1"/>
            </w14:solidFill>
          </w14:textFill>
        </w:rPr>
        <w:tab/>
      </w:r>
    </w:p>
    <w:p>
      <w:pPr>
        <w:snapToGrid w:val="0"/>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we obtain the threshold of the phonon laser with </w:t>
      </w:r>
      <w:r>
        <w:rPr>
          <w:color w:val="000000" w:themeColor="text1"/>
          <w:position w:val="-14"/>
          <w14:textFill>
            <w14:solidFill>
              <w14:schemeClr w14:val="tx1"/>
            </w14:solidFill>
          </w14:textFill>
        </w:rPr>
        <w:object>
          <v:shape id="_x0000_i1083" o:spt="75" type="#_x0000_t75" style="height:21.8pt;width:99.8pt;" o:ole="t" filled="f" o:preferrelative="t" stroked="f" coordsize="21600,21600">
            <v:path/>
            <v:fill on="f" focussize="0,0"/>
            <v:stroke on="f" joinstyle="miter"/>
            <v:imagedata r:id="rId122" o:title=""/>
            <o:lock v:ext="edit" aspectratio="t"/>
            <w10:wrap type="none"/>
            <w10:anchorlock/>
          </v:shape>
          <o:OLEObject Type="Embed" ProgID="Equation.DSMT4" ShapeID="_x0000_i1083" DrawAspect="Content" ObjectID="_1468075783" r:id="rId121">
            <o:LockedField>false</o:LockedField>
          </o:OLEObject>
        </w:object>
      </w:r>
      <w:r>
        <w:rPr>
          <w:color w:val="000000" w:themeColor="text1"/>
          <w14:textFill>
            <w14:solidFill>
              <w14:schemeClr w14:val="tx1"/>
            </w14:solidFill>
          </w14:textFill>
        </w:rPr>
        <w:t xml:space="preserve"> and </w:t>
      </w:r>
      <w:r>
        <w:rPr>
          <w:color w:val="000000" w:themeColor="text1"/>
          <w:position w:val="-12"/>
          <w14:textFill>
            <w14:solidFill>
              <w14:schemeClr w14:val="tx1"/>
            </w14:solidFill>
          </w14:textFill>
        </w:rPr>
        <w:object>
          <v:shape id="_x0000_i1084" o:spt="75" type="#_x0000_t75" style="height:18pt;width:30pt;" o:ole="t" filled="f" o:preferrelative="t" stroked="f" coordsize="21600,21600">
            <v:path/>
            <v:fill on="f" focussize="0,0"/>
            <v:stroke on="f" joinstyle="miter"/>
            <v:imagedata r:id="rId124" o:title=""/>
            <o:lock v:ext="edit" aspectratio="t"/>
            <w10:wrap type="none"/>
            <w10:anchorlock/>
          </v:shape>
          <o:OLEObject Type="Embed" ProgID="Equation.DSMT4" ShapeID="_x0000_i1084" DrawAspect="Content" ObjectID="_1468075784" r:id="rId123">
            <o:LockedField>false</o:LockedField>
          </o:OLEObject>
        </w:object>
      </w:r>
      <w:r>
        <w:rPr>
          <w:color w:val="000000" w:themeColor="text1"/>
          <w14:textFill>
            <w14:solidFill>
              <w14:schemeClr w14:val="tx1"/>
            </w14:solidFill>
          </w14:textFill>
        </w:rPr>
        <w:t>,</w:t>
      </w:r>
    </w:p>
    <w:p>
      <w:pPr>
        <w:pStyle w:val="15"/>
        <w:tabs>
          <w:tab w:val="center" w:pos="1985"/>
          <w:tab w:val="clear" w:pos="3840"/>
        </w:tabs>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85" o:spt="75" type="#_x0000_t75" style="height:19.1pt;width:78pt;" o:ole="t" filled="f" o:preferrelative="t" stroked="f" coordsize="21600,21600">
            <v:path/>
            <v:fill on="f" focussize="0,0"/>
            <v:stroke on="f" joinstyle="miter"/>
            <v:imagedata r:id="rId126" o:title=""/>
            <o:lock v:ext="edit" aspectratio="t"/>
            <w10:wrap type="none"/>
            <w10:anchorlock/>
          </v:shape>
          <o:OLEObject Type="Embed" ProgID="Equation.DSMT4" ShapeID="_x0000_i1085" DrawAspect="Content" ObjectID="_1468075785" r:id="rId125">
            <o:LockedField>false</o:LockedField>
          </o:OLEObject>
        </w:objec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27)</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86" o:spt="75" type="#_x0000_t75" style="height:73.1pt;width:274.35pt;" o:ole="t" filled="f" o:preferrelative="t" stroked="f" coordsize="21600,21600">
            <v:path/>
            <v:fill on="f" focussize="0,0"/>
            <v:stroke on="f" joinstyle="miter"/>
            <v:imagedata r:id="rId128" o:title=""/>
            <o:lock v:ext="edit" aspectratio="t"/>
            <w10:wrap type="none"/>
            <w10:anchorlock/>
          </v:shape>
          <o:OLEObject Type="Embed" ProgID="Equation.DSMT4" ShapeID="_x0000_i1086" DrawAspect="Content" ObjectID="_1468075786" r:id="rId127">
            <o:LockedField>false</o:LockedField>
          </o:OLEObject>
        </w:object>
      </w:r>
      <w:r>
        <w:rPr>
          <w:color w:val="000000" w:themeColor="text1"/>
          <w14:textFill>
            <w14:solidFill>
              <w14:schemeClr w14:val="tx1"/>
            </w14:solidFill>
          </w14:textFill>
        </w:rPr>
        <w:t xml:space="preserve"> </w: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28)</w:t>
      </w:r>
    </w:p>
    <w:p>
      <w:pPr>
        <w:pStyle w:val="15"/>
        <w:tabs>
          <w:tab w:val="center" w:pos="2835"/>
          <w:tab w:val="clear" w:pos="3840"/>
        </w:tabs>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87" o:spt="75" type="#_x0000_t75" style="height:40.35pt;width:171.25pt;" o:ole="t" filled="f" o:preferrelative="t" stroked="f" coordsize="21600,21600">
            <v:path/>
            <v:fill on="f" focussize="0,0"/>
            <v:stroke on="f" joinstyle="miter"/>
            <v:imagedata r:id="rId130" o:title=""/>
            <o:lock v:ext="edit" aspectratio="t"/>
            <w10:wrap type="none"/>
            <w10:anchorlock/>
          </v:shape>
          <o:OLEObject Type="Embed" ProgID="Equation.DSMT4" ShapeID="_x0000_i1087" DrawAspect="Content" ObjectID="_1468075787" r:id="rId129">
            <o:LockedField>false</o:LockedField>
          </o:OLEObject>
        </w:object>
      </w:r>
      <w:r>
        <w:rPr>
          <w:color w:val="000000" w:themeColor="text1"/>
          <w14:textFill>
            <w14:solidFill>
              <w14:schemeClr w14:val="tx1"/>
            </w14:solidFill>
          </w14:textFill>
        </w:rPr>
        <w:t xml:space="preserve"> </w: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29)</w:t>
      </w:r>
    </w:p>
    <w:p>
      <w:pPr>
        <w:spacing w:line="360" w:lineRule="auto"/>
        <w:rPr>
          <w:rFonts w:cs="Times New Roman"/>
          <w:color w:val="000000" w:themeColor="text1"/>
          <w14:textFill>
            <w14:solidFill>
              <w14:schemeClr w14:val="tx1"/>
            </w14:solidFill>
          </w14:textFill>
        </w:rPr>
      </w:pPr>
    </w:p>
    <w:p>
      <w:pPr>
        <w:spacing w:line="360" w:lineRule="auto"/>
        <w:rPr>
          <w:rFonts w:cs="Times New Roman"/>
          <w:b/>
          <w:bCs/>
          <w:color w:val="000000" w:themeColor="text1"/>
          <w:sz w:val="28"/>
          <w:szCs w:val="24"/>
          <w14:textFill>
            <w14:solidFill>
              <w14:schemeClr w14:val="tx1"/>
            </w14:solidFill>
          </w14:textFill>
        </w:rPr>
      </w:pPr>
      <w:r>
        <w:rPr>
          <w:rFonts w:cs="Times New Roman"/>
          <w:b/>
          <w:bCs/>
          <w:color w:val="000000" w:themeColor="text1"/>
          <w:sz w:val="28"/>
          <w:szCs w:val="24"/>
          <w14:textFill>
            <w14:solidFill>
              <w14:schemeClr w14:val="tx1"/>
            </w14:solidFill>
          </w14:textFill>
        </w:rPr>
        <w:t>3. NONLINEAR OPTICAL FORCE</w:t>
      </w:r>
    </w:p>
    <w:p>
      <w:pPr>
        <w:spacing w:line="360" w:lineRule="auto"/>
        <w:rPr>
          <w:rFonts w:cs="Times New Roman"/>
          <w:b/>
          <w:bCs/>
          <w:color w:val="000000" w:themeColor="text1"/>
          <w14:textFill>
            <w14:solidFill>
              <w14:schemeClr w14:val="tx1"/>
            </w14:solidFill>
          </w14:textFill>
        </w:rPr>
      </w:pPr>
      <w:r>
        <w:rPr>
          <w:rFonts w:cs="Times New Roman"/>
          <w:b/>
          <w:bCs/>
          <w:color w:val="000000" w:themeColor="text1"/>
          <w14:textFill>
            <w14:solidFill>
              <w14:schemeClr w14:val="tx1"/>
            </w14:solidFill>
          </w14:textFill>
        </w:rPr>
        <w:t>3</w:t>
      </w:r>
      <w:r>
        <w:rPr>
          <w:rFonts w:hint="eastAsia" w:cs="Times New Roman"/>
          <w:b/>
          <w:bCs/>
          <w:color w:val="000000" w:themeColor="text1"/>
          <w14:textFill>
            <w14:solidFill>
              <w14:schemeClr w14:val="tx1"/>
            </w14:solidFill>
          </w14:textFill>
        </w:rPr>
        <w:t>.1</w:t>
      </w:r>
      <w:r>
        <w:rPr>
          <w:rFonts w:cs="Times New Roman"/>
          <w:b/>
          <w:bCs/>
          <w:color w:val="000000" w:themeColor="text1"/>
          <w14:textFill>
            <w14:solidFill>
              <w14:schemeClr w14:val="tx1"/>
            </w14:solidFill>
          </w14:textFill>
        </w:rPr>
        <w:t>. OPTICAL FORCE AND OPTICAL DAMPING RATE</w:t>
      </w:r>
    </w:p>
    <w:p>
      <w:pPr>
        <w:snapToGrid w:val="0"/>
        <w:spacing w:line="360" w:lineRule="auto"/>
        <w:rPr>
          <w:rFonts w:cs="Times New Roman"/>
          <w:color w:val="000000" w:themeColor="text1"/>
          <w14:textFill>
            <w14:solidFill>
              <w14:schemeClr w14:val="tx1"/>
            </w14:solidFill>
          </w14:textFill>
        </w:rPr>
      </w:pPr>
      <w:r>
        <w:rPr>
          <w:color w:val="000000" w:themeColor="text1"/>
          <w:szCs w:val="24"/>
          <w14:textFill>
            <w14:solidFill>
              <w14:schemeClr w14:val="tx1"/>
            </w14:solidFill>
          </w14:textFill>
        </w:rPr>
        <w:t xml:space="preserve">The temporal evolution of </w:t>
      </w:r>
      <w:r>
        <w:rPr>
          <w:color w:val="000000" w:themeColor="text1"/>
          <w14:textFill>
            <w14:solidFill>
              <w14:schemeClr w14:val="tx1"/>
            </w14:solidFill>
          </w14:textFill>
        </w:rPr>
        <w:t xml:space="preserve">a </w:t>
      </w:r>
      <w:r>
        <w:rPr>
          <w:color w:val="000000" w:themeColor="text1"/>
          <w:szCs w:val="24"/>
          <w14:textFill>
            <w14:solidFill>
              <w14:schemeClr w14:val="tx1"/>
            </w14:solidFill>
          </w14:textFill>
        </w:rPr>
        <w:t xml:space="preserve">sphere’s position </w:t>
      </w:r>
      <w:r>
        <w:rPr>
          <w:color w:val="000000" w:themeColor="text1"/>
          <w:position w:val="-10"/>
          <w14:textFill>
            <w14:solidFill>
              <w14:schemeClr w14:val="tx1"/>
            </w14:solidFill>
          </w14:textFill>
        </w:rPr>
        <w:object>
          <v:shape id="_x0000_i1088" o:spt="75" type="#_x0000_t75" style="height:16.9pt;width:21.8pt;" o:ole="t" filled="f" o:preferrelative="t" stroked="f" coordsize="21600,21600">
            <v:path/>
            <v:fill on="f" focussize="0,0"/>
            <v:stroke on="f" joinstyle="miter"/>
            <v:imagedata r:id="rId132" o:title=""/>
            <o:lock v:ext="edit" aspectratio="t"/>
            <w10:wrap type="none"/>
            <w10:anchorlock/>
          </v:shape>
          <o:OLEObject Type="Embed" ProgID="Equation.DSMT4" ShapeID="_x0000_i1088" DrawAspect="Content" ObjectID="_1468075788" r:id="rId131">
            <o:LockedField>false</o:LockedField>
          </o:OLEObject>
        </w:object>
      </w:r>
      <w:r>
        <w:rPr>
          <w:color w:val="000000" w:themeColor="text1"/>
          <w:szCs w:val="24"/>
          <w14:textFill>
            <w14:solidFill>
              <w14:schemeClr w14:val="tx1"/>
            </w14:solidFill>
          </w14:textFill>
        </w:rPr>
        <w:t xml:space="preserve"> can be described by a harmonic oscillator, </w:t>
      </w:r>
    </w:p>
    <w:p>
      <w:pPr>
        <w:pStyle w:val="15"/>
        <w:ind w:firstLine="480"/>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89" o:spt="75" type="#_x0000_t75" style="height:19.1pt;width:166.9pt;" o:ole="t" filled="f" o:preferrelative="t" stroked="f" coordsize="21600,21600">
            <v:path/>
            <v:fill on="f" focussize="0,0"/>
            <v:stroke on="f" joinstyle="miter"/>
            <v:imagedata r:id="rId134" o:title=""/>
            <o:lock v:ext="edit" aspectratio="t"/>
            <w10:wrap type="none"/>
            <w10:anchorlock/>
          </v:shape>
          <o:OLEObject Type="Embed" ProgID="Equation.DSMT4" ShapeID="_x0000_i1089" DrawAspect="Content" ObjectID="_1468075789" r:id="rId133">
            <o:LockedField>false</o:LockedField>
          </o:OLEObject>
        </w:object>
      </w:r>
      <w:r>
        <w:rPr>
          <w:color w:val="000000" w:themeColor="text1"/>
          <w14:textFill>
            <w14:solidFill>
              <w14:schemeClr w14:val="tx1"/>
            </w14:solidFill>
          </w14:textFill>
        </w:rPr>
        <w:tab/>
      </w:r>
      <w:bookmarkStart w:id="42" w:name="OLE_LINK5"/>
      <w:bookmarkStart w:id="43" w:name="OLE_LINK6"/>
      <w:r>
        <w:rPr>
          <w:color w:val="000000" w:themeColor="text1"/>
          <w14:textFill>
            <w14:solidFill>
              <w14:schemeClr w14:val="tx1"/>
            </w14:solidFill>
          </w14:textFill>
        </w:rPr>
        <w:t>(S</w:t>
      </w:r>
      <w:r>
        <w:rPr>
          <w:rFonts w:hint="eastAsia"/>
          <w:color w:val="000000" w:themeColor="text1"/>
          <w14:textFill>
            <w14:solidFill>
              <w14:schemeClr w14:val="tx1"/>
            </w14:solidFill>
          </w14:textFill>
        </w:rPr>
        <w:t>3.1</w:t>
      </w:r>
      <w:r>
        <w:rPr>
          <w:color w:val="000000" w:themeColor="text1"/>
          <w14:textFill>
            <w14:solidFill>
              <w14:schemeClr w14:val="tx1"/>
            </w14:solidFill>
          </w14:textFill>
        </w:rPr>
        <w:t>)</w:t>
      </w:r>
      <w:bookmarkEnd w:id="42"/>
      <w:bookmarkEnd w:id="43"/>
    </w:p>
    <w:p>
      <w:pPr>
        <w:snapToGrid w:val="0"/>
        <w:spacing w:line="360" w:lineRule="auto"/>
        <w:rPr>
          <w:color w:val="000000" w:themeColor="text1"/>
          <w:szCs w:val="24"/>
          <w14:textFill>
            <w14:solidFill>
              <w14:schemeClr w14:val="tx1"/>
            </w14:solidFill>
          </w14:textFill>
        </w:rPr>
      </w:pPr>
      <w:r>
        <w:rPr>
          <w:color w:val="000000" w:themeColor="text1"/>
          <w:szCs w:val="24"/>
          <w14:textFill>
            <w14:solidFill>
              <w14:schemeClr w14:val="tx1"/>
            </w14:solidFill>
          </w14:textFill>
        </w:rPr>
        <w:t xml:space="preserve">where </w:t>
      </w:r>
      <w:r>
        <w:rPr>
          <w:i/>
          <w:iCs/>
          <w:color w:val="000000" w:themeColor="text1"/>
          <w:szCs w:val="24"/>
          <w14:textFill>
            <w14:solidFill>
              <w14:schemeClr w14:val="tx1"/>
            </w14:solidFill>
          </w14:textFill>
        </w:rPr>
        <w:t>m</w:t>
      </w:r>
      <w:r>
        <w:rPr>
          <w:color w:val="000000" w:themeColor="text1"/>
          <w:szCs w:val="24"/>
          <w14:textFill>
            <w14:solidFill>
              <w14:schemeClr w14:val="tx1"/>
            </w14:solidFill>
          </w14:textFill>
        </w:rPr>
        <w:t xml:space="preserve"> represents the mass of the oscillator, Ω</w:t>
      </w:r>
      <w:r>
        <w:rPr>
          <w:color w:val="000000" w:themeColor="text1"/>
          <w:szCs w:val="24"/>
          <w:vertAlign w:val="subscript"/>
          <w14:textFill>
            <w14:solidFill>
              <w14:schemeClr w14:val="tx1"/>
            </w14:solidFill>
          </w14:textFill>
        </w:rPr>
        <w:t>0</w:t>
      </w:r>
      <w:r>
        <w:rPr>
          <w:color w:val="000000" w:themeColor="text1"/>
          <w:szCs w:val="24"/>
          <w14:textFill>
            <w14:solidFill>
              <w14:schemeClr w14:val="tx1"/>
            </w14:solidFill>
          </w14:textFill>
        </w:rPr>
        <w:t xml:space="preserve"> is </w:t>
      </w:r>
      <w:r>
        <w:rPr>
          <w:color w:val="000000" w:themeColor="text1"/>
          <w14:textFill>
            <w14:solidFill>
              <w14:schemeClr w14:val="tx1"/>
            </w14:solidFill>
          </w14:textFill>
        </w:rPr>
        <w:t xml:space="preserve">the </w:t>
      </w:r>
      <w:r>
        <w:rPr>
          <w:color w:val="000000" w:themeColor="text1"/>
          <w:szCs w:val="24"/>
          <w14:textFill>
            <w14:solidFill>
              <w14:schemeClr w14:val="tx1"/>
            </w14:solidFill>
          </w14:textFill>
        </w:rPr>
        <w:t xml:space="preserve">natural frequency. </w:t>
      </w:r>
      <w:r>
        <w:rPr>
          <w:rFonts w:cs="Times New Roman"/>
          <w:color w:val="000000" w:themeColor="text1"/>
          <w14:textFill>
            <w14:solidFill>
              <w14:schemeClr w14:val="tx1"/>
            </w14:solidFill>
          </w14:textFill>
        </w:rPr>
        <w:t xml:space="preserve">The gas damping </w:t>
      </w:r>
      <w:r>
        <w:rPr>
          <w:color w:val="000000" w:themeColor="text1"/>
          <w:position w:val="-14"/>
          <w14:textFill>
            <w14:solidFill>
              <w14:schemeClr w14:val="tx1"/>
            </w14:solidFill>
          </w14:textFill>
        </w:rPr>
        <w:object>
          <v:shape id="_x0000_i1090" o:spt="75" type="#_x0000_t75" style="height:19.1pt;width:16.9pt;" o:ole="t" filled="f" o:preferrelative="t" stroked="f" coordsize="21600,21600">
            <v:path/>
            <v:fill on="f" focussize="0,0"/>
            <v:stroke on="f" joinstyle="miter"/>
            <v:imagedata r:id="rId136" o:title=""/>
            <o:lock v:ext="edit" aspectratio="t"/>
            <w10:wrap type="none"/>
            <w10:anchorlock/>
          </v:shape>
          <o:OLEObject Type="Embed" ProgID="Equation.DSMT4" ShapeID="_x0000_i1090" DrawAspect="Content" ObjectID="_1468075790" r:id="rId135">
            <o:LockedField>false</o:LockedField>
          </o:OLEObject>
        </w:object>
      </w:r>
      <w:r>
        <w:rPr>
          <w:color w:val="000000" w:themeColor="text1"/>
          <w14:textFill>
            <w14:solidFill>
              <w14:schemeClr w14:val="tx1"/>
            </w14:solidFill>
          </w14:textFill>
        </w:rPr>
        <w:t xml:space="preserve"> </w:t>
      </w:r>
      <w:r>
        <w:rPr>
          <w:rFonts w:cs="Times New Roman"/>
          <w:color w:val="000000" w:themeColor="text1"/>
          <w14:textFill>
            <w14:solidFill>
              <w14:schemeClr w14:val="tx1"/>
            </w14:solidFill>
          </w14:textFill>
        </w:rPr>
        <w:t xml:space="preserve">for a sphere with a radius </w:t>
      </w:r>
      <w:r>
        <w:rPr>
          <w:rFonts w:cs="Times New Roman"/>
          <w:i/>
          <w:iCs/>
          <w:color w:val="000000" w:themeColor="text1"/>
          <w14:textFill>
            <w14:solidFill>
              <w14:schemeClr w14:val="tx1"/>
            </w14:solidFill>
          </w14:textFill>
        </w:rPr>
        <w:t>R</w:t>
      </w:r>
      <w:r>
        <w:rPr>
          <w:rFonts w:cs="Times New Roman"/>
          <w:color w:val="000000" w:themeColor="text1"/>
          <w14:textFill>
            <w14:solidFill>
              <w14:schemeClr w14:val="tx1"/>
            </w14:solidFill>
          </w14:textFill>
        </w:rPr>
        <w:t xml:space="preserve"> is given by [S4] </w:t>
      </w:r>
    </w:p>
    <w:p>
      <w:pPr>
        <w:pStyle w:val="15"/>
        <w:ind w:firstLine="480"/>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091" o:spt="75" type="#_x0000_t75" style="height:33.8pt;width:254.75pt;" o:ole="t" filled="f" o:preferrelative="t" stroked="f" coordsize="21600,21600">
            <v:path/>
            <v:fill on="f" focussize="0,0"/>
            <v:stroke on="f" joinstyle="miter"/>
            <v:imagedata r:id="rId138" o:title=""/>
            <o:lock v:ext="edit" aspectratio="t"/>
            <w10:wrap type="none"/>
            <w10:anchorlock/>
          </v:shape>
          <o:OLEObject Type="Embed" ProgID="Equation.DSMT4" ShapeID="_x0000_i1091" DrawAspect="Content" ObjectID="_1468075791" r:id="rId137">
            <o:LockedField>false</o:LockedField>
          </o:OLEObject>
        </w:objec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3.2</w:t>
      </w:r>
      <w:r>
        <w:rPr>
          <w:color w:val="000000" w:themeColor="text1"/>
          <w14:textFill>
            <w14:solidFill>
              <w14:schemeClr w14:val="tx1"/>
            </w14:solidFill>
          </w14:textFill>
        </w:rPr>
        <w:t>)</w:t>
      </w:r>
    </w:p>
    <w:p>
      <w:pPr>
        <w:spacing w:line="360" w:lineRule="auto"/>
        <w:rPr>
          <w:color w:val="000000" w:themeColor="text1"/>
          <w:szCs w:val="24"/>
          <w14:textFill>
            <w14:solidFill>
              <w14:schemeClr w14:val="tx1"/>
            </w14:solidFill>
          </w14:textFill>
        </w:rPr>
      </w:pPr>
      <w:r>
        <w:rPr>
          <w:rFonts w:cs="Times New Roman"/>
          <w:color w:val="000000" w:themeColor="text1"/>
          <w14:textFill>
            <w14:solidFill>
              <w14:schemeClr w14:val="tx1"/>
            </w14:solidFill>
          </w14:textFill>
        </w:rPr>
        <w:t xml:space="preserve">where </w:t>
      </w:r>
      <w:r>
        <w:rPr>
          <w:color w:val="000000" w:themeColor="text1"/>
          <w:position w:val="-10"/>
          <w14:textFill>
            <w14:solidFill>
              <w14:schemeClr w14:val="tx1"/>
            </w14:solidFill>
          </w14:textFill>
        </w:rPr>
        <w:object>
          <v:shape id="_x0000_i1092" o:spt="75" type="#_x0000_t75" style="height:12pt;width:9.8pt;" o:ole="t" filled="f" o:preferrelative="t" stroked="f" coordsize="21600,21600">
            <v:path/>
            <v:fill on="f" focussize="0,0"/>
            <v:stroke on="f" joinstyle="miter"/>
            <v:imagedata r:id="rId140" o:title=""/>
            <o:lock v:ext="edit" aspectratio="t"/>
            <w10:wrap type="none"/>
            <w10:anchorlock/>
          </v:shape>
          <o:OLEObject Type="Embed" ProgID="Equation.DSMT4" ShapeID="_x0000_i1092" DrawAspect="Content" ObjectID="_1468075792" r:id="rId139">
            <o:LockedField>false</o:LockedField>
          </o:OLEObject>
        </w:object>
      </w:r>
      <w:r>
        <w:rPr>
          <w:rFonts w:cs="Times New Roman"/>
          <w:color w:val="000000" w:themeColor="text1"/>
          <w14:textFill>
            <w14:solidFill>
              <w14:schemeClr w14:val="tx1"/>
            </w14:solidFill>
          </w14:textFill>
        </w:rPr>
        <w:t xml:space="preserve"> is dynamic viscosity of air, </w:t>
      </w:r>
      <w:r>
        <w:rPr>
          <w:color w:val="000000" w:themeColor="text1"/>
          <w:position w:val="-6"/>
          <w14:textFill>
            <w14:solidFill>
              <w14:schemeClr w14:val="tx1"/>
            </w14:solidFill>
          </w14:textFill>
        </w:rPr>
        <w:object>
          <v:shape id="_x0000_i1093" o:spt="75" type="#_x0000_t75" style="height:13.1pt;width:50.2pt;" o:ole="t" filled="f" o:preferrelative="t" stroked="f" coordsize="21600,21600">
            <v:path/>
            <v:fill on="f" focussize="0,0"/>
            <v:stroke on="f" joinstyle="miter"/>
            <v:imagedata r:id="rId142" o:title=""/>
            <o:lock v:ext="edit" aspectratio="t"/>
            <w10:wrap type="none"/>
            <w10:anchorlock/>
          </v:shape>
          <o:OLEObject Type="Embed" ProgID="Equation.DSMT4" ShapeID="_x0000_i1093" DrawAspect="Content" ObjectID="_1468075793" r:id="rId141">
            <o:LockedField>false</o:LockedField>
          </o:OLEObject>
        </w:object>
      </w:r>
      <w:r>
        <w:rPr>
          <w:rFonts w:cs="Times New Roman"/>
          <w:color w:val="000000" w:themeColor="text1"/>
          <w14:textFill>
            <w14:solidFill>
              <w14:schemeClr w14:val="tx1"/>
            </w14:solidFill>
          </w14:textFill>
        </w:rPr>
        <w:t xml:space="preserve"> is the Knudsen number, and </w:t>
      </w:r>
      <w:r>
        <w:rPr>
          <w:color w:val="000000" w:themeColor="text1"/>
          <w:position w:val="-6"/>
          <w14:textFill>
            <w14:solidFill>
              <w14:schemeClr w14:val="tx1"/>
            </w14:solidFill>
          </w14:textFill>
        </w:rPr>
        <w:object>
          <v:shape id="_x0000_i1094" o:spt="75" type="#_x0000_t75" style="height:13.1pt;width:7.1pt;" o:ole="t" filled="f" o:preferrelative="t" stroked="f" coordsize="21600,21600">
            <v:path/>
            <v:fill on="f" focussize="0,0"/>
            <v:stroke on="f" joinstyle="miter"/>
            <v:imagedata r:id="rId144" o:title=""/>
            <o:lock v:ext="edit" aspectratio="t"/>
            <w10:wrap type="none"/>
            <w10:anchorlock/>
          </v:shape>
          <o:OLEObject Type="Embed" ProgID="Equation.DSMT4" ShapeID="_x0000_i1094" DrawAspect="Content" ObjectID="_1468075794" r:id="rId143">
            <o:LockedField>false</o:LockedField>
          </o:OLEObject>
        </w:object>
      </w:r>
      <w:r>
        <w:rPr>
          <w:rFonts w:cs="Times New Roman"/>
          <w:color w:val="000000" w:themeColor="text1"/>
          <w14:textFill>
            <w14:solidFill>
              <w14:schemeClr w14:val="tx1"/>
            </w14:solidFill>
          </w14:textFill>
        </w:rPr>
        <w:t xml:space="preserve"> is mean free path of gas. </w:t>
      </w:r>
      <w:r>
        <w:rPr>
          <w:i/>
          <w:iCs/>
          <w:color w:val="000000" w:themeColor="text1"/>
          <w:szCs w:val="24"/>
          <w14:textFill>
            <w14:solidFill>
              <w14:schemeClr w14:val="tx1"/>
            </w14:solidFill>
          </w14:textFill>
        </w:rPr>
        <w:t>F</w:t>
      </w:r>
      <w:r>
        <w:rPr>
          <w:color w:val="000000" w:themeColor="text1"/>
          <w:szCs w:val="24"/>
          <w:vertAlign w:val="subscript"/>
          <w14:textFill>
            <w14:solidFill>
              <w14:schemeClr w14:val="tx1"/>
            </w14:solidFill>
          </w14:textFill>
        </w:rPr>
        <w:t>th</w:t>
      </w:r>
      <w:r>
        <w:rPr>
          <w:color w:val="000000" w:themeColor="text1"/>
          <w:szCs w:val="24"/>
          <w14:textFill>
            <w14:solidFill>
              <w14:schemeClr w14:val="tx1"/>
            </w14:solidFill>
          </w14:textFill>
        </w:rPr>
        <w:t xml:space="preserve"> is the Brownian force, </w:t>
      </w:r>
      <w:bookmarkStart w:id="44" w:name="OLE_LINK32"/>
      <w:bookmarkStart w:id="45" w:name="OLE_LINK33"/>
      <w:r>
        <w:rPr>
          <w:color w:val="000000" w:themeColor="text1"/>
          <w:position w:val="-14"/>
          <w14:textFill>
            <w14:solidFill>
              <w14:schemeClr w14:val="tx1"/>
            </w14:solidFill>
          </w14:textFill>
        </w:rPr>
        <w:object>
          <v:shape id="_x0000_i1095" o:spt="75" type="#_x0000_t75" style="height:19.1pt;width:80.2pt;" o:ole="t" filled="f" o:preferrelative="t" stroked="f" coordsize="21600,21600">
            <v:path/>
            <v:fill on="f" focussize="0,0"/>
            <v:stroke on="f" joinstyle="miter"/>
            <v:imagedata r:id="rId146" o:title=""/>
            <o:lock v:ext="edit" aspectratio="t"/>
            <w10:wrap type="none"/>
            <w10:anchorlock/>
          </v:shape>
          <o:OLEObject Type="Embed" ProgID="Equation.DSMT4" ShapeID="_x0000_i1095" DrawAspect="Content" ObjectID="_1468075795" r:id="rId145">
            <o:LockedField>false</o:LockedField>
          </o:OLEObject>
        </w:object>
      </w:r>
      <w:bookmarkEnd w:id="44"/>
      <w:bookmarkEnd w:id="45"/>
      <w:r>
        <w:rPr>
          <w:color w:val="000000" w:themeColor="text1"/>
          <w:szCs w:val="24"/>
          <w14:textFill>
            <w14:solidFill>
              <w14:schemeClr w14:val="tx1"/>
            </w14:solidFill>
          </w14:textFill>
        </w:rPr>
        <w:t xml:space="preserve"> is the optical force from the </w:t>
      </w:r>
      <w:r>
        <w:rPr>
          <w:rFonts w:cs="Times New Roman"/>
          <w:color w:val="000000" w:themeColor="text1"/>
          <w14:textFill>
            <w14:solidFill>
              <w14:schemeClr w14:val="tx1"/>
            </w14:solidFill>
          </w14:textFill>
        </w:rPr>
        <w:t>active cavity</w:t>
      </w:r>
      <w:r>
        <w:rPr>
          <w:color w:val="000000" w:themeColor="text1"/>
          <w:szCs w:val="24"/>
          <w14:textFill>
            <w14:solidFill>
              <w14:schemeClr w14:val="tx1"/>
            </w14:solidFill>
          </w14:textFill>
        </w:rPr>
        <w:t xml:space="preserve"> along </w:t>
      </w:r>
      <w:r>
        <w:rPr>
          <w:i/>
          <w:iCs/>
          <w:color w:val="000000" w:themeColor="text1"/>
          <w14:textFill>
            <w14:solidFill>
              <w14:schemeClr w14:val="tx1"/>
            </w14:solidFill>
          </w14:textFill>
        </w:rPr>
        <w:t>x</w:t>
      </w:r>
      <w:r>
        <w:rPr>
          <w:color w:val="000000" w:themeColor="text1"/>
          <w14:textFill>
            <w14:solidFill>
              <w14:schemeClr w14:val="tx1"/>
            </w14:solidFill>
          </w14:textFill>
        </w:rPr>
        <w:t>-axis</w:t>
      </w:r>
      <w:r>
        <w:rPr>
          <w:color w:val="000000" w:themeColor="text1"/>
          <w:szCs w:val="24"/>
          <w14:textFill>
            <w14:solidFill>
              <w14:schemeClr w14:val="tx1"/>
            </w14:solidFill>
          </w14:textFill>
        </w:rPr>
        <w:t xml:space="preserve">, where </w:t>
      </w:r>
      <w:bookmarkStart w:id="46" w:name="OLE_LINK8"/>
      <w:bookmarkStart w:id="47" w:name="OLE_LINK9"/>
      <w:r>
        <w:rPr>
          <w:color w:val="000000" w:themeColor="text1"/>
          <w:position w:val="-10"/>
          <w14:textFill>
            <w14:solidFill>
              <w14:schemeClr w14:val="tx1"/>
            </w14:solidFill>
          </w14:textFill>
        </w:rPr>
        <w:object>
          <v:shape id="_x0000_i1096" o:spt="75" type="#_x0000_t75" style="height:16.9pt;width:27.8pt;" o:ole="t" filled="f" o:preferrelative="t" stroked="f" coordsize="21600,21600">
            <v:path/>
            <v:fill on="f" focussize="0,0"/>
            <v:stroke on="f" joinstyle="miter"/>
            <v:imagedata r:id="rId148" o:title=""/>
            <o:lock v:ext="edit" aspectratio="t"/>
            <w10:wrap type="none"/>
            <w10:anchorlock/>
          </v:shape>
          <o:OLEObject Type="Embed" ProgID="Equation.DSMT4" ShapeID="_x0000_i1096" DrawAspect="Content" ObjectID="_1468075796" r:id="rId147">
            <o:LockedField>false</o:LockedField>
          </o:OLEObject>
        </w:object>
      </w:r>
      <w:bookmarkEnd w:id="46"/>
      <w:bookmarkEnd w:id="47"/>
      <w:r>
        <w:rPr>
          <w:color w:val="000000" w:themeColor="text1"/>
          <w:szCs w:val="24"/>
          <w14:textFill>
            <w14:solidFill>
              <w14:schemeClr w14:val="tx1"/>
            </w14:solidFill>
          </w14:textFill>
        </w:rPr>
        <w:t xml:space="preserve"> and </w:t>
      </w:r>
      <w:r>
        <w:rPr>
          <w:color w:val="000000" w:themeColor="text1"/>
          <w:position w:val="-4"/>
          <w14:textFill>
            <w14:solidFill>
              <w14:schemeClr w14:val="tx1"/>
            </w14:solidFill>
          </w14:textFill>
        </w:rPr>
        <w:object>
          <v:shape id="_x0000_i1097" o:spt="75" type="#_x0000_t75" style="height:13.1pt;width:10.9pt;" o:ole="t" filled="f" o:preferrelative="t" stroked="f" coordsize="21600,21600">
            <v:path/>
            <v:fill on="f" focussize="0,0"/>
            <v:stroke on="f" joinstyle="miter"/>
            <v:imagedata r:id="rId150" o:title=""/>
            <o:lock v:ext="edit" aspectratio="t"/>
            <w10:wrap type="none"/>
            <w10:anchorlock/>
          </v:shape>
          <o:OLEObject Type="Embed" ProgID="Equation.DSMT4" ShapeID="_x0000_i1097" DrawAspect="Content" ObjectID="_1468075797" r:id="rId149">
            <o:LockedField>false</o:LockedField>
          </o:OLEObject>
        </w:object>
      </w:r>
      <w:r>
        <w:rPr>
          <w:color w:val="000000" w:themeColor="text1"/>
          <w:szCs w:val="24"/>
          <w14:textFill>
            <w14:solidFill>
              <w14:schemeClr w14:val="tx1"/>
            </w14:solidFill>
          </w14:textFill>
        </w:rPr>
        <w:t xml:space="preserve"> are </w:t>
      </w:r>
      <w:bookmarkStart w:id="48" w:name="OLE_LINK74"/>
      <w:bookmarkStart w:id="49" w:name="OLE_LINK75"/>
      <w:r>
        <w:rPr>
          <w:color w:val="000000" w:themeColor="text1"/>
          <w:szCs w:val="24"/>
          <w14:textFill>
            <w14:solidFill>
              <w14:schemeClr w14:val="tx1"/>
            </w14:solidFill>
          </w14:textFill>
        </w:rPr>
        <w:t xml:space="preserve">trapping efficiency </w:t>
      </w:r>
      <w:bookmarkEnd w:id="48"/>
      <w:bookmarkEnd w:id="49"/>
      <w:r>
        <w:rPr>
          <w:color w:val="000000" w:themeColor="text1"/>
          <w:szCs w:val="24"/>
          <w14:textFill>
            <w14:solidFill>
              <w14:schemeClr w14:val="tx1"/>
            </w14:solidFill>
          </w14:textFill>
        </w:rPr>
        <w:t xml:space="preserve">and trapping power, respectively. </w:t>
      </w:r>
    </w:p>
    <w:p>
      <w:pPr>
        <w:spacing w:line="360" w:lineRule="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 xml:space="preserve"> </w:t>
      </w:r>
      <w:r>
        <w:rPr>
          <w:color w:val="000000" w:themeColor="text1"/>
          <w:szCs w:val="24"/>
          <w14:textFill>
            <w14:solidFill>
              <w14:schemeClr w14:val="tx1"/>
            </w14:solidFill>
          </w14:textFill>
        </w:rPr>
        <w:t xml:space="preserve"> Figure S3.1a shows the intracavity laser power in the active and passive systems, when we adjust the sphere’s position. For the case of the passive system, the photon lifetime is relatively short and thus the optomechanical coupling between </w:t>
      </w:r>
      <w:r>
        <w:rPr>
          <w:color w:val="000000" w:themeColor="text1"/>
          <w14:textFill>
            <w14:solidFill>
              <w14:schemeClr w14:val="tx1"/>
            </w14:solidFill>
          </w14:textFill>
        </w:rPr>
        <w:t xml:space="preserve">the </w:t>
      </w:r>
      <w:r>
        <w:rPr>
          <w:color w:val="000000" w:themeColor="text1"/>
          <w:szCs w:val="24"/>
          <w14:textFill>
            <w14:solidFill>
              <w14:schemeClr w14:val="tx1"/>
            </w14:solidFill>
          </w14:textFill>
        </w:rPr>
        <w:t xml:space="preserve">cavity field and the sphere is weak. Result shows that the </w:t>
      </w:r>
      <w:bookmarkStart w:id="50" w:name="OLE_LINK30"/>
      <w:bookmarkStart w:id="51" w:name="OLE_LINK31"/>
      <w:r>
        <w:rPr>
          <w:color w:val="000000" w:themeColor="text1"/>
          <w:szCs w:val="24"/>
          <w14:textFill>
            <w14:solidFill>
              <w14:schemeClr w14:val="tx1"/>
            </w14:solidFill>
          </w14:textFill>
        </w:rPr>
        <w:t>intracavity laser power</w:t>
      </w:r>
      <w:bookmarkEnd w:id="50"/>
      <w:bookmarkEnd w:id="51"/>
      <w:r>
        <w:rPr>
          <w:color w:val="000000" w:themeColor="text1"/>
          <w:szCs w:val="24"/>
          <w14:textFill>
            <w14:solidFill>
              <w14:schemeClr w14:val="tx1"/>
            </w14:solidFill>
          </w14:textFill>
        </w:rPr>
        <w:t xml:space="preserve"> </w:t>
      </w:r>
      <w:r>
        <w:rPr>
          <w:i/>
          <w:iCs/>
          <w:color w:val="000000" w:themeColor="text1"/>
          <w:szCs w:val="24"/>
          <w14:textFill>
            <w14:solidFill>
              <w14:schemeClr w14:val="tx1"/>
            </w14:solidFill>
          </w14:textFill>
        </w:rPr>
        <w:t>P</w:t>
      </w:r>
      <w:r>
        <w:rPr>
          <w:color w:val="000000" w:themeColor="text1"/>
          <w:szCs w:val="24"/>
          <w14:textFill>
            <w14:solidFill>
              <w14:schemeClr w14:val="tx1"/>
            </w14:solidFill>
          </w14:textFill>
        </w:rPr>
        <w:t xml:space="preserve"> is independent of the sphere’s position </w:t>
      </w:r>
      <w:r>
        <w:rPr>
          <w:i/>
          <w:iCs/>
          <w:color w:val="000000" w:themeColor="text1"/>
          <w:szCs w:val="24"/>
          <w14:textFill>
            <w14:solidFill>
              <w14:schemeClr w14:val="tx1"/>
            </w14:solidFill>
          </w14:textFill>
        </w:rPr>
        <w:t>x</w:t>
      </w:r>
      <w:r>
        <w:rPr>
          <w:color w:val="000000" w:themeColor="text1"/>
          <w:szCs w:val="24"/>
          <w14:textFill>
            <w14:solidFill>
              <w14:schemeClr w14:val="tx1"/>
            </w14:solidFill>
          </w14:textFill>
        </w:rPr>
        <w:t xml:space="preserve">. Thus, the optical force in the passive setup can be written as, </w:t>
      </w:r>
      <w:bookmarkStart w:id="52" w:name="OLE_LINK39"/>
      <w:bookmarkStart w:id="53" w:name="OLE_LINK43"/>
      <w:r>
        <w:rPr>
          <w:color w:val="000000" w:themeColor="text1"/>
          <w:position w:val="-14"/>
          <w14:textFill>
            <w14:solidFill>
              <w14:schemeClr w14:val="tx1"/>
            </w14:solidFill>
          </w14:textFill>
        </w:rPr>
        <w:object>
          <v:shape id="_x0000_i1098" o:spt="75" type="#_x0000_t75" style="height:19.1pt;width:91.65pt;" o:ole="t" filled="f" o:preferrelative="t" stroked="f" coordsize="21600,21600">
            <v:path/>
            <v:fill on="f" focussize="0,0"/>
            <v:stroke on="f" joinstyle="miter"/>
            <v:imagedata r:id="rId152" o:title=""/>
            <o:lock v:ext="edit" aspectratio="t"/>
            <w10:wrap type="none"/>
            <w10:anchorlock/>
          </v:shape>
          <o:OLEObject Type="Embed" ProgID="Equation.DSMT4" ShapeID="_x0000_i1098" DrawAspect="Content" ObjectID="_1468075798" r:id="rId151">
            <o:LockedField>false</o:LockedField>
          </o:OLEObject>
        </w:object>
      </w:r>
      <w:bookmarkEnd w:id="52"/>
      <w:bookmarkEnd w:id="53"/>
      <w:r>
        <w:rPr>
          <w:color w:val="000000" w:themeColor="text1"/>
          <w14:textFill>
            <w14:solidFill>
              <w14:schemeClr w14:val="tx1"/>
            </w14:solidFill>
          </w14:textFill>
        </w:rPr>
        <w:t xml:space="preserve">. </w:t>
      </w:r>
      <w:r>
        <w:rPr>
          <w:color w:val="000000" w:themeColor="text1"/>
          <w:szCs w:val="24"/>
          <w14:textFill>
            <w14:solidFill>
              <w14:schemeClr w14:val="tx1"/>
            </w14:solidFill>
          </w14:textFill>
        </w:rPr>
        <w:t xml:space="preserve">However, the photon lifetime in the active setup is longer. The sphere in the active setup alters the cavity loss, i.e., dissipative coupling, and hence the intracavity laser power </w:t>
      </w:r>
      <w:r>
        <w:rPr>
          <w:i/>
          <w:iCs/>
          <w:color w:val="000000" w:themeColor="text1"/>
          <w:szCs w:val="24"/>
          <w14:textFill>
            <w14:solidFill>
              <w14:schemeClr w14:val="tx1"/>
            </w14:solidFill>
          </w14:textFill>
        </w:rPr>
        <w:t>P</w:t>
      </w:r>
      <w:r>
        <w:rPr>
          <w:color w:val="000000" w:themeColor="text1"/>
          <w:szCs w:val="24"/>
          <w14:textFill>
            <w14:solidFill>
              <w14:schemeClr w14:val="tx1"/>
            </w14:solidFill>
          </w14:textFill>
        </w:rPr>
        <w:t xml:space="preserve"> is modulated by the sphere’s position (see Figure S3.1a). As a result, the optical force in the active setup can be written as </w:t>
      </w:r>
      <w:r>
        <w:rPr>
          <w:color w:val="000000" w:themeColor="text1"/>
          <w:position w:val="-12"/>
          <w14:textFill>
            <w14:solidFill>
              <w14:schemeClr w14:val="tx1"/>
            </w14:solidFill>
          </w14:textFill>
        </w:rPr>
        <w:object>
          <v:shape id="_x0000_i1099" o:spt="75" type="#_x0000_t75" style="height:18pt;width:100.9pt;" o:ole="t" filled="f" o:preferrelative="t" stroked="f" coordsize="21600,21600">
            <v:path/>
            <v:fill on="f" focussize="0,0"/>
            <v:stroke on="f" joinstyle="miter"/>
            <v:imagedata r:id="rId154" o:title=""/>
            <o:lock v:ext="edit" aspectratio="t"/>
            <w10:wrap type="none"/>
            <w10:anchorlock/>
          </v:shape>
          <o:OLEObject Type="Embed" ProgID="Equation.DSMT4" ShapeID="_x0000_i1099" DrawAspect="Content" ObjectID="_1468075799" r:id="rId153">
            <o:LockedField>false</o:LockedField>
          </o:OLEObject>
        </w:object>
      </w:r>
      <w:r>
        <w:rPr>
          <w:color w:val="000000" w:themeColor="text1"/>
          <w14:textFill>
            <w14:solidFill>
              <w14:schemeClr w14:val="tx1"/>
            </w14:solidFill>
          </w14:textFill>
        </w:rPr>
        <w:t xml:space="preserve">. </w:t>
      </w:r>
    </w:p>
    <w:p>
      <w:pPr>
        <w:snapToGrid w:val="0"/>
        <w:spacing w:after="156" w:afterLines="50"/>
        <w:jc w:val="center"/>
        <w:rPr>
          <w:rFonts w:cs="Times New Roman"/>
          <w:color w:val="000000" w:themeColor="text1"/>
          <w:sz w:val="21"/>
          <w:szCs w:val="21"/>
          <w14:textFill>
            <w14:solidFill>
              <w14:schemeClr w14:val="tx1"/>
            </w14:solidFill>
          </w14:textFill>
        </w:rPr>
      </w:pPr>
      <w:r>
        <w:rPr>
          <w:color w:val="000000" w:themeColor="text1"/>
          <w14:textFill>
            <w14:solidFill>
              <w14:schemeClr w14:val="tx1"/>
            </w14:solidFill>
          </w14:textFill>
        </w:rPr>
        <w:drawing>
          <wp:inline distT="0" distB="0" distL="0" distR="0">
            <wp:extent cx="5039995" cy="2318385"/>
            <wp:effectExtent l="0" t="0" r="8255"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040000" cy="2318600"/>
                    </a:xfrm>
                    <a:prstGeom prst="rect">
                      <a:avLst/>
                    </a:prstGeom>
                    <a:noFill/>
                    <a:ln>
                      <a:noFill/>
                    </a:ln>
                  </pic:spPr>
                </pic:pic>
              </a:graphicData>
            </a:graphic>
          </wp:inline>
        </w:drawing>
      </w:r>
    </w:p>
    <w:p>
      <w:pPr>
        <w:snapToGrid w:val="0"/>
        <w:spacing w:after="312" w:afterLines="100"/>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F</w:t>
      </w:r>
      <w:r>
        <w:rPr>
          <w:rFonts w:cs="Times New Roman"/>
          <w:b/>
          <w:bCs/>
          <w:color w:val="000000" w:themeColor="text1"/>
          <w:sz w:val="21"/>
          <w:szCs w:val="21"/>
          <w14:textFill>
            <w14:solidFill>
              <w14:schemeClr w14:val="tx1"/>
            </w14:solidFill>
          </w14:textFill>
        </w:rPr>
        <w:t xml:space="preserve">igure S3.1. Intracavity laser power </w:t>
      </w:r>
      <w:r>
        <w:rPr>
          <w:rFonts w:hint="eastAsia" w:cs="Times New Roman"/>
          <w:b/>
          <w:bCs/>
          <w:color w:val="000000" w:themeColor="text1"/>
          <w:sz w:val="21"/>
          <w:szCs w:val="21"/>
          <w14:textFill>
            <w14:solidFill>
              <w14:schemeClr w14:val="tx1"/>
            </w14:solidFill>
          </w14:textFill>
        </w:rPr>
        <w:t>a</w:t>
      </w:r>
      <w:r>
        <w:rPr>
          <w:rFonts w:cs="Times New Roman"/>
          <w:b/>
          <w:bCs/>
          <w:color w:val="000000" w:themeColor="text1"/>
          <w:sz w:val="21"/>
          <w:szCs w:val="21"/>
          <w14:textFill>
            <w14:solidFill>
              <w14:schemeClr w14:val="tx1"/>
            </w14:solidFill>
          </w14:textFill>
        </w:rPr>
        <w:t xml:space="preserve">nd optical force. a, </w:t>
      </w:r>
      <w:r>
        <w:rPr>
          <w:rFonts w:cs="Times New Roman"/>
          <w:color w:val="000000" w:themeColor="text1"/>
          <w:sz w:val="21"/>
          <w:szCs w:val="21"/>
          <w14:textFill>
            <w14:solidFill>
              <w14:schemeClr w14:val="tx1"/>
            </w14:solidFill>
          </w14:textFill>
        </w:rPr>
        <w:t xml:space="preserve">Experimental result for intracavity laser power as a function of the sphere’s position in the active and passive setups. </w:t>
      </w:r>
      <w:r>
        <w:rPr>
          <w:rFonts w:cs="Times New Roman"/>
          <w:b/>
          <w:bCs/>
          <w:color w:val="000000" w:themeColor="text1"/>
          <w:sz w:val="21"/>
          <w:szCs w:val="21"/>
          <w14:textFill>
            <w14:solidFill>
              <w14:schemeClr w14:val="tx1"/>
            </w14:solidFill>
          </w14:textFill>
        </w:rPr>
        <w:t>b,</w:t>
      </w:r>
      <w:r>
        <w:rPr>
          <w:rFonts w:cs="Times New Roman"/>
          <w:color w:val="000000" w:themeColor="text1"/>
          <w:sz w:val="21"/>
          <w:szCs w:val="21"/>
          <w14:textFill>
            <w14:solidFill>
              <w14:schemeClr w14:val="tx1"/>
            </w14:solidFill>
          </w14:textFill>
        </w:rPr>
        <w:t xml:space="preserve"> Simulation result of optical force and optical damping rate </w:t>
      </w:r>
      <w:r>
        <w:rPr>
          <w:rFonts w:cs="Times New Roman"/>
          <w:i/>
          <w:iCs/>
          <w:color w:val="000000" w:themeColor="text1"/>
          <w:sz w:val="21"/>
          <w:szCs w:val="20"/>
          <w14:textFill>
            <w14:solidFill>
              <w14:schemeClr w14:val="tx1"/>
            </w14:solidFill>
          </w14:textFill>
        </w:rPr>
        <w:t>γ</w:t>
      </w:r>
      <w:r>
        <w:rPr>
          <w:rFonts w:cs="Times New Roman"/>
          <w:color w:val="000000" w:themeColor="text1"/>
          <w:sz w:val="21"/>
          <w:szCs w:val="20"/>
          <w:vertAlign w:val="subscript"/>
          <w14:textFill>
            <w14:solidFill>
              <w14:schemeClr w14:val="tx1"/>
            </w14:solidFill>
          </w14:textFill>
        </w:rPr>
        <w:t>opt</w:t>
      </w:r>
      <w:r>
        <w:rPr>
          <w:rFonts w:cs="Times New Roman"/>
          <w:color w:val="000000" w:themeColor="text1"/>
          <w:sz w:val="21"/>
          <w:szCs w:val="21"/>
          <w14:textFill>
            <w14:solidFill>
              <w14:schemeClr w14:val="tx1"/>
            </w14:solidFill>
          </w14:textFill>
        </w:rPr>
        <w:t xml:space="preserve"> (inset map) in the active cavity. </w:t>
      </w:r>
      <w:r>
        <w:rPr>
          <w:rFonts w:cs="Times New Roman"/>
          <w:color w:val="000000" w:themeColor="text1"/>
          <w:sz w:val="21"/>
          <w:szCs w:val="20"/>
          <w14:textFill>
            <w14:solidFill>
              <w14:schemeClr w14:val="tx1"/>
            </w14:solidFill>
          </w14:textFill>
        </w:rPr>
        <w:t xml:space="preserve">The red-dashed line is the fitted result for a selected working point. </w:t>
      </w:r>
    </w:p>
    <w:p>
      <w:pPr>
        <w:snapToGrid w:val="0"/>
        <w:spacing w:line="360" w:lineRule="auto"/>
        <w:ind w:firstLine="360" w:firstLineChars="150"/>
        <w:rPr>
          <w:color w:val="000000" w:themeColor="text1"/>
          <w14:textFill>
            <w14:solidFill>
              <w14:schemeClr w14:val="tx1"/>
            </w14:solidFill>
          </w14:textFill>
        </w:rPr>
      </w:pPr>
      <w:r>
        <w:rPr>
          <w:color w:val="000000" w:themeColor="text1"/>
          <w:szCs w:val="24"/>
          <w14:textFill>
            <w14:solidFill>
              <w14:schemeClr w14:val="tx1"/>
            </w14:solidFill>
          </w14:textFill>
        </w:rPr>
        <w:t xml:space="preserve">Considering the delay response of the cavity, the trapping power </w:t>
      </w:r>
      <w:r>
        <w:rPr>
          <w:color w:val="000000" w:themeColor="text1"/>
          <w:position w:val="-10"/>
          <w14:textFill>
            <w14:solidFill>
              <w14:schemeClr w14:val="tx1"/>
            </w14:solidFill>
          </w14:textFill>
        </w:rPr>
        <w:object>
          <v:shape id="_x0000_i1100" o:spt="75" type="#_x0000_t75" style="height:16.9pt;width:33.8pt;" o:ole="t" filled="f" o:preferrelative="t" stroked="f" coordsize="21600,21600">
            <v:path/>
            <v:fill on="f" focussize="0,0"/>
            <v:stroke on="f" joinstyle="miter"/>
            <v:imagedata r:id="rId157" o:title=""/>
            <o:lock v:ext="edit" aspectratio="t"/>
            <w10:wrap type="none"/>
            <w10:anchorlock/>
          </v:shape>
          <o:OLEObject Type="Embed" ProgID="Equation.DSMT4" ShapeID="_x0000_i1100" DrawAspect="Content" ObjectID="_1468075800" r:id="rId156">
            <o:LockedField>false</o:LockedField>
          </o:OLEObject>
        </w:object>
      </w:r>
      <w:r>
        <w:rPr>
          <w:color w:val="000000" w:themeColor="text1"/>
          <w:szCs w:val="24"/>
          <w14:textFill>
            <w14:solidFill>
              <w14:schemeClr w14:val="tx1"/>
            </w14:solidFill>
          </w14:textFill>
        </w:rPr>
        <w:t xml:space="preserve"> is a function of time </w:t>
      </w:r>
      <w:r>
        <w:rPr>
          <w:i/>
          <w:iCs/>
          <w:color w:val="000000" w:themeColor="text1"/>
          <w:szCs w:val="24"/>
          <w14:textFill>
            <w14:solidFill>
              <w14:schemeClr w14:val="tx1"/>
            </w14:solidFill>
          </w14:textFill>
        </w:rPr>
        <w:t>t</w:t>
      </w:r>
      <w:r>
        <w:rPr>
          <w:color w:val="000000" w:themeColor="text1"/>
          <w:szCs w:val="24"/>
          <w14:textFill>
            <w14:solidFill>
              <w14:schemeClr w14:val="tx1"/>
            </w14:solidFill>
          </w14:textFill>
        </w:rPr>
        <w:t xml:space="preserve">. It can be written as </w:t>
      </w:r>
      <w:r>
        <w:rPr>
          <w:color w:val="000000" w:themeColor="text1"/>
          <w:position w:val="-10"/>
          <w14:textFill>
            <w14:solidFill>
              <w14:schemeClr w14:val="tx1"/>
            </w14:solidFill>
          </w14:textFill>
        </w:rPr>
        <w:object>
          <v:shape id="_x0000_i1101" o:spt="75" type="#_x0000_t75" style="height:16.9pt;width:97.1pt;" o:ole="t" filled="f" o:preferrelative="t" stroked="f" coordsize="21600,21600">
            <v:path/>
            <v:fill on="f" focussize="0,0"/>
            <v:stroke on="f" joinstyle="miter"/>
            <v:imagedata r:id="rId159" o:title=""/>
            <o:lock v:ext="edit" aspectratio="t"/>
            <w10:wrap type="none"/>
            <w10:anchorlock/>
          </v:shape>
          <o:OLEObject Type="Embed" ProgID="Equation.DSMT4" ShapeID="_x0000_i1101" DrawAspect="Content" ObjectID="_1468075801" r:id="rId158">
            <o:LockedField>false</o:LockedField>
          </o:OLEObject>
        </w:object>
      </w:r>
      <w:r>
        <w:rPr>
          <w:color w:val="000000" w:themeColor="text1"/>
          <w:szCs w:val="24"/>
          <w14:textFill>
            <w14:solidFill>
              <w14:schemeClr w14:val="tx1"/>
            </w14:solidFill>
          </w14:textFill>
        </w:rPr>
        <w:t>, where</w:t>
      </w:r>
      <w:r>
        <w:rPr>
          <w:color w:val="000000" w:themeColor="text1"/>
          <w14:textFill>
            <w14:solidFill>
              <w14:schemeClr w14:val="tx1"/>
            </w14:solidFill>
          </w14:textFill>
        </w:rPr>
        <w:t xml:space="preserve"> </w:t>
      </w:r>
      <w:r>
        <w:rPr>
          <w:color w:val="000000" w:themeColor="text1"/>
          <w:position w:val="-6"/>
          <w14:textFill>
            <w14:solidFill>
              <w14:schemeClr w14:val="tx1"/>
            </w14:solidFill>
          </w14:textFill>
        </w:rPr>
        <w:object>
          <v:shape id="_x0000_i1102" o:spt="75" type="#_x0000_t75" style="height:10.9pt;width:9.8pt;" o:ole="t" filled="f" o:preferrelative="t" stroked="f" coordsize="21600,21600">
            <v:path/>
            <v:fill on="f" focussize="0,0"/>
            <v:stroke on="f" joinstyle="miter"/>
            <v:imagedata r:id="rId161" o:title=""/>
            <o:lock v:ext="edit" aspectratio="t"/>
            <w10:wrap type="none"/>
            <w10:anchorlock/>
          </v:shape>
          <o:OLEObject Type="Embed" ProgID="Equation.DSMT4" ShapeID="_x0000_i1102" DrawAspect="Content" ObjectID="_1468075802" r:id="rId160">
            <o:LockedField>false</o:LockedField>
          </o:OLEObject>
        </w:object>
      </w:r>
      <w:r>
        <w:rPr>
          <w:color w:val="000000" w:themeColor="text1"/>
          <w:szCs w:val="24"/>
          <w14:textFill>
            <w14:solidFill>
              <w14:schemeClr w14:val="tx1"/>
            </w14:solidFill>
          </w14:textFill>
        </w:rPr>
        <w:t xml:space="preserve"> is the retardation when a change in </w:t>
      </w:r>
      <w:r>
        <w:rPr>
          <w:i/>
          <w:iCs/>
          <w:color w:val="000000" w:themeColor="text1"/>
          <w:szCs w:val="24"/>
          <w14:textFill>
            <w14:solidFill>
              <w14:schemeClr w14:val="tx1"/>
            </w14:solidFill>
          </w14:textFill>
        </w:rPr>
        <w:t>x</w:t>
      </w:r>
      <w:r>
        <w:rPr>
          <w:color w:val="000000" w:themeColor="text1"/>
          <w:szCs w:val="24"/>
          <w14:textFill>
            <w14:solidFill>
              <w14:schemeClr w14:val="tx1"/>
            </w14:solidFill>
          </w14:textFill>
        </w:rPr>
        <w:t xml:space="preserve"> emerges. Applying the Taylor expansion, </w:t>
      </w:r>
      <w:r>
        <w:rPr>
          <w:color w:val="000000" w:themeColor="text1"/>
          <w:position w:val="-10"/>
          <w14:textFill>
            <w14:solidFill>
              <w14:schemeClr w14:val="tx1"/>
            </w14:solidFill>
          </w14:textFill>
        </w:rPr>
        <w:object>
          <v:shape id="_x0000_i1103" o:spt="75" type="#_x0000_t75" style="height:16.9pt;width:33.8pt;" o:ole="t" filled="f" o:preferrelative="t" stroked="f" coordsize="21600,21600">
            <v:path/>
            <v:fill on="f" focussize="0,0"/>
            <v:stroke on="f" joinstyle="miter"/>
            <v:imagedata r:id="rId163" o:title=""/>
            <o:lock v:ext="edit" aspectratio="t"/>
            <w10:wrap type="none"/>
            <w10:anchorlock/>
          </v:shape>
          <o:OLEObject Type="Embed" ProgID="Equation.DSMT4" ShapeID="_x0000_i1103" DrawAspect="Content" ObjectID="_1468075803" r:id="rId162">
            <o:LockedField>false</o:LockedField>
          </o:OLEObject>
        </w:object>
      </w:r>
      <w:r>
        <w:rPr>
          <w:color w:val="000000" w:themeColor="text1"/>
          <w:szCs w:val="24"/>
          <w14:textFill>
            <w14:solidFill>
              <w14:schemeClr w14:val="tx1"/>
            </w14:solidFill>
          </w14:textFill>
        </w:rPr>
        <w:t xml:space="preserve"> can be written as </w:t>
      </w:r>
      <w:r>
        <w:rPr>
          <w:color w:val="000000" w:themeColor="text1"/>
          <w:position w:val="-10"/>
          <w14:textFill>
            <w14:solidFill>
              <w14:schemeClr w14:val="tx1"/>
            </w14:solidFill>
          </w14:textFill>
        </w:rPr>
        <w:object>
          <v:shape id="_x0000_i1104" o:spt="75" type="#_x0000_t75" style="height:16.9pt;width:217.1pt;" o:ole="t" filled="f" o:preferrelative="t" stroked="f" coordsize="21600,21600">
            <v:path/>
            <v:fill on="f" focussize="0,0"/>
            <v:stroke on="f" joinstyle="miter"/>
            <v:imagedata r:id="rId165" o:title=""/>
            <o:lock v:ext="edit" aspectratio="t"/>
            <w10:wrap type="none"/>
            <w10:anchorlock/>
          </v:shape>
          <o:OLEObject Type="Embed" ProgID="Equation.DSMT4" ShapeID="_x0000_i1104" DrawAspect="Content" ObjectID="_1468075804" r:id="rId164">
            <o:LockedField>false</o:LockedField>
          </o:OLEObject>
        </w:object>
      </w:r>
      <w:r>
        <w:rPr>
          <w:color w:val="000000" w:themeColor="text1"/>
          <w:szCs w:val="24"/>
          <w14:textFill>
            <w14:solidFill>
              <w14:schemeClr w14:val="tx1"/>
            </w14:solidFill>
          </w14:textFill>
        </w:rPr>
        <w:t xml:space="preserve">. Then, </w:t>
      </w:r>
      <w:r>
        <w:rPr>
          <w:rFonts w:cs="Times New Roman"/>
          <w:color w:val="000000" w:themeColor="text1"/>
          <w14:textFill>
            <w14:solidFill>
              <w14:schemeClr w14:val="tx1"/>
            </w14:solidFill>
          </w14:textFill>
        </w:rPr>
        <w:t xml:space="preserve">the optical force </w:t>
      </w:r>
      <w:r>
        <w:rPr>
          <w:color w:val="000000" w:themeColor="text1"/>
          <w:position w:val="-14"/>
          <w14:textFill>
            <w14:solidFill>
              <w14:schemeClr w14:val="tx1"/>
            </w14:solidFill>
          </w14:textFill>
        </w:rPr>
        <w:object>
          <v:shape id="_x0000_i1105" o:spt="75" type="#_x0000_t75" style="height:19.1pt;width:44.2pt;" o:ole="t" filled="f" o:preferrelative="t" stroked="f" coordsize="21600,21600">
            <v:path/>
            <v:fill on="f" focussize="0,0"/>
            <v:stroke on="f" joinstyle="miter"/>
            <v:imagedata r:id="rId167" o:title=""/>
            <o:lock v:ext="edit" aspectratio="t"/>
            <w10:wrap type="none"/>
            <w10:anchorlock/>
          </v:shape>
          <o:OLEObject Type="Embed" ProgID="Equation.DSMT4" ShapeID="_x0000_i1105" DrawAspect="Content" ObjectID="_1468075805" r:id="rId166">
            <o:LockedField>false</o:LockedField>
          </o:OLEObject>
        </w:object>
      </w:r>
      <w:r>
        <w:rPr>
          <w:rFonts w:cs="Times New Roman"/>
          <w:color w:val="000000" w:themeColor="text1"/>
          <w14:textFill>
            <w14:solidFill>
              <w14:schemeClr w14:val="tx1"/>
            </w14:solidFill>
          </w14:textFill>
        </w:rPr>
        <w:t xml:space="preserve"> in the Eq. </w:t>
      </w:r>
      <w:r>
        <w:rPr>
          <w:color w:val="000000" w:themeColor="text1"/>
          <w14:textFill>
            <w14:solidFill>
              <w14:schemeClr w14:val="tx1"/>
            </w14:solidFill>
          </w14:textFill>
        </w:rPr>
        <w:t>(S</w:t>
      </w:r>
      <w:r>
        <w:rPr>
          <w:rFonts w:hint="eastAsia"/>
          <w:color w:val="000000" w:themeColor="text1"/>
          <w14:textFill>
            <w14:solidFill>
              <w14:schemeClr w14:val="tx1"/>
            </w14:solidFill>
          </w14:textFill>
        </w:rPr>
        <w:t>3.1</w:t>
      </w:r>
      <w:r>
        <w:rPr>
          <w:color w:val="000000" w:themeColor="text1"/>
          <w14:textFill>
            <w14:solidFill>
              <w14:schemeClr w14:val="tx1"/>
            </w14:solidFill>
          </w14:textFill>
        </w:rPr>
        <w:t>) can be written as,</w:t>
      </w:r>
      <w:r>
        <w:rPr>
          <w:rFonts w:hint="eastAsia"/>
          <w:color w:val="000000" w:themeColor="text1"/>
          <w14:textFill>
            <w14:solidFill>
              <w14:schemeClr w14:val="tx1"/>
            </w14:solidFill>
          </w14:textFill>
        </w:rPr>
        <w:t xml:space="preserve"> </w:t>
      </w:r>
    </w:p>
    <w:p>
      <w:pPr>
        <w:pStyle w:val="15"/>
        <w:ind w:firstLine="480"/>
        <w:rPr>
          <w:color w:val="000000" w:themeColor="text1"/>
          <w14:textFill>
            <w14:solidFill>
              <w14:schemeClr w14:val="tx1"/>
            </w14:solidFill>
          </w14:textFill>
        </w:rPr>
      </w:pPr>
      <w:r>
        <w:rPr>
          <w:color w:val="000000" w:themeColor="text1"/>
          <w14:textFill>
            <w14:solidFill>
              <w14:schemeClr w14:val="tx1"/>
            </w14:solidFill>
          </w14:textFill>
        </w:rPr>
        <w:tab/>
      </w:r>
      <w:bookmarkStart w:id="54" w:name="OLE_LINK22"/>
      <w:bookmarkStart w:id="55" w:name="OLE_LINK23"/>
      <w:r>
        <w:rPr>
          <w:color w:val="000000" w:themeColor="text1"/>
          <w14:textFill>
            <w14:solidFill>
              <w14:schemeClr w14:val="tx1"/>
            </w14:solidFill>
          </w14:textFill>
        </w:rPr>
        <w:object>
          <v:shape id="_x0000_i1106" o:spt="75" type="#_x0000_t75" style="height:46.9pt;width:182.75pt;" o:ole="t" filled="f" o:preferrelative="t" stroked="f" coordsize="21600,21600">
            <v:path/>
            <v:fill on="f" focussize="0,0"/>
            <v:stroke on="f" joinstyle="miter"/>
            <v:imagedata r:id="rId169" o:title=""/>
            <o:lock v:ext="edit" aspectratio="t"/>
            <w10:wrap type="none"/>
            <w10:anchorlock/>
          </v:shape>
          <o:OLEObject Type="Embed" ProgID="Equation.DSMT4" ShapeID="_x0000_i1106" DrawAspect="Content" ObjectID="_1468075806" r:id="rId168">
            <o:LockedField>false</o:LockedField>
          </o:OLEObject>
        </w:object>
      </w:r>
      <w:bookmarkEnd w:id="54"/>
      <w:bookmarkEnd w:id="55"/>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3.3</w:t>
      </w:r>
      <w:r>
        <w:rPr>
          <w:color w:val="000000" w:themeColor="text1"/>
          <w14:textFill>
            <w14:solidFill>
              <w14:schemeClr w14:val="tx1"/>
            </w14:solidFill>
          </w14:textFill>
        </w:rPr>
        <w:t>)</w:t>
      </w:r>
    </w:p>
    <w:p>
      <w:pPr>
        <w:spacing w:line="360" w:lineRule="auto"/>
        <w:ind w:firstLine="240" w:firstLineChars="100"/>
        <w:rPr>
          <w:color w:val="000000" w:themeColor="text1"/>
          <w14:textFill>
            <w14:solidFill>
              <w14:schemeClr w14:val="tx1"/>
            </w14:solidFill>
          </w14:textFill>
        </w:rPr>
      </w:pPr>
      <w:r>
        <w:rPr>
          <w:rFonts w:cs="Times New Roman"/>
          <w:color w:val="000000" w:themeColor="text1"/>
          <w14:textFill>
            <w14:solidFill>
              <w14:schemeClr w14:val="tx1"/>
            </w14:solidFill>
          </w14:textFill>
        </w:rPr>
        <w:t>T</w:t>
      </w:r>
      <w:r>
        <w:rPr>
          <w:color w:val="000000" w:themeColor="text1"/>
          <w14:textFill>
            <w14:solidFill>
              <w14:schemeClr w14:val="tx1"/>
            </w14:solidFill>
          </w14:textFill>
        </w:rPr>
        <w:t>he first term on the right-hand side produces a nonlinear optical force, and the second term on the right-hand side provides optical damping, which is proportional to the oscillator’s velocity. Applying Eq. (S</w:t>
      </w:r>
      <w:r>
        <w:rPr>
          <w:rFonts w:hint="eastAsia"/>
          <w:color w:val="000000" w:themeColor="text1"/>
          <w14:textFill>
            <w14:solidFill>
              <w14:schemeClr w14:val="tx1"/>
            </w14:solidFill>
          </w14:textFill>
        </w:rPr>
        <w:t>3.1</w:t>
      </w:r>
      <w:r>
        <w:rPr>
          <w:color w:val="000000" w:themeColor="text1"/>
          <w14:textFill>
            <w14:solidFill>
              <w14:schemeClr w14:val="tx1"/>
            </w14:solidFill>
          </w14:textFill>
        </w:rPr>
        <w:t>) to Eq. (S</w:t>
      </w:r>
      <w:r>
        <w:rPr>
          <w:rFonts w:hint="eastAsia"/>
          <w:color w:val="000000" w:themeColor="text1"/>
          <w14:textFill>
            <w14:solidFill>
              <w14:schemeClr w14:val="tx1"/>
            </w14:solidFill>
          </w14:textFill>
        </w:rPr>
        <w:t>3.3</w:t>
      </w:r>
      <w:r>
        <w:rPr>
          <w:color w:val="000000" w:themeColor="text1"/>
          <w14:textFill>
            <w14:solidFill>
              <w14:schemeClr w14:val="tx1"/>
            </w14:solidFill>
          </w14:textFill>
        </w:rPr>
        <w:t>), the dynamic of the trapped sphere is described as</w:t>
      </w:r>
    </w:p>
    <w:p>
      <w:pPr>
        <w:pStyle w:val="15"/>
        <w:ind w:firstLine="480"/>
        <w:rPr>
          <w:color w:val="000000" w:themeColor="text1"/>
          <w14:textFill>
            <w14:solidFill>
              <w14:schemeClr w14:val="tx1"/>
            </w14:solidFill>
          </w14:textFill>
        </w:rPr>
      </w:pPr>
      <w:bookmarkStart w:id="56" w:name="_Hlk83798693"/>
      <w:r>
        <w:rPr>
          <w:color w:val="000000" w:themeColor="text1"/>
          <w14:textFill>
            <w14:solidFill>
              <w14:schemeClr w14:val="tx1"/>
            </w14:solidFill>
          </w14:textFill>
        </w:rPr>
        <w:tab/>
      </w:r>
      <w:r>
        <w:rPr>
          <w:color w:val="000000" w:themeColor="text1"/>
          <w14:textFill>
            <w14:solidFill>
              <w14:schemeClr w14:val="tx1"/>
            </w14:solidFill>
          </w14:textFill>
        </w:rPr>
        <w:object>
          <v:shape id="_x0000_i1107" o:spt="75" type="#_x0000_t75" style="height:33.8pt;width:258pt;" o:ole="t" filled="f" o:preferrelative="t" stroked="f" coordsize="21600,21600">
            <v:path/>
            <v:fill on="f" focussize="0,0"/>
            <v:stroke on="f" joinstyle="miter"/>
            <v:imagedata r:id="rId171" o:title=""/>
            <o:lock v:ext="edit" aspectratio="t"/>
            <w10:wrap type="none"/>
            <w10:anchorlock/>
          </v:shape>
          <o:OLEObject Type="Embed" ProgID="Equation.DSMT4" ShapeID="_x0000_i1107" DrawAspect="Content" ObjectID="_1468075807" r:id="rId170">
            <o:LockedField>false</o:LockedField>
          </o:OLEObject>
        </w:object>
      </w:r>
      <w:bookmarkEnd w:id="56"/>
      <w:r>
        <w:rPr>
          <w:color w:val="000000" w:themeColor="text1"/>
          <w14:textFill>
            <w14:solidFill>
              <w14:schemeClr w14:val="tx1"/>
            </w14:solidFill>
          </w14:textFill>
        </w:rPr>
        <w:tab/>
      </w:r>
      <w:bookmarkStart w:id="57" w:name="OLE_LINK100"/>
      <w:bookmarkStart w:id="58" w:name="OLE_LINK101"/>
      <w:r>
        <w:rPr>
          <w:color w:val="000000" w:themeColor="text1"/>
          <w14:textFill>
            <w14:solidFill>
              <w14:schemeClr w14:val="tx1"/>
            </w14:solidFill>
          </w14:textFill>
        </w:rPr>
        <w:t>(S</w:t>
      </w:r>
      <w:r>
        <w:rPr>
          <w:rFonts w:hint="eastAsia"/>
          <w:color w:val="000000" w:themeColor="text1"/>
          <w14:textFill>
            <w14:solidFill>
              <w14:schemeClr w14:val="tx1"/>
            </w14:solidFill>
          </w14:textFill>
        </w:rPr>
        <w:t>3.4</w:t>
      </w:r>
      <w:r>
        <w:rPr>
          <w:color w:val="000000" w:themeColor="text1"/>
          <w14:textFill>
            <w14:solidFill>
              <w14:schemeClr w14:val="tx1"/>
            </w14:solidFill>
          </w14:textFill>
        </w:rPr>
        <w:t>)</w:t>
      </w:r>
      <w:bookmarkEnd w:id="57"/>
      <w:bookmarkEnd w:id="58"/>
    </w:p>
    <w:p>
      <w:pPr>
        <w:snapToGrid w:val="0"/>
        <w:spacing w:line="360" w:lineRule="auto"/>
        <w:ind w:firstLine="240" w:firstLineChars="10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 xml:space="preserve">We calculate the optical force </w:t>
      </w:r>
      <w:r>
        <w:rPr>
          <w:color w:val="000000" w:themeColor="text1"/>
          <w:position w:val="-10"/>
          <w14:textFill>
            <w14:solidFill>
              <w14:schemeClr w14:val="tx1"/>
            </w14:solidFill>
          </w14:textFill>
        </w:rPr>
        <w:object>
          <v:shape id="_x0000_i1108" o:spt="75" type="#_x0000_t75" style="height:16.9pt;width:50.2pt;" o:ole="t" filled="f" o:preferrelative="t" stroked="f" coordsize="21600,21600">
            <v:path/>
            <v:fill on="f" focussize="0,0"/>
            <v:stroke on="f" joinstyle="miter"/>
            <v:imagedata r:id="rId173" o:title=""/>
            <o:lock v:ext="edit" aspectratio="t"/>
            <w10:wrap type="none"/>
            <w10:anchorlock/>
          </v:shape>
          <o:OLEObject Type="Embed" ProgID="Equation.DSMT4" ShapeID="_x0000_i1108" DrawAspect="Content" ObjectID="_1468075808" r:id="rId172">
            <o:LockedField>false</o:LockedField>
          </o:OLEObject>
        </w:object>
      </w:r>
      <w:r>
        <w:rPr>
          <w:rFonts w:cs="Times New Roman"/>
          <w:color w:val="000000" w:themeColor="text1"/>
          <w14:textFill>
            <w14:solidFill>
              <w14:schemeClr w14:val="tx1"/>
            </w14:solidFill>
          </w14:textFill>
        </w:rPr>
        <w:t xml:space="preserve"> and optical damping rate </w:t>
      </w:r>
      <w:r>
        <w:rPr>
          <w:color w:val="000000" w:themeColor="text1"/>
          <w:position w:val="-14"/>
          <w14:textFill>
            <w14:solidFill>
              <w14:schemeClr w14:val="tx1"/>
            </w14:solidFill>
          </w14:textFill>
        </w:rPr>
        <w:object>
          <v:shape id="_x0000_i1109" o:spt="75" type="#_x0000_t75" style="height:19.1pt;width:117.25pt;" o:ole="t" filled="f" o:preferrelative="t" stroked="f" coordsize="21600,21600">
            <v:path/>
            <v:fill on="f" focussize="0,0"/>
            <v:stroke on="f" joinstyle="miter"/>
            <v:imagedata r:id="rId175" o:title=""/>
            <o:lock v:ext="edit" aspectratio="t"/>
            <w10:wrap type="none"/>
            <w10:anchorlock/>
          </v:shape>
          <o:OLEObject Type="Embed" ProgID="Equation.DSMT4" ShapeID="_x0000_i1109" DrawAspect="Content" ObjectID="_1468075809" r:id="rId174">
            <o:LockedField>false</o:LockedField>
          </o:OLEObject>
        </w:object>
      </w:r>
      <w:r>
        <w:rPr>
          <w:rFonts w:cs="Times New Roman"/>
          <w:color w:val="000000" w:themeColor="text1"/>
          <w14:textFill>
            <w14:solidFill>
              <w14:schemeClr w14:val="tx1"/>
            </w14:solidFill>
          </w14:textFill>
        </w:rPr>
        <w:t xml:space="preserve"> by using the physical model given in ref. [S5] and the computational toolbox in ref. [S6]</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 xml:space="preserve"> Figure S3.1b shows </w:t>
      </w:r>
      <w:bookmarkStart w:id="59" w:name="OLE_LINK12"/>
      <w:bookmarkStart w:id="60" w:name="OLE_LINK13"/>
      <w:r>
        <w:rPr>
          <w:rFonts w:cs="Times New Roman"/>
          <w:color w:val="000000" w:themeColor="text1"/>
          <w14:textFill>
            <w14:solidFill>
              <w14:schemeClr w14:val="tx1"/>
            </w14:solidFill>
          </w14:textFill>
        </w:rPr>
        <w:t>an example of changes</w:t>
      </w:r>
      <w:bookmarkEnd w:id="59"/>
      <w:bookmarkEnd w:id="60"/>
      <w:r>
        <w:rPr>
          <w:rFonts w:cs="Times New Roman"/>
          <w:color w:val="000000" w:themeColor="text1"/>
          <w14:textFill>
            <w14:solidFill>
              <w14:schemeClr w14:val="tx1"/>
            </w14:solidFill>
          </w14:textFill>
        </w:rPr>
        <w:t xml:space="preserve"> in these two terms when the oscillator moves along </w:t>
      </w:r>
      <w:r>
        <w:rPr>
          <w:i/>
          <w:iCs/>
          <w:color w:val="000000" w:themeColor="text1"/>
          <w14:textFill>
            <w14:solidFill>
              <w14:schemeClr w14:val="tx1"/>
            </w14:solidFill>
          </w14:textFill>
        </w:rPr>
        <w:t>x-</w:t>
      </w:r>
      <w:r>
        <w:rPr>
          <w:color w:val="000000" w:themeColor="text1"/>
          <w14:textFill>
            <w14:solidFill>
              <w14:schemeClr w14:val="tx1"/>
            </w14:solidFill>
          </w14:textFill>
        </w:rPr>
        <w:t>axis</w:t>
      </w:r>
      <w:r>
        <w:rPr>
          <w:rFonts w:cs="Times New Roman"/>
          <w:color w:val="000000" w:themeColor="text1"/>
          <w14:textFill>
            <w14:solidFill>
              <w14:schemeClr w14:val="tx1"/>
            </w14:solidFill>
          </w14:textFill>
        </w:rPr>
        <w:t xml:space="preserve">. We observe a strong nonlinear curve when the sphere leaves </w:t>
      </w:r>
      <w:r>
        <w:rPr>
          <w:color w:val="000000" w:themeColor="text1"/>
          <w14:textFill>
            <w14:solidFill>
              <w14:schemeClr w14:val="tx1"/>
            </w14:solidFill>
          </w14:textFill>
        </w:rPr>
        <w:t xml:space="preserve">the </w:t>
      </w:r>
      <w:r>
        <w:rPr>
          <w:rFonts w:cs="Times New Roman"/>
          <w:color w:val="000000" w:themeColor="text1"/>
          <w14:textFill>
            <w14:solidFill>
              <w14:schemeClr w14:val="tx1"/>
            </w14:solidFill>
          </w14:textFill>
        </w:rPr>
        <w:t>original point (</w:t>
      </w:r>
      <w:r>
        <w:rPr>
          <w:rFonts w:cs="Times New Roman"/>
          <w:i/>
          <w:iCs/>
          <w:color w:val="000000" w:themeColor="text1"/>
          <w14:textFill>
            <w14:solidFill>
              <w14:schemeClr w14:val="tx1"/>
            </w14:solidFill>
          </w14:textFill>
        </w:rPr>
        <w:t>x</w:t>
      </w:r>
      <w:r>
        <w:rPr>
          <w:rFonts w:cs="Times New Roman"/>
          <w:color w:val="000000" w:themeColor="text1"/>
          <w14:textFill>
            <w14:solidFill>
              <w14:schemeClr w14:val="tx1"/>
            </w14:solidFill>
          </w14:textFill>
        </w:rPr>
        <w:t xml:space="preserve"> = 0). This is in distinct contrast with the conventional optical tweezers where the optical force is approximately linear to the sphere’s position. The inset in Fig. S3.2b illustrates an example of optical damping rate </w:t>
      </w:r>
      <w:bookmarkStart w:id="61" w:name="OLE_LINK24"/>
      <w:bookmarkStart w:id="62" w:name="OLE_LINK25"/>
      <w:bookmarkStart w:id="63" w:name="OLE_LINK42"/>
      <w:bookmarkStart w:id="64" w:name="OLE_LINK72"/>
      <w:bookmarkStart w:id="65" w:name="OLE_LINK73"/>
      <w:bookmarkStart w:id="66" w:name="OLE_LINK94"/>
      <w:r>
        <w:rPr>
          <w:color w:val="000000" w:themeColor="text1"/>
          <w:position w:val="-14"/>
          <w14:textFill>
            <w14:solidFill>
              <w14:schemeClr w14:val="tx1"/>
            </w14:solidFill>
          </w14:textFill>
        </w:rPr>
        <w:object>
          <v:shape id="_x0000_i1110" o:spt="75" type="#_x0000_t75" style="height:19.1pt;width:19.1pt;" o:ole="t" filled="f" o:preferrelative="t" stroked="f" coordsize="21600,21600">
            <v:path/>
            <v:fill on="f" focussize="0,0"/>
            <v:stroke on="f" joinstyle="miter"/>
            <v:imagedata r:id="rId177" o:title=""/>
            <o:lock v:ext="edit" aspectratio="t"/>
            <w10:wrap type="none"/>
            <w10:anchorlock/>
          </v:shape>
          <o:OLEObject Type="Embed" ProgID="Equation.DSMT4" ShapeID="_x0000_i1110" DrawAspect="Content" ObjectID="_1468075810" r:id="rId176">
            <o:LockedField>false</o:LockedField>
          </o:OLEObject>
        </w:object>
      </w:r>
      <w:bookmarkEnd w:id="61"/>
      <w:bookmarkEnd w:id="62"/>
      <w:bookmarkEnd w:id="63"/>
      <w:bookmarkEnd w:id="64"/>
      <w:bookmarkEnd w:id="65"/>
      <w:bookmarkEnd w:id="66"/>
      <w:r>
        <w:rPr>
          <w:rFonts w:cs="Times New Roman"/>
          <w:color w:val="000000" w:themeColor="text1"/>
          <w14:textFill>
            <w14:solidFill>
              <w14:schemeClr w14:val="tx1"/>
            </w14:solidFill>
          </w14:textFill>
        </w:rPr>
        <w:t xml:space="preserve"> as a function of sphere’s displacement. The nonlinear response of the optical damping to oscillator’s motion is clearly seen. Once the 3D translation stage is fixed, the optical damping rate </w:t>
      </w:r>
      <w:r>
        <w:rPr>
          <w:color w:val="000000" w:themeColor="text1"/>
          <w:position w:val="-14"/>
          <w14:textFill>
            <w14:solidFill>
              <w14:schemeClr w14:val="tx1"/>
            </w14:solidFill>
          </w14:textFill>
        </w:rPr>
        <w:object>
          <v:shape id="_x0000_i1111" o:spt="75" type="#_x0000_t75" style="height:19.1pt;width:19.1pt;" o:ole="t" filled="f" o:preferrelative="t" stroked="f" coordsize="21600,21600">
            <v:path/>
            <v:fill on="f" focussize="0,0"/>
            <v:stroke on="f" joinstyle="miter"/>
            <v:imagedata r:id="rId177" o:title=""/>
            <o:lock v:ext="edit" aspectratio="t"/>
            <w10:wrap type="none"/>
            <w10:anchorlock/>
          </v:shape>
          <o:OLEObject Type="Embed" ProgID="Equation.DSMT4" ShapeID="_x0000_i1111" DrawAspect="Content" ObjectID="_1468075811" r:id="rId178">
            <o:LockedField>false</o:LockedField>
          </o:OLEObject>
        </w:object>
      </w:r>
      <w:r>
        <w:rPr>
          <w:rFonts w:cs="Times New Roman"/>
          <w:color w:val="000000" w:themeColor="text1"/>
          <w14:textFill>
            <w14:solidFill>
              <w14:schemeClr w14:val="tx1"/>
            </w14:solidFill>
          </w14:textFill>
        </w:rPr>
        <w:t xml:space="preserve"> is reduced linearly with the </w:t>
      </w:r>
      <w:bookmarkStart w:id="67" w:name="OLE_LINK58"/>
      <w:bookmarkStart w:id="68" w:name="OLE_LINK59"/>
      <w:r>
        <w:rPr>
          <w:rFonts w:cs="Times New Roman"/>
          <w:color w:val="000000" w:themeColor="text1"/>
          <w14:textFill>
            <w14:solidFill>
              <w14:schemeClr w14:val="tx1"/>
            </w14:solidFill>
          </w14:textFill>
        </w:rPr>
        <w:t>oscillator</w:t>
      </w:r>
      <w:bookmarkEnd w:id="67"/>
      <w:bookmarkEnd w:id="68"/>
      <w:r>
        <w:rPr>
          <w:rFonts w:cs="Times New Roman"/>
          <w:color w:val="000000" w:themeColor="text1"/>
          <w14:textFill>
            <w14:solidFill>
              <w14:schemeClr w14:val="tx1"/>
            </w14:solidFill>
          </w14:textFill>
        </w:rPr>
        <w:t xml:space="preserve">’s motion. Thus, optical damping term </w:t>
      </w:r>
      <w:bookmarkStart w:id="69" w:name="OLE_LINK86"/>
      <w:r>
        <w:rPr>
          <w:color w:val="000000" w:themeColor="text1"/>
          <w:position w:val="-14"/>
          <w14:textFill>
            <w14:solidFill>
              <w14:schemeClr w14:val="tx1"/>
            </w14:solidFill>
          </w14:textFill>
        </w:rPr>
        <w:object>
          <v:shape id="_x0000_i1112" o:spt="75" type="#_x0000_t75" style="height:19.1pt;width:19.1pt;" o:ole="t" filled="f" o:preferrelative="t" stroked="f" coordsize="21600,21600">
            <v:path/>
            <v:fill on="f" focussize="0,0"/>
            <v:stroke on="f" joinstyle="miter"/>
            <v:imagedata r:id="rId177" o:title=""/>
            <o:lock v:ext="edit" aspectratio="t"/>
            <w10:wrap type="none"/>
            <w10:anchorlock/>
          </v:shape>
          <o:OLEObject Type="Embed" ProgID="Equation.DSMT4" ShapeID="_x0000_i1112" DrawAspect="Content" ObjectID="_1468075812" r:id="rId179">
            <o:LockedField>false</o:LockedField>
          </o:OLEObject>
        </w:object>
      </w:r>
      <w:bookmarkEnd w:id="69"/>
      <w:r>
        <w:rPr>
          <w:rFonts w:cs="Times New Roman"/>
          <w:color w:val="000000" w:themeColor="text1"/>
          <w14:textFill>
            <w14:solidFill>
              <w14:schemeClr w14:val="tx1"/>
            </w14:solidFill>
          </w14:textFill>
        </w:rPr>
        <w:t xml:space="preserve"> can be fitted using a linear equation </w:t>
      </w:r>
      <w:bookmarkStart w:id="70" w:name="OLE_LINK95"/>
      <w:bookmarkStart w:id="71" w:name="OLE_LINK96"/>
      <w:bookmarkStart w:id="72" w:name="OLE_LINK97"/>
      <w:r>
        <w:rPr>
          <w:color w:val="000000" w:themeColor="text1"/>
          <w:position w:val="-14"/>
          <w14:textFill>
            <w14:solidFill>
              <w14:schemeClr w14:val="tx1"/>
            </w14:solidFill>
          </w14:textFill>
        </w:rPr>
        <w:object>
          <v:shape id="_x0000_i1113" o:spt="75" type="#_x0000_t75" style="height:19.1pt;width:67.1pt;" o:ole="t" filled="f" o:preferrelative="t" stroked="f" coordsize="21600,21600">
            <v:path/>
            <v:fill on="f" focussize="0,0"/>
            <v:stroke on="f" joinstyle="miter"/>
            <v:imagedata r:id="rId181" o:title=""/>
            <o:lock v:ext="edit" aspectratio="t"/>
            <w10:wrap type="none"/>
            <w10:anchorlock/>
          </v:shape>
          <o:OLEObject Type="Embed" ProgID="Equation.DSMT4" ShapeID="_x0000_i1113" DrawAspect="Content" ObjectID="_1468075813" r:id="rId180">
            <o:LockedField>false</o:LockedField>
          </o:OLEObject>
        </w:object>
      </w:r>
      <w:bookmarkEnd w:id="70"/>
      <w:bookmarkEnd w:id="71"/>
      <w:bookmarkEnd w:id="72"/>
      <w:r>
        <w:rPr>
          <w:rFonts w:cs="Times New Roman"/>
          <w:color w:val="000000" w:themeColor="text1"/>
          <w14:textFill>
            <w14:solidFill>
              <w14:schemeClr w14:val="tx1"/>
            </w14:solidFill>
          </w14:textFill>
        </w:rPr>
        <w:t xml:space="preserve">, as the red curve in the inset map. Then, the optical damping force in Eq. </w:t>
      </w:r>
      <w:r>
        <w:rPr>
          <w:color w:val="000000" w:themeColor="text1"/>
          <w14:textFill>
            <w14:solidFill>
              <w14:schemeClr w14:val="tx1"/>
            </w14:solidFill>
          </w14:textFill>
        </w:rPr>
        <w:t>(S3.4)</w:t>
      </w:r>
      <w:r>
        <w:rPr>
          <w:rFonts w:cs="Times New Roman"/>
          <w:color w:val="000000" w:themeColor="text1"/>
          <w14:textFill>
            <w14:solidFill>
              <w14:schemeClr w14:val="tx1"/>
            </w14:solidFill>
          </w14:textFill>
        </w:rPr>
        <w:t xml:space="preserve"> can be written as: </w:t>
      </w:r>
      <w:r>
        <w:rPr>
          <w:color w:val="000000" w:themeColor="text1"/>
          <w:position w:val="-14"/>
          <w14:textFill>
            <w14:solidFill>
              <w14:schemeClr w14:val="tx1"/>
            </w14:solidFill>
          </w14:textFill>
        </w:rPr>
        <w:object>
          <v:shape id="_x0000_i1114" o:spt="75" type="#_x0000_t75" style="height:19.1pt;width:105.8pt;" o:ole="t" filled="f" o:preferrelative="t" stroked="f" coordsize="21600,21600">
            <v:path/>
            <v:fill on="f" focussize="0,0"/>
            <v:stroke on="f" joinstyle="miter"/>
            <v:imagedata r:id="rId183" o:title=""/>
            <o:lock v:ext="edit" aspectratio="t"/>
            <w10:wrap type="none"/>
            <w10:anchorlock/>
          </v:shape>
          <o:OLEObject Type="Embed" ProgID="Equation.DSMT4" ShapeID="_x0000_i1114" DrawAspect="Content" ObjectID="_1468075814" r:id="rId182">
            <o:LockedField>false</o:LockedField>
          </o:OLEObject>
        </w:object>
      </w:r>
      <w:r>
        <w:rPr>
          <w:rFonts w:cs="Times New Roman"/>
          <w:color w:val="000000" w:themeColor="text1"/>
          <w14:textFill>
            <w14:solidFill>
              <w14:schemeClr w14:val="tx1"/>
            </w14:solidFill>
          </w14:textFill>
        </w:rPr>
        <w:t xml:space="preserve">. The first term on the right-hand side implies a nonlinear modulation signal </w:t>
      </w:r>
      <w:bookmarkStart w:id="73" w:name="OLE_LINK98"/>
      <w:bookmarkStart w:id="74" w:name="OLE_LINK99"/>
      <w:r>
        <w:rPr>
          <w:color w:val="000000" w:themeColor="text1"/>
          <w:position w:val="-6"/>
          <w14:textFill>
            <w14:solidFill>
              <w14:schemeClr w14:val="tx1"/>
            </w14:solidFill>
          </w14:textFill>
        </w:rPr>
        <w:object>
          <v:shape id="_x0000_i1115" o:spt="75" type="#_x0000_t75" style="height:13.1pt;width:26.2pt;" o:ole="t" filled="f" o:preferrelative="t" stroked="f" coordsize="21600,21600">
            <v:path/>
            <v:fill on="f" focussize="0,0"/>
            <v:stroke on="f" joinstyle="miter"/>
            <v:imagedata r:id="rId185" o:title=""/>
            <o:lock v:ext="edit" aspectratio="t"/>
            <w10:wrap type="none"/>
            <w10:anchorlock/>
          </v:shape>
          <o:OLEObject Type="Embed" ProgID="Equation.DSMT4" ShapeID="_x0000_i1115" DrawAspect="Content" ObjectID="_1468075815" r:id="rId184">
            <o:LockedField>false</o:LockedField>
          </o:OLEObject>
        </w:object>
      </w:r>
      <w:bookmarkEnd w:id="73"/>
      <w:bookmarkEnd w:id="74"/>
      <w:r>
        <w:rPr>
          <w:rFonts w:cs="Times New Roman"/>
          <w:color w:val="000000" w:themeColor="text1"/>
          <w14:textFill>
            <w14:solidFill>
              <w14:schemeClr w14:val="tx1"/>
            </w14:solidFill>
          </w14:textFill>
        </w:rPr>
        <w:t xml:space="preserve"> which cools the sphere’s motion. Similarly, the second term on the right-hand side implies a linear modulation signal </w:t>
      </w:r>
      <w:r>
        <w:rPr>
          <w:color w:val="000000" w:themeColor="text1"/>
          <w:position w:val="-6"/>
          <w14:textFill>
            <w14:solidFill>
              <w14:schemeClr w14:val="tx1"/>
            </w14:solidFill>
          </w14:textFill>
        </w:rPr>
        <w:object>
          <v:shape id="_x0000_i1116" o:spt="75" type="#_x0000_t75" style="height:14.2pt;width:27.8pt;" o:ole="t" filled="f" o:preferrelative="t" stroked="f" coordsize="21600,21600">
            <v:path/>
            <v:fill on="f" focussize="0,0"/>
            <v:stroke on="f" joinstyle="miter"/>
            <v:imagedata r:id="rId187" o:title=""/>
            <o:lock v:ext="edit" aspectratio="t"/>
            <w10:wrap type="none"/>
            <w10:anchorlock/>
          </v:shape>
          <o:OLEObject Type="Embed" ProgID="Equation.DSMT4" ShapeID="_x0000_i1116" DrawAspect="Content" ObjectID="_1468075816" r:id="rId186">
            <o:LockedField>false</o:LockedField>
          </o:OLEObject>
        </w:object>
      </w:r>
      <w:r>
        <w:rPr>
          <w:rFonts w:cs="Times New Roman"/>
          <w:color w:val="000000" w:themeColor="text1"/>
          <w14:textFill>
            <w14:solidFill>
              <w14:schemeClr w14:val="tx1"/>
            </w14:solidFill>
          </w14:textFill>
        </w:rPr>
        <w:t xml:space="preserve"> which amplifies the motion of the trapped sphere. The </w:t>
      </w:r>
      <w:bookmarkStart w:id="75" w:name="OLE_LINK18"/>
      <w:bookmarkStart w:id="76" w:name="OLE_LINK19"/>
      <w:r>
        <w:rPr>
          <w:rFonts w:cs="Times New Roman"/>
          <w:color w:val="000000" w:themeColor="text1"/>
          <w14:textFill>
            <w14:solidFill>
              <w14:schemeClr w14:val="tx1"/>
            </w14:solidFill>
          </w14:textFill>
        </w:rPr>
        <w:t>horizontal ordinate</w:t>
      </w:r>
      <w:bookmarkEnd w:id="75"/>
      <w:bookmarkEnd w:id="76"/>
      <w:r>
        <w:rPr>
          <w:rFonts w:cs="Times New Roman"/>
          <w:color w:val="000000" w:themeColor="text1"/>
          <w14:textFill>
            <w14:solidFill>
              <w14:schemeClr w14:val="tx1"/>
            </w14:solidFill>
          </w14:textFill>
        </w:rPr>
        <w:t xml:space="preserve"> (Position x) can be </w:t>
      </w:r>
      <w:r>
        <w:rPr>
          <w:color w:val="000000" w:themeColor="text1"/>
          <w14:textFill>
            <w14:solidFill>
              <w14:schemeClr w14:val="tx1"/>
            </w14:solidFill>
          </w14:textFill>
        </w:rPr>
        <w:t>regarded</w:t>
      </w:r>
      <w:r>
        <w:rPr>
          <w:rFonts w:cs="Times New Roman"/>
          <w:color w:val="000000" w:themeColor="text1"/>
          <w14:textFill>
            <w14:solidFill>
              <w14:schemeClr w14:val="tx1"/>
            </w14:solidFill>
          </w14:textFill>
        </w:rPr>
        <w:t xml:space="preserve"> as the distance between the dual-beam optical tweezer and the</w:t>
      </w:r>
      <w:r>
        <w:rPr>
          <w:color w:val="000000" w:themeColor="text1"/>
          <w14:textFill>
            <w14:solidFill>
              <w14:schemeClr w14:val="tx1"/>
            </w14:solidFill>
          </w14:textFill>
        </w:rPr>
        <w:t xml:space="preserve"> </w:t>
      </w:r>
      <w:r>
        <w:rPr>
          <w:rFonts w:cs="Times New Roman"/>
          <w:color w:val="000000" w:themeColor="text1"/>
          <w14:textFill>
            <w14:solidFill>
              <w14:schemeClr w14:val="tx1"/>
            </w14:solidFill>
          </w14:textFill>
        </w:rPr>
        <w:t>active cavity</w:t>
      </w:r>
      <w:r>
        <w:rPr>
          <w:color w:val="000000" w:themeColor="text1"/>
          <w14:textFill>
            <w14:solidFill>
              <w14:schemeClr w14:val="tx1"/>
            </w14:solidFill>
          </w14:textFill>
        </w:rPr>
        <w:t xml:space="preserve"> in the experiment.</w:t>
      </w:r>
      <w:r>
        <w:rPr>
          <w:rFonts w:cs="Times New Roman"/>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By adjusting the </w:t>
      </w:r>
      <w:r>
        <w:rPr>
          <w:rFonts w:cs="Times New Roman"/>
          <w:color w:val="000000" w:themeColor="text1"/>
          <w14:textFill>
            <w14:solidFill>
              <w14:schemeClr w14:val="tx1"/>
            </w14:solidFill>
          </w14:textFill>
        </w:rPr>
        <w:t xml:space="preserve">3D translation stage, appropriate parameters can be selected to realize phonon lasing. </w:t>
      </w:r>
    </w:p>
    <w:p>
      <w:pPr>
        <w:snapToGrid w:val="0"/>
        <w:spacing w:after="156" w:afterLines="50"/>
        <w:rPr>
          <w:rFonts w:cs="Times New Roman"/>
          <w:color w:val="000000" w:themeColor="text1"/>
          <w:sz w:val="21"/>
          <w:szCs w:val="21"/>
          <w14:textFill>
            <w14:solidFill>
              <w14:schemeClr w14:val="tx1"/>
            </w14:solidFill>
          </w14:textFill>
        </w:rPr>
      </w:pPr>
    </w:p>
    <w:p>
      <w:pPr>
        <w:spacing w:line="360" w:lineRule="auto"/>
        <w:rPr>
          <w:rFonts w:cs="Times New Roman"/>
          <w:b/>
          <w:bCs/>
          <w:color w:val="000000" w:themeColor="text1"/>
          <w14:textFill>
            <w14:solidFill>
              <w14:schemeClr w14:val="tx1"/>
            </w14:solidFill>
          </w14:textFill>
        </w:rPr>
      </w:pPr>
      <w:r>
        <w:rPr>
          <w:rFonts w:cs="Times New Roman"/>
          <w:b/>
          <w:bCs/>
          <w:color w:val="000000" w:themeColor="text1"/>
          <w14:textFill>
            <w14:solidFill>
              <w14:schemeClr w14:val="tx1"/>
            </w14:solidFill>
          </w14:textFill>
        </w:rPr>
        <w:t>3.2</w:t>
      </w:r>
      <w:r>
        <w:rPr>
          <w:rFonts w:hint="eastAsia" w:cs="Times New Roman"/>
          <w:b/>
          <w:bCs/>
          <w:color w:val="000000" w:themeColor="text1"/>
          <w14:textFill>
            <w14:solidFill>
              <w14:schemeClr w14:val="tx1"/>
            </w14:solidFill>
          </w14:textFill>
        </w:rPr>
        <w:t>.</w:t>
      </w:r>
      <w:r>
        <w:rPr>
          <w:rFonts w:cs="Times New Roman"/>
          <w:b/>
          <w:bCs/>
          <w:color w:val="000000" w:themeColor="text1"/>
          <w14:textFill>
            <w14:solidFill>
              <w14:schemeClr w14:val="tx1"/>
            </w14:solidFill>
          </w14:textFill>
        </w:rPr>
        <w:t xml:space="preserve"> </w:t>
      </w:r>
      <w:r>
        <w:rPr>
          <w:rFonts w:hint="eastAsia" w:cs="Times New Roman"/>
          <w:b/>
          <w:bCs/>
          <w:color w:val="000000" w:themeColor="text1"/>
          <w14:textFill>
            <w14:solidFill>
              <w14:schemeClr w14:val="tx1"/>
            </w14:solidFill>
          </w14:textFill>
        </w:rPr>
        <w:t>P</w:t>
      </w:r>
      <w:r>
        <w:rPr>
          <w:rFonts w:cs="Times New Roman"/>
          <w:b/>
          <w:bCs/>
          <w:color w:val="000000" w:themeColor="text1"/>
          <w14:textFill>
            <w14:solidFill>
              <w14:schemeClr w14:val="tx1"/>
            </w14:solidFill>
          </w14:textFill>
        </w:rPr>
        <w:t xml:space="preserve">HONON DYNAMIC </w:t>
      </w:r>
    </w:p>
    <w:p>
      <w:pPr>
        <w:spacing w:line="360" w:lineRule="auto"/>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 xml:space="preserve">  The mean phonon population can be described by using the quantum model given in ref. [S7]: </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bookmarkStart w:id="77" w:name="OLE_LINK89"/>
      <w:bookmarkStart w:id="78" w:name="OLE_LINK90"/>
      <w:bookmarkStart w:id="79" w:name="OLE_LINK91"/>
      <w:r>
        <w:rPr>
          <w:color w:val="000000" w:themeColor="text1"/>
          <w14:textFill>
            <w14:solidFill>
              <w14:schemeClr w14:val="tx1"/>
            </w14:solidFill>
          </w14:textFill>
        </w:rPr>
        <w:object>
          <v:shape id="_x0000_i1117" o:spt="75" type="#_x0000_t75" style="height:24pt;width:128.2pt;" o:ole="t" filled="f" o:preferrelative="t" stroked="f" coordsize="21600,21600">
            <v:path/>
            <v:fill on="f" focussize="0,0"/>
            <v:stroke on="f" joinstyle="miter"/>
            <v:imagedata r:id="rId189" o:title=""/>
            <o:lock v:ext="edit" aspectratio="t"/>
            <w10:wrap type="none"/>
            <w10:anchorlock/>
          </v:shape>
          <o:OLEObject Type="Embed" ProgID="Equation.DSMT4" ShapeID="_x0000_i1117" DrawAspect="Content" ObjectID="_1468075817" r:id="rId188">
            <o:LockedField>false</o:LockedField>
          </o:OLEObject>
        </w:object>
      </w:r>
      <w:bookmarkEnd w:id="77"/>
      <w:bookmarkEnd w:id="78"/>
      <w:bookmarkEnd w:id="79"/>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3.5</w:t>
      </w:r>
      <w:r>
        <w:rPr>
          <w:color w:val="000000" w:themeColor="text1"/>
          <w14:textFill>
            <w14:solidFill>
              <w14:schemeClr w14:val="tx1"/>
            </w14:solidFill>
          </w14:textFill>
        </w:rPr>
        <w:t>)</w:t>
      </w:r>
    </w:p>
    <w:p>
      <w:pPr>
        <w:snapToGrid w:val="0"/>
        <w:spacing w:line="360" w:lineRule="auto"/>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 xml:space="preserve">where </w:t>
      </w:r>
      <w:bookmarkStart w:id="80" w:name="OLE_LINK85"/>
      <w:r>
        <w:rPr>
          <w:color w:val="000000" w:themeColor="text1"/>
          <w:position w:val="-6"/>
          <w14:textFill>
            <w14:solidFill>
              <w14:schemeClr w14:val="tx1"/>
            </w14:solidFill>
          </w14:textFill>
        </w:rPr>
        <w:object>
          <v:shape id="_x0000_i1118" o:spt="75" type="#_x0000_t75" style="height:16.9pt;width:40.35pt;" o:ole="t" filled="f" o:preferrelative="t" stroked="f" coordsize="21600,21600">
            <v:path/>
            <v:fill on="f" focussize="0,0"/>
            <v:stroke on="f" joinstyle="miter"/>
            <v:imagedata r:id="rId191" o:title=""/>
            <o:lock v:ext="edit" aspectratio="t"/>
            <w10:wrap type="none"/>
            <w10:anchorlock/>
          </v:shape>
          <o:OLEObject Type="Embed" ProgID="Equation.DSMT4" ShapeID="_x0000_i1118" DrawAspect="Content" ObjectID="_1468075818" r:id="rId190">
            <o:LockedField>false</o:LockedField>
          </o:OLEObject>
        </w:object>
      </w:r>
      <w:bookmarkEnd w:id="80"/>
      <w:r>
        <w:rPr>
          <w:rFonts w:cs="Times New Roman"/>
          <w:color w:val="000000" w:themeColor="text1"/>
          <w14:textFill>
            <w14:solidFill>
              <w14:schemeClr w14:val="tx1"/>
            </w14:solidFill>
          </w14:textFill>
        </w:rPr>
        <w:t xml:space="preserve"> is the phonon occupation number of the mode, where </w:t>
      </w:r>
      <w:r>
        <w:rPr>
          <w:color w:val="000000" w:themeColor="text1"/>
          <w:position w:val="-10"/>
          <w14:textFill>
            <w14:solidFill>
              <w14:schemeClr w14:val="tx1"/>
            </w14:solidFill>
          </w14:textFill>
        </w:rPr>
        <w:object>
          <v:shape id="_x0000_i1119" o:spt="75" type="#_x0000_t75" style="height:19.1pt;width:28.9pt;" o:ole="t" filled="f" o:preferrelative="t" stroked="f" coordsize="21600,21600">
            <v:path/>
            <v:fill on="f" focussize="0,0"/>
            <v:stroke on="f" joinstyle="miter"/>
            <v:imagedata r:id="rId193" o:title=""/>
            <o:lock v:ext="edit" aspectratio="t"/>
            <w10:wrap type="none"/>
            <w10:anchorlock/>
          </v:shape>
          <o:OLEObject Type="Embed" ProgID="Equation.DSMT4" ShapeID="_x0000_i1119" DrawAspect="Content" ObjectID="_1468075819" r:id="rId192">
            <o:LockedField>false</o:LockedField>
          </o:OLEObject>
        </w:object>
      </w:r>
      <w:r>
        <w:rPr>
          <w:rFonts w:cs="Times New Roman"/>
          <w:color w:val="000000" w:themeColor="text1"/>
          <w14:textFill>
            <w14:solidFill>
              <w14:schemeClr w14:val="tx1"/>
            </w14:solidFill>
          </w14:textFill>
        </w:rPr>
        <w:t xml:space="preserve"> is the phonon annihilation (creation) operator. </w:t>
      </w:r>
      <w:r>
        <w:rPr>
          <w:color w:val="000000" w:themeColor="text1"/>
          <w14:textFill>
            <w14:solidFill>
              <w14:schemeClr w14:val="tx1"/>
            </w14:solidFill>
          </w14:textFill>
        </w:rPr>
        <w:t xml:space="preserve">Mean phonon population </w:t>
      </w:r>
      <w:r>
        <w:rPr>
          <w:color w:val="000000" w:themeColor="text1"/>
          <w:position w:val="-6"/>
          <w14:textFill>
            <w14:solidFill>
              <w14:schemeClr w14:val="tx1"/>
            </w14:solidFill>
          </w14:textFill>
        </w:rPr>
        <w:object>
          <v:shape id="_x0000_i1120" o:spt="75" type="#_x0000_t75" style="height:13.1pt;width:31.1pt;" o:ole="t" filled="f" o:preferrelative="t" stroked="f" coordsize="21600,21600">
            <v:path/>
            <v:fill on="f" focussize="0,0"/>
            <v:stroke on="f" joinstyle="miter"/>
            <v:imagedata r:id="rId195" o:title=""/>
            <o:lock v:ext="edit" aspectratio="t"/>
            <w10:wrap type="none"/>
            <w10:anchorlock/>
          </v:shape>
          <o:OLEObject Type="Embed" ProgID="Equation.DSMT4" ShapeID="_x0000_i1120" DrawAspect="Content" ObjectID="_1468075820" r:id="rId194">
            <o:LockedField>false</o:LockedField>
          </o:OLEObject>
        </w:object>
      </w:r>
      <w:r>
        <w:rPr>
          <w:color w:val="000000" w:themeColor="text1"/>
          <w14:textFill>
            <w14:solidFill>
              <w14:schemeClr w14:val="tx1"/>
            </w14:solidFill>
          </w14:textFill>
        </w:rPr>
        <w:t xml:space="preserve"> is a measurable parameter. The coefficients are expressed as </w:t>
      </w:r>
      <w:r>
        <w:rPr>
          <w:color w:val="000000" w:themeColor="text1"/>
          <w:position w:val="-12"/>
          <w14:textFill>
            <w14:solidFill>
              <w14:schemeClr w14:val="tx1"/>
            </w14:solidFill>
          </w14:textFill>
        </w:rPr>
        <w:object>
          <v:shape id="_x0000_i1121" o:spt="75" type="#_x0000_t75" style="height:19.1pt;width:120pt;" o:ole="t" filled="f" o:preferrelative="t" stroked="f" coordsize="21600,21600">
            <v:path/>
            <v:fill on="f" focussize="0,0"/>
            <v:stroke on="f" joinstyle="miter"/>
            <v:imagedata r:id="rId197" o:title=""/>
            <o:lock v:ext="edit" aspectratio="t"/>
            <w10:wrap type="none"/>
            <w10:anchorlock/>
          </v:shape>
          <o:OLEObject Type="Embed" ProgID="Equation.DSMT4" ShapeID="_x0000_i1121" DrawAspect="Content" ObjectID="_1468075821" r:id="rId196">
            <o:LockedField>false</o:LockedField>
          </o:OLEObject>
        </w:object>
      </w:r>
      <w:r>
        <w:rPr>
          <w:rFonts w:cs="Times New Roman"/>
          <w:color w:val="000000" w:themeColor="text1"/>
          <w14:textFill>
            <w14:solidFill>
              <w14:schemeClr w14:val="tx1"/>
            </w14:solidFill>
          </w14:textFill>
        </w:rPr>
        <w:t xml:space="preserve">, </w:t>
      </w:r>
      <w:r>
        <w:rPr>
          <w:color w:val="000000" w:themeColor="text1"/>
          <w:position w:val="-12"/>
          <w14:textFill>
            <w14:solidFill>
              <w14:schemeClr w14:val="tx1"/>
            </w14:solidFill>
          </w14:textFill>
        </w:rPr>
        <w:object>
          <v:shape id="_x0000_i1122" o:spt="75" type="#_x0000_t75" style="height:19.1pt;width:45.8pt;" o:ole="t" filled="f" o:preferrelative="t" stroked="f" coordsize="21600,21600">
            <v:path/>
            <v:fill on="f" focussize="0,0"/>
            <v:stroke on="f" joinstyle="miter"/>
            <v:imagedata r:id="rId199" o:title=""/>
            <o:lock v:ext="edit" aspectratio="t"/>
            <w10:wrap type="none"/>
            <w10:anchorlock/>
          </v:shape>
          <o:OLEObject Type="Embed" ProgID="Equation.DSMT4" ShapeID="_x0000_i1122" DrawAspect="Content" ObjectID="_1468075822" r:id="rId198">
            <o:LockedField>false</o:LockedField>
          </o:OLEObject>
        </w:object>
      </w:r>
      <w:r>
        <w:rPr>
          <w:rFonts w:cs="Times New Roman"/>
          <w:color w:val="000000" w:themeColor="text1"/>
          <w14:textFill>
            <w14:solidFill>
              <w14:schemeClr w14:val="tx1"/>
            </w14:solidFill>
          </w14:textFill>
        </w:rPr>
        <w:t xml:space="preserve">, and </w:t>
      </w:r>
      <w:r>
        <w:rPr>
          <w:color w:val="000000" w:themeColor="text1"/>
          <w:position w:val="-14"/>
          <w14:textFill>
            <w14:solidFill>
              <w14:schemeClr w14:val="tx1"/>
            </w14:solidFill>
          </w14:textFill>
        </w:rPr>
        <w:object>
          <v:shape id="_x0000_i1123" o:spt="75" type="#_x0000_t75" style="height:19.1pt;width:144pt;" o:ole="t" filled="f" o:preferrelative="t" stroked="f" coordsize="21600,21600">
            <v:path/>
            <v:fill on="f" focussize="0,0"/>
            <v:stroke on="f" joinstyle="miter"/>
            <v:imagedata r:id="rId201" o:title=""/>
            <o:lock v:ext="edit" aspectratio="t"/>
            <w10:wrap type="none"/>
            <w10:anchorlock/>
          </v:shape>
          <o:OLEObject Type="Embed" ProgID="Equation.DSMT4" ShapeID="_x0000_i1123" DrawAspect="Content" ObjectID="_1468075823" r:id="rId200">
            <o:LockedField>false</o:LockedField>
          </o:OLEObject>
        </w:object>
      </w:r>
      <w:r>
        <w:rPr>
          <w:rFonts w:cs="Times New Roman"/>
          <w:color w:val="000000" w:themeColor="text1"/>
          <w14:textFill>
            <w14:solidFill>
              <w14:schemeClr w14:val="tx1"/>
            </w14:solidFill>
          </w14:textFill>
        </w:rPr>
        <w:t xml:space="preserve">. </w:t>
      </w:r>
      <w:r>
        <w:rPr>
          <w:rFonts w:cs="Times New Roman"/>
          <w:i/>
          <w:iCs/>
          <w:color w:val="000000" w:themeColor="text1"/>
          <w14:textFill>
            <w14:solidFill>
              <w14:schemeClr w14:val="tx1"/>
            </w14:solidFill>
          </w14:textFill>
        </w:rPr>
        <w:t>D</w:t>
      </w:r>
      <w:r>
        <w:rPr>
          <w:rFonts w:cs="Times New Roman"/>
          <w:color w:val="000000" w:themeColor="text1"/>
          <w:vertAlign w:val="subscript"/>
          <w14:textFill>
            <w14:solidFill>
              <w14:schemeClr w14:val="tx1"/>
            </w14:solidFill>
          </w14:textFill>
        </w:rPr>
        <w:t>t</w:t>
      </w:r>
      <w:r>
        <w:rPr>
          <w:rFonts w:cs="Times New Roman"/>
          <w:color w:val="000000" w:themeColor="text1"/>
          <w14:textFill>
            <w14:solidFill>
              <w14:schemeClr w14:val="tx1"/>
            </w14:solidFill>
          </w14:textFill>
        </w:rPr>
        <w:t xml:space="preserve"> represent diffusion due to optical and gas scattering. </w:t>
      </w:r>
      <w:r>
        <w:rPr>
          <w:rFonts w:hint="eastAsia" w:cs="Times New Roman"/>
          <w:color w:val="000000" w:themeColor="text1"/>
          <w14:textFill>
            <w14:solidFill>
              <w14:schemeClr w14:val="tx1"/>
            </w14:solidFill>
          </w14:textFill>
        </w:rPr>
        <w:t>T</w:t>
      </w:r>
      <w:r>
        <w:rPr>
          <w:rFonts w:cs="Times New Roman"/>
          <w:color w:val="000000" w:themeColor="text1"/>
          <w14:textFill>
            <w14:solidFill>
              <w14:schemeClr w14:val="tx1"/>
            </w14:solidFill>
          </w14:textFill>
        </w:rPr>
        <w:t xml:space="preserve">he detailed descriptions of the parameters mentioned above can be found in section 3.2. </w:t>
      </w:r>
    </w:p>
    <w:p>
      <w:pPr>
        <w:spacing w:line="360" w:lineRule="auto"/>
        <w:rPr>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 xml:space="preserve"> </w:t>
      </w:r>
      <w:r>
        <w:rPr>
          <w:rFonts w:cs="Times New Roman"/>
          <w:color w:val="000000" w:themeColor="text1"/>
          <w14:textFill>
            <w14:solidFill>
              <w14:schemeClr w14:val="tx1"/>
            </w14:solidFill>
          </w14:textFill>
        </w:rPr>
        <w:t xml:space="preserve"> Taking </w:t>
      </w:r>
      <w:r>
        <w:rPr>
          <w:color w:val="000000" w:themeColor="text1"/>
          <w:position w:val="-6"/>
          <w14:textFill>
            <w14:solidFill>
              <w14:schemeClr w14:val="tx1"/>
            </w14:solidFill>
          </w14:textFill>
        </w:rPr>
        <w:object>
          <v:shape id="_x0000_i1124" o:spt="75" type="#_x0000_t75" style="height:15.8pt;width:45.8pt;" o:ole="t" filled="f" o:preferrelative="t" stroked="f" coordsize="21600,21600">
            <v:path/>
            <v:fill on="f" focussize="0,0"/>
            <v:stroke on="f" joinstyle="miter"/>
            <v:imagedata r:id="rId203" o:title=""/>
            <o:lock v:ext="edit" aspectratio="t"/>
            <w10:wrap type="none"/>
            <w10:anchorlock/>
          </v:shape>
          <o:OLEObject Type="Embed" ProgID="Equation.DSMT4" ShapeID="_x0000_i1124" DrawAspect="Content" ObjectID="_1468075824" r:id="rId202">
            <o:LockedField>false</o:LockedField>
          </o:OLEObject>
        </w:object>
      </w:r>
      <w:r>
        <w:rPr>
          <w:color w:val="000000" w:themeColor="text1"/>
          <w14:textFill>
            <w14:solidFill>
              <w14:schemeClr w14:val="tx1"/>
            </w14:solidFill>
          </w14:textFill>
        </w:rPr>
        <w:t>, the steady-state solution of equation (S</w:t>
      </w:r>
      <w:r>
        <w:rPr>
          <w:rFonts w:hint="eastAsia"/>
          <w:color w:val="000000" w:themeColor="text1"/>
          <w14:textFill>
            <w14:solidFill>
              <w14:schemeClr w14:val="tx1"/>
            </w14:solidFill>
          </w14:textFill>
        </w:rPr>
        <w:t>3.5</w:t>
      </w:r>
      <w:r>
        <w:rPr>
          <w:color w:val="000000" w:themeColor="text1"/>
          <w14:textFill>
            <w14:solidFill>
              <w14:schemeClr w14:val="tx1"/>
            </w14:solidFill>
          </w14:textFill>
        </w:rPr>
        <w:t>) yields,</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125" o:spt="75" type="#_x0000_t75" style="height:31.1pt;width:145.1pt;" o:ole="t" filled="f" o:preferrelative="t" stroked="f" coordsize="21600,21600">
            <v:path/>
            <v:fill on="f" focussize="0,0"/>
            <v:stroke on="f" joinstyle="miter"/>
            <v:imagedata r:id="rId205" o:title=""/>
            <o:lock v:ext="edit" aspectratio="t"/>
            <w10:wrap type="none"/>
            <w10:anchorlock/>
          </v:shape>
          <o:OLEObject Type="Embed" ProgID="Equation.DSMT4" ShapeID="_x0000_i1125" DrawAspect="Content" ObjectID="_1468075825" r:id="rId204">
            <o:LockedField>false</o:LockedField>
          </o:OLEObject>
        </w:objec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3.6</w:t>
      </w:r>
      <w:r>
        <w:rPr>
          <w:color w:val="000000" w:themeColor="text1"/>
          <w14:textFill>
            <w14:solidFill>
              <w14:schemeClr w14:val="tx1"/>
            </w14:solidFill>
          </w14:textFill>
        </w:rPr>
        <w:t>)</w:t>
      </w:r>
    </w:p>
    <w:p>
      <w:pPr>
        <w:spacing w:line="360" w:lineRule="auto"/>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 xml:space="preserve"> </w:t>
      </w:r>
      <w:r>
        <w:rPr>
          <w:rFonts w:cs="Times New Roman"/>
          <w:color w:val="000000" w:themeColor="text1"/>
          <w14:textFill>
            <w14:solidFill>
              <w14:schemeClr w14:val="tx1"/>
            </w14:solidFill>
          </w14:textFill>
        </w:rPr>
        <w:t xml:space="preserve"> When the oscillator experiences thermal dynamic, the phonon probability distribution can be described by a Boltzmann distribution, </w:t>
      </w:r>
    </w:p>
    <w:p>
      <w:pPr>
        <w:pStyle w:val="15"/>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object>
          <v:shape id="_x0000_i1126" o:spt="75" type="#_x0000_t75" style="height:44.2pt;width:187.65pt;" o:ole="t" filled="f" o:preferrelative="t" stroked="f" coordsize="21600,21600">
            <v:path/>
            <v:fill on="f" focussize="0,0"/>
            <v:stroke on="f" joinstyle="miter"/>
            <v:imagedata r:id="rId207" o:title=""/>
            <o:lock v:ext="edit" aspectratio="t"/>
            <w10:wrap type="none"/>
            <w10:anchorlock/>
          </v:shape>
          <o:OLEObject Type="Embed" ProgID="Equation.DSMT4" ShapeID="_x0000_i1126" DrawAspect="Content" ObjectID="_1468075826" r:id="rId206">
            <o:LockedField>false</o:LockedField>
          </o:OLEObject>
        </w:object>
      </w:r>
      <w:r>
        <w:rPr>
          <w:color w:val="000000" w:themeColor="text1"/>
          <w14:textFill>
            <w14:solidFill>
              <w14:schemeClr w14:val="tx1"/>
            </w14:solidFill>
          </w14:textFill>
        </w:rPr>
        <w:t>,</w: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7)</w:t>
      </w:r>
    </w:p>
    <w:p>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w</w:t>
      </w:r>
      <w:r>
        <w:rPr>
          <w:color w:val="000000" w:themeColor="text1"/>
          <w14:textFill>
            <w14:solidFill>
              <w14:schemeClr w14:val="tx1"/>
            </w14:solidFill>
          </w14:textFill>
        </w:rPr>
        <w:t xml:space="preserve">here </w:t>
      </w:r>
      <m:oMath>
        <m:r>
          <m:rPr/>
          <w:rPr>
            <w:rFonts w:ascii="Cambria Math" w:hAnsi="Cambria Math"/>
            <w:color w:val="000000" w:themeColor="text1"/>
            <w14:textFill>
              <w14:solidFill>
                <w14:schemeClr w14:val="tx1"/>
              </w14:solidFill>
            </w14:textFill>
          </w:rPr>
          <m:t>m</m:t>
        </m:r>
      </m:oMath>
      <w:r>
        <w:rPr>
          <w:color w:val="000000" w:themeColor="text1"/>
          <w14:textFill>
            <w14:solidFill>
              <w14:schemeClr w14:val="tx1"/>
            </w14:solidFill>
          </w14:textFill>
        </w:rPr>
        <w:t xml:space="preserve"> is the mass of the oscillator, </w:t>
      </w:r>
      <w:r>
        <w:rPr>
          <w:i/>
          <w:iCs/>
          <w:color w:val="000000" w:themeColor="text1"/>
          <w14:textFill>
            <w14:solidFill>
              <w14:schemeClr w14:val="tx1"/>
            </w14:solidFill>
          </w14:textFill>
        </w:rPr>
        <w:t>k</w:t>
      </w:r>
      <w:r>
        <w:rPr>
          <w:color w:val="000000" w:themeColor="text1"/>
          <w:vertAlign w:val="subscript"/>
          <w14:textFill>
            <w14:solidFill>
              <w14:schemeClr w14:val="tx1"/>
            </w14:solidFill>
          </w14:textFill>
        </w:rPr>
        <w:t>B</w:t>
      </w:r>
      <w:r>
        <w:rPr>
          <w:color w:val="000000" w:themeColor="text1"/>
          <w14:textFill>
            <w14:solidFill>
              <w14:schemeClr w14:val="tx1"/>
            </w14:solidFill>
          </w14:textFill>
        </w:rPr>
        <w:t xml:space="preserve"> is Boltzmann constant, and </w:t>
      </w:r>
      <w:r>
        <w:rPr>
          <w:i/>
          <w:iCs/>
          <w:color w:val="000000" w:themeColor="text1"/>
          <w14:textFill>
            <w14:solidFill>
              <w14:schemeClr w14:val="tx1"/>
            </w14:solidFill>
          </w14:textFill>
        </w:rPr>
        <w:t>T</w:t>
      </w:r>
      <w:r>
        <w:rPr>
          <w:color w:val="000000" w:themeColor="text1"/>
          <w14:textFill>
            <w14:solidFill>
              <w14:schemeClr w14:val="tx1"/>
            </w14:solidFill>
          </w14:textFill>
        </w:rPr>
        <w:t xml:space="preserve"> is the </w:t>
      </w:r>
      <w:bookmarkStart w:id="81" w:name="OLE_LINK55"/>
      <w:r>
        <w:rPr>
          <w:color w:val="000000" w:themeColor="text1"/>
          <w14:textFill>
            <w14:solidFill>
              <w14:schemeClr w14:val="tx1"/>
            </w14:solidFill>
          </w14:textFill>
        </w:rPr>
        <w:t>temperature</w:t>
      </w:r>
      <w:bookmarkEnd w:id="81"/>
      <w:r>
        <w:rPr>
          <w:color w:val="000000" w:themeColor="text1"/>
          <w14:textFill>
            <w14:solidFill>
              <w14:schemeClr w14:val="tx1"/>
            </w14:solidFill>
          </w14:textFill>
        </w:rPr>
        <w:t xml:space="preserve">. </w:t>
      </w:r>
    </w:p>
    <w:p>
      <w:pPr>
        <w:spacing w:line="360" w:lineRule="auto"/>
        <w:ind w:firstLine="240" w:firstLineChars="100"/>
        <w:rPr>
          <w:rFonts w:cs="Times New Roman"/>
          <w:color w:val="000000" w:themeColor="text1"/>
          <w14:textFill>
            <w14:solidFill>
              <w14:schemeClr w14:val="tx1"/>
            </w14:solidFill>
          </w14:textFill>
        </w:rPr>
      </w:pPr>
      <w:r>
        <w:rPr>
          <w:color w:val="000000" w:themeColor="text1"/>
          <w14:textFill>
            <w14:solidFill>
              <w14:schemeClr w14:val="tx1"/>
            </w14:solidFill>
          </w14:textFill>
        </w:rPr>
        <w:t xml:space="preserve">For the case of coherent dynamic, </w:t>
      </w:r>
      <w:r>
        <w:rPr>
          <w:rFonts w:cs="Times New Roman"/>
          <w:color w:val="000000" w:themeColor="text1"/>
          <w14:textFill>
            <w14:solidFill>
              <w14:schemeClr w14:val="tx1"/>
            </w14:solidFill>
          </w14:textFill>
        </w:rPr>
        <w:t xml:space="preserve">the phonon probability distribution obeys </w:t>
      </w:r>
      <w:r>
        <w:rPr>
          <w:rFonts w:hint="eastAsia" w:cs="Times New Roman"/>
          <w:color w:val="000000" w:themeColor="text1"/>
          <w14:textFill>
            <w14:solidFill>
              <w14:schemeClr w14:val="tx1"/>
            </w14:solidFill>
          </w14:textFill>
        </w:rPr>
        <w:t>G</w:t>
      </w:r>
      <w:r>
        <w:rPr>
          <w:rFonts w:cs="Times New Roman"/>
          <w:color w:val="000000" w:themeColor="text1"/>
          <w14:textFill>
            <w14:solidFill>
              <w14:schemeClr w14:val="tx1"/>
            </w14:solidFill>
          </w14:textFill>
        </w:rPr>
        <w:t xml:space="preserve">aussian distribution truncated at </w:t>
      </w:r>
      <w:r>
        <w:rPr>
          <w:rFonts w:cs="Times New Roman"/>
          <w:i/>
          <w:iCs/>
          <w:color w:val="000000" w:themeColor="text1"/>
          <w14:textFill>
            <w14:solidFill>
              <w14:schemeClr w14:val="tx1"/>
            </w14:solidFill>
          </w14:textFill>
        </w:rPr>
        <w:t>n</w:t>
      </w:r>
      <w:r>
        <w:rPr>
          <w:rFonts w:cs="Times New Roman"/>
          <w:color w:val="000000" w:themeColor="text1"/>
          <w14:textFill>
            <w14:solidFill>
              <w14:schemeClr w14:val="tx1"/>
            </w14:solidFill>
          </w14:textFill>
        </w:rPr>
        <w:t xml:space="preserve"> = 0, </w:t>
      </w:r>
    </w:p>
    <w:p>
      <w:pPr>
        <w:pStyle w:val="15"/>
        <w:rPr>
          <w:b/>
          <w:bCs/>
          <w:color w:val="000000" w:themeColor="text1"/>
          <w:highlight w:val="yellow"/>
          <w14:textFill>
            <w14:solidFill>
              <w14:schemeClr w14:val="tx1"/>
            </w14:solidFill>
          </w14:textFill>
        </w:rPr>
      </w:pPr>
      <w:bookmarkStart w:id="82" w:name="OLE_LINK1"/>
      <w:bookmarkStart w:id="83" w:name="OLE_LINK2"/>
      <w:bookmarkStart w:id="84" w:name="OLE_LINK29"/>
      <w:r>
        <w:rPr>
          <w:color w:val="000000" w:themeColor="text1"/>
          <w14:textFill>
            <w14:solidFill>
              <w14:schemeClr w14:val="tx1"/>
            </w14:solidFill>
          </w14:textFill>
        </w:rPr>
        <w:tab/>
      </w:r>
      <w:r>
        <w:rPr>
          <w:color w:val="000000" w:themeColor="text1"/>
          <w14:textFill>
            <w14:solidFill>
              <w14:schemeClr w14:val="tx1"/>
            </w14:solidFill>
          </w14:textFill>
        </w:rPr>
        <w:object>
          <v:shape id="_x0000_i1127" o:spt="75" type="#_x0000_t75" style="height:42pt;width:159.8pt;" o:ole="t" filled="f" o:preferrelative="t" stroked="f" coordsize="21600,21600">
            <v:path/>
            <v:fill on="f" focussize="0,0"/>
            <v:stroke on="f" joinstyle="miter"/>
            <v:imagedata r:id="rId209" o:title=""/>
            <o:lock v:ext="edit" aspectratio="t"/>
            <w10:wrap type="none"/>
            <w10:anchorlock/>
          </v:shape>
          <o:OLEObject Type="Embed" ProgID="Equation.DSMT4" ShapeID="_x0000_i1127" DrawAspect="Content" ObjectID="_1468075827" r:id="rId208">
            <o:LockedField>false</o:LockedField>
          </o:OLEObject>
        </w:object>
      </w:r>
      <w:bookmarkEnd w:id="82"/>
      <w:bookmarkEnd w:id="83"/>
      <w:bookmarkEnd w:id="84"/>
      <w:r>
        <w:rPr>
          <w:color w:val="000000" w:themeColor="text1"/>
          <w14:textFill>
            <w14:solidFill>
              <w14:schemeClr w14:val="tx1"/>
            </w14:solidFill>
          </w14:textFill>
        </w:rPr>
        <w:t>,</w:t>
      </w:r>
      <w:r>
        <w:rPr>
          <w:color w:val="000000" w:themeColor="text1"/>
          <w14:textFill>
            <w14:solidFill>
              <w14:schemeClr w14:val="tx1"/>
            </w14:solidFill>
          </w14:textFill>
        </w:rPr>
        <w:tab/>
      </w:r>
      <w:r>
        <w:rPr>
          <w:color w:val="000000" w:themeColor="text1"/>
          <w14:textFill>
            <w14:solidFill>
              <w14:schemeClr w14:val="tx1"/>
            </w14:solidFill>
          </w14:textFill>
        </w:rPr>
        <w:t>(S</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8)</w:t>
      </w:r>
    </w:p>
    <w:p>
      <w:pPr>
        <w:spacing w:line="360" w:lineRule="auto"/>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w:t>
      </w:r>
      <w:r>
        <w:rPr>
          <w:rFonts w:cs="Times New Roman"/>
          <w:color w:val="000000" w:themeColor="text1"/>
          <w14:textFill>
            <w14:solidFill>
              <w14:schemeClr w14:val="tx1"/>
            </w14:solidFill>
          </w14:textFill>
        </w:rPr>
        <w:t xml:space="preserve">here </w:t>
      </w:r>
      <w:r>
        <w:rPr>
          <w:rFonts w:cs="Times New Roman"/>
          <w:i/>
          <w:iCs/>
          <w:color w:val="000000" w:themeColor="text1"/>
          <w14:textFill>
            <w14:solidFill>
              <w14:schemeClr w14:val="tx1"/>
            </w14:solidFill>
          </w14:textFill>
        </w:rPr>
        <w:t>n</w:t>
      </w:r>
      <w:r>
        <w:rPr>
          <w:rFonts w:cs="Times New Roman"/>
          <w:color w:val="000000" w:themeColor="text1"/>
          <w:vertAlign w:val="subscript"/>
          <w14:textFill>
            <w14:solidFill>
              <w14:schemeClr w14:val="tx1"/>
            </w14:solidFill>
          </w14:textFill>
        </w:rPr>
        <w:t>0</w:t>
      </w:r>
      <w:r>
        <w:rPr>
          <w:rFonts w:cs="Times New Roman"/>
          <w:color w:val="000000" w:themeColor="text1"/>
          <w14:textFill>
            <w14:solidFill>
              <w14:schemeClr w14:val="tx1"/>
            </w14:solidFill>
          </w14:textFill>
        </w:rPr>
        <w:t xml:space="preserve"> is mean phonon population </w:t>
      </w:r>
      <w:r>
        <w:rPr>
          <w:color w:val="000000" w:themeColor="text1"/>
          <w:position w:val="-12"/>
          <w14:textFill>
            <w14:solidFill>
              <w14:schemeClr w14:val="tx1"/>
            </w14:solidFill>
          </w14:textFill>
        </w:rPr>
        <w:object>
          <v:shape id="_x0000_i1128" o:spt="75" type="#_x0000_t75" style="height:19.1pt;width:64.9pt;" o:ole="t" filled="f" o:preferrelative="t" stroked="f" coordsize="21600,21600">
            <v:path/>
            <v:fill on="f" focussize="0,0"/>
            <v:stroke on="f" joinstyle="miter"/>
            <v:imagedata r:id="rId211" o:title=""/>
            <o:lock v:ext="edit" aspectratio="t"/>
            <w10:wrap type="none"/>
            <w10:anchorlock/>
          </v:shape>
          <o:OLEObject Type="Embed" ProgID="Equation.DSMT4" ShapeID="_x0000_i1128" DrawAspect="Content" ObjectID="_1468075828" r:id="rId210">
            <o:LockedField>false</o:LockedField>
          </o:OLEObject>
        </w:object>
      </w:r>
      <w:r>
        <w:rPr>
          <w:rFonts w:cs="Times New Roman"/>
          <w:color w:val="000000" w:themeColor="text1"/>
          <w14:textFill>
            <w14:solidFill>
              <w14:schemeClr w14:val="tx1"/>
            </w14:solidFill>
          </w14:textFill>
        </w:rPr>
        <w:t xml:space="preserve">, where </w:t>
      </w:r>
      <w:r>
        <w:rPr>
          <w:color w:val="000000" w:themeColor="text1"/>
          <w:position w:val="-12"/>
          <w14:textFill>
            <w14:solidFill>
              <w14:schemeClr w14:val="tx1"/>
            </w14:solidFill>
          </w14:textFill>
        </w:rPr>
        <w:object>
          <v:shape id="_x0000_i1129" o:spt="75" type="#_x0000_t75" style="height:19.1pt;width:98.2pt;" o:ole="t" filled="f" o:preferrelative="t" stroked="f" coordsize="21600,21600">
            <v:path/>
            <v:fill on="f" focussize="0,0"/>
            <v:stroke on="f" joinstyle="miter"/>
            <v:imagedata r:id="rId213" o:title=""/>
            <o:lock v:ext="edit" aspectratio="t"/>
            <w10:wrap type="none"/>
            <w10:anchorlock/>
          </v:shape>
          <o:OLEObject Type="Embed" ProgID="Equation.DSMT4" ShapeID="_x0000_i1129" DrawAspect="Content" ObjectID="_1468075829" r:id="rId212">
            <o:LockedField>false</o:LockedField>
          </o:OLEObject>
        </w:object>
      </w:r>
      <w:r>
        <w:rPr>
          <w:rFonts w:cs="Times New Roman"/>
          <w:color w:val="000000" w:themeColor="text1"/>
          <w14:textFill>
            <w14:solidFill>
              <w14:schemeClr w14:val="tx1"/>
            </w14:solidFill>
          </w14:textFill>
        </w:rPr>
        <w:t>.</w:t>
      </w:r>
    </w:p>
    <w:tbl>
      <w:tblPr>
        <w:tblStyle w:val="8"/>
        <w:tblW w:w="0" w:type="auto"/>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458"/>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jc w:val="center"/>
        </w:trPr>
        <w:tc>
          <w:tcPr>
            <w:tcW w:w="5458" w:type="dxa"/>
          </w:tcPr>
          <w:p>
            <w:pPr>
              <w:spacing w:line="360" w:lineRule="auto"/>
              <w:rPr>
                <w:rFonts w:cs="Times New Roman"/>
                <w:color w:val="000000" w:themeColor="text1"/>
                <w14:textFill>
                  <w14:solidFill>
                    <w14:schemeClr w14:val="tx1"/>
                  </w14:solidFill>
                </w14:textFill>
              </w:rPr>
            </w:pPr>
          </w:p>
        </w:tc>
      </w:tr>
    </w:tbl>
    <w:p>
      <w:pPr>
        <w:spacing w:line="360" w:lineRule="auto"/>
        <w:rPr>
          <w:rFonts w:cs="Times New Roman"/>
          <w:b/>
          <w:bCs/>
          <w:color w:val="000000" w:themeColor="text1"/>
          <w14:textFill>
            <w14:solidFill>
              <w14:schemeClr w14:val="tx1"/>
            </w14:solidFill>
          </w14:textFill>
        </w:rPr>
      </w:pPr>
      <w:r>
        <w:rPr>
          <w:rFonts w:cs="Times New Roman"/>
          <w:b/>
          <w:bCs/>
          <w:color w:val="000000" w:themeColor="text1"/>
          <w14:textFill>
            <w14:solidFill>
              <w14:schemeClr w14:val="tx1"/>
            </w14:solidFill>
          </w14:textFill>
        </w:rPr>
        <w:t xml:space="preserve">Reference </w:t>
      </w:r>
    </w:p>
    <w:p>
      <w:pPr>
        <w:pStyle w:val="14"/>
        <w:numPr>
          <w:ilvl w:val="0"/>
          <w:numId w:val="2"/>
        </w:numPr>
        <w:snapToGrid w:val="0"/>
        <w:spacing w:line="360" w:lineRule="auto"/>
        <w:ind w:firstLineChars="0"/>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 xml:space="preserve">Li, T., Kheifets, S., Medellin, D., </w:t>
      </w:r>
      <w:r>
        <w:rPr>
          <w:rFonts w:cs="Times New Roman"/>
          <w:color w:val="000000" w:themeColor="text1"/>
          <w:sz w:val="20"/>
          <w:szCs w:val="20"/>
          <w14:textFill>
            <w14:solidFill>
              <w14:schemeClr w14:val="tx1"/>
            </w14:solidFill>
          </w14:textFill>
        </w:rPr>
        <w:t>&amp;</w:t>
      </w:r>
      <w:r>
        <w:rPr>
          <w:color w:val="000000" w:themeColor="text1"/>
          <w:sz w:val="20"/>
          <w:szCs w:val="20"/>
          <w14:textFill>
            <w14:solidFill>
              <w14:schemeClr w14:val="tx1"/>
            </w14:solidFill>
          </w14:textFill>
        </w:rPr>
        <w:t xml:space="preserve"> Raizen, M. G. Measurement of the instantaneous velocity of a Brownian particle. </w:t>
      </w:r>
      <w:r>
        <w:rPr>
          <w:i/>
          <w:iCs/>
          <w:color w:val="000000" w:themeColor="text1"/>
          <w:sz w:val="20"/>
          <w:szCs w:val="20"/>
          <w14:textFill>
            <w14:solidFill>
              <w14:schemeClr w14:val="tx1"/>
            </w14:solidFill>
          </w14:textFill>
        </w:rPr>
        <w:t>Science</w:t>
      </w:r>
      <w:r>
        <w:rPr>
          <w:color w:val="000000" w:themeColor="text1"/>
          <w:sz w:val="20"/>
          <w:szCs w:val="20"/>
          <w14:textFill>
            <w14:solidFill>
              <w14:schemeClr w14:val="tx1"/>
            </w14:solidFill>
          </w14:textFill>
        </w:rPr>
        <w:t xml:space="preserve"> </w:t>
      </w:r>
      <w:r>
        <w:rPr>
          <w:b/>
          <w:bCs/>
          <w:color w:val="000000" w:themeColor="text1"/>
          <w:sz w:val="20"/>
          <w:szCs w:val="20"/>
          <w14:textFill>
            <w14:solidFill>
              <w14:schemeClr w14:val="tx1"/>
            </w14:solidFill>
          </w14:textFill>
        </w:rPr>
        <w:t>328</w:t>
      </w:r>
      <w:r>
        <w:rPr>
          <w:color w:val="000000" w:themeColor="text1"/>
          <w:sz w:val="20"/>
          <w:szCs w:val="20"/>
          <w14:textFill>
            <w14:solidFill>
              <w14:schemeClr w14:val="tx1"/>
            </w14:solidFill>
          </w14:textFill>
        </w:rPr>
        <w:t xml:space="preserve">, 1673-5 (2010). </w:t>
      </w:r>
    </w:p>
    <w:p>
      <w:pPr>
        <w:pStyle w:val="14"/>
        <w:numPr>
          <w:ilvl w:val="0"/>
          <w:numId w:val="2"/>
        </w:numPr>
        <w:snapToGrid w:val="0"/>
        <w:spacing w:line="360" w:lineRule="auto"/>
        <w:ind w:left="357" w:hanging="357" w:firstLineChars="0"/>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Hui, R. &amp; Sullivan, M. O. Fiber Optic Measurement Techniques. Elsevier 2009.</w:t>
      </w:r>
    </w:p>
    <w:p>
      <w:pPr>
        <w:pStyle w:val="14"/>
        <w:numPr>
          <w:ilvl w:val="0"/>
          <w:numId w:val="2"/>
        </w:numPr>
        <w:snapToGrid w:val="0"/>
        <w:spacing w:line="360" w:lineRule="auto"/>
        <w:ind w:left="357" w:hanging="357" w:firstLineChars="0"/>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 xml:space="preserve">Huang, S. &amp; Chen, A. Improving the cooling of a mechanical oscillator in a dissipative optomechanical system with an optical parametric amplifier. </w:t>
      </w:r>
      <w:r>
        <w:rPr>
          <w:i/>
          <w:iCs/>
          <w:color w:val="000000" w:themeColor="text1"/>
          <w:sz w:val="20"/>
          <w:szCs w:val="20"/>
          <w14:textFill>
            <w14:solidFill>
              <w14:schemeClr w14:val="tx1"/>
            </w14:solidFill>
          </w14:textFill>
        </w:rPr>
        <w:t>Phys. Rev. A</w:t>
      </w:r>
      <w:r>
        <w:rPr>
          <w:color w:val="000000" w:themeColor="text1"/>
          <w:sz w:val="20"/>
          <w:szCs w:val="20"/>
          <w14:textFill>
            <w14:solidFill>
              <w14:schemeClr w14:val="tx1"/>
            </w14:solidFill>
          </w14:textFill>
        </w:rPr>
        <w:t xml:space="preserve"> </w:t>
      </w:r>
      <w:r>
        <w:rPr>
          <w:b/>
          <w:bCs/>
          <w:color w:val="000000" w:themeColor="text1"/>
          <w:sz w:val="20"/>
          <w:szCs w:val="20"/>
          <w14:textFill>
            <w14:solidFill>
              <w14:schemeClr w14:val="tx1"/>
            </w14:solidFill>
          </w14:textFill>
        </w:rPr>
        <w:t>98</w:t>
      </w:r>
      <w:r>
        <w:rPr>
          <w:color w:val="000000" w:themeColor="text1"/>
          <w:sz w:val="20"/>
          <w:szCs w:val="20"/>
          <w14:textFill>
            <w14:solidFill>
              <w14:schemeClr w14:val="tx1"/>
            </w14:solidFill>
          </w14:textFill>
        </w:rPr>
        <w:t>, 063818 (2018).</w:t>
      </w:r>
    </w:p>
    <w:p>
      <w:pPr>
        <w:pStyle w:val="14"/>
        <w:numPr>
          <w:ilvl w:val="0"/>
          <w:numId w:val="2"/>
        </w:numPr>
        <w:snapToGrid w:val="0"/>
        <w:spacing w:line="360" w:lineRule="auto"/>
        <w:ind w:left="357" w:hanging="357" w:firstLineChars="0"/>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 xml:space="preserve">Beresnev, S. A., Chernyak, V. G., </w:t>
      </w:r>
      <w:bookmarkStart w:id="85" w:name="OLE_LINK64"/>
      <w:r>
        <w:rPr>
          <w:rFonts w:cs="Times New Roman"/>
          <w:color w:val="000000" w:themeColor="text1"/>
          <w:sz w:val="20"/>
          <w:szCs w:val="20"/>
          <w14:textFill>
            <w14:solidFill>
              <w14:schemeClr w14:val="tx1"/>
            </w14:solidFill>
          </w14:textFill>
        </w:rPr>
        <w:t>&amp;</w:t>
      </w:r>
      <w:bookmarkEnd w:id="85"/>
      <w:r>
        <w:rPr>
          <w:color w:val="000000" w:themeColor="text1"/>
          <w:sz w:val="20"/>
          <w:szCs w:val="20"/>
          <w14:textFill>
            <w14:solidFill>
              <w14:schemeClr w14:val="tx1"/>
            </w14:solidFill>
          </w14:textFill>
        </w:rPr>
        <w:t xml:space="preserve"> Fomyagin, G. A. Motion of a spherical particle in a rarefied gas. </w:t>
      </w:r>
      <w:r>
        <w:rPr>
          <w:i/>
          <w:iCs/>
          <w:color w:val="000000" w:themeColor="text1"/>
          <w:sz w:val="20"/>
          <w:szCs w:val="20"/>
          <w14:textFill>
            <w14:solidFill>
              <w14:schemeClr w14:val="tx1"/>
            </w14:solidFill>
          </w14:textFill>
        </w:rPr>
        <w:t>J. Fluid Mech.</w:t>
      </w:r>
      <w:r>
        <w:rPr>
          <w:color w:val="000000" w:themeColor="text1"/>
          <w:sz w:val="20"/>
          <w:szCs w:val="20"/>
          <w14:textFill>
            <w14:solidFill>
              <w14:schemeClr w14:val="tx1"/>
            </w14:solidFill>
          </w14:textFill>
        </w:rPr>
        <w:t xml:space="preserve"> </w:t>
      </w:r>
      <w:r>
        <w:rPr>
          <w:b/>
          <w:bCs/>
          <w:color w:val="000000" w:themeColor="text1"/>
          <w:sz w:val="20"/>
          <w:szCs w:val="20"/>
          <w14:textFill>
            <w14:solidFill>
              <w14:schemeClr w14:val="tx1"/>
            </w14:solidFill>
          </w14:textFill>
        </w:rPr>
        <w:t>219</w:t>
      </w:r>
      <w:r>
        <w:rPr>
          <w:color w:val="000000" w:themeColor="text1"/>
          <w:sz w:val="20"/>
          <w:szCs w:val="20"/>
          <w14:textFill>
            <w14:solidFill>
              <w14:schemeClr w14:val="tx1"/>
            </w14:solidFill>
          </w14:textFill>
        </w:rPr>
        <w:t>, 405–421 (1990).</w:t>
      </w:r>
    </w:p>
    <w:p>
      <w:pPr>
        <w:pStyle w:val="14"/>
        <w:numPr>
          <w:ilvl w:val="0"/>
          <w:numId w:val="2"/>
        </w:numPr>
        <w:snapToGrid w:val="0"/>
        <w:spacing w:line="360" w:lineRule="auto"/>
        <w:ind w:left="357" w:hanging="357" w:firstLineChars="0"/>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 xml:space="preserve">Kuang, T., et al. Optical confinement efficiency in the single beam intracavity optical tweezers. </w:t>
      </w:r>
      <w:r>
        <w:rPr>
          <w:i/>
          <w:iCs/>
          <w:color w:val="000000" w:themeColor="text1"/>
          <w:sz w:val="20"/>
          <w:szCs w:val="20"/>
          <w14:textFill>
            <w14:solidFill>
              <w14:schemeClr w14:val="tx1"/>
            </w14:solidFill>
          </w14:textFill>
        </w:rPr>
        <w:t>Opt. Express</w:t>
      </w:r>
      <w:r>
        <w:rPr>
          <w:color w:val="000000" w:themeColor="text1"/>
          <w:sz w:val="20"/>
          <w:szCs w:val="20"/>
          <w14:textFill>
            <w14:solidFill>
              <w14:schemeClr w14:val="tx1"/>
            </w14:solidFill>
          </w14:textFill>
        </w:rPr>
        <w:t xml:space="preserve"> </w:t>
      </w:r>
      <w:r>
        <w:rPr>
          <w:b/>
          <w:bCs/>
          <w:color w:val="000000" w:themeColor="text1"/>
          <w:sz w:val="20"/>
          <w:szCs w:val="20"/>
          <w14:textFill>
            <w14:solidFill>
              <w14:schemeClr w14:val="tx1"/>
            </w14:solidFill>
          </w14:textFill>
        </w:rPr>
        <w:t>28</w:t>
      </w:r>
      <w:r>
        <w:rPr>
          <w:color w:val="000000" w:themeColor="text1"/>
          <w:sz w:val="20"/>
          <w:szCs w:val="20"/>
          <w14:textFill>
            <w14:solidFill>
              <w14:schemeClr w14:val="tx1"/>
            </w14:solidFill>
          </w14:textFill>
        </w:rPr>
        <w:t xml:space="preserve">, 35734-35747 (2020). </w:t>
      </w:r>
    </w:p>
    <w:p>
      <w:pPr>
        <w:pStyle w:val="14"/>
        <w:numPr>
          <w:ilvl w:val="0"/>
          <w:numId w:val="2"/>
        </w:numPr>
        <w:snapToGrid w:val="0"/>
        <w:spacing w:line="360" w:lineRule="auto"/>
        <w:ind w:left="357" w:hanging="357" w:firstLineChars="0"/>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 xml:space="preserve">Callegari, A., Mijalkov, M., Gököz, A. B., </w:t>
      </w:r>
      <w:r>
        <w:rPr>
          <w:rFonts w:cs="Times New Roman"/>
          <w:color w:val="000000" w:themeColor="text1"/>
          <w:sz w:val="20"/>
          <w:szCs w:val="20"/>
          <w14:textFill>
            <w14:solidFill>
              <w14:schemeClr w14:val="tx1"/>
            </w14:solidFill>
          </w14:textFill>
        </w:rPr>
        <w:t>&amp;</w:t>
      </w:r>
      <w:r>
        <w:rPr>
          <w:color w:val="000000" w:themeColor="text1"/>
          <w:sz w:val="20"/>
          <w:szCs w:val="20"/>
          <w14:textFill>
            <w14:solidFill>
              <w14:schemeClr w14:val="tx1"/>
            </w14:solidFill>
          </w14:textFill>
        </w:rPr>
        <w:t xml:space="preserve"> Volpe, G. Computational toolbox for optical tweezers in geometrical optics. </w:t>
      </w:r>
      <w:r>
        <w:rPr>
          <w:i/>
          <w:iCs/>
          <w:color w:val="000000" w:themeColor="text1"/>
          <w:sz w:val="20"/>
          <w:szCs w:val="20"/>
          <w14:textFill>
            <w14:solidFill>
              <w14:schemeClr w14:val="tx1"/>
            </w14:solidFill>
          </w14:textFill>
        </w:rPr>
        <w:t>J. Opt. Soc. Am. B</w:t>
      </w:r>
      <w:r>
        <w:rPr>
          <w:color w:val="000000" w:themeColor="text1"/>
          <w:sz w:val="20"/>
          <w:szCs w:val="20"/>
          <w14:textFill>
            <w14:solidFill>
              <w14:schemeClr w14:val="tx1"/>
            </w14:solidFill>
          </w14:textFill>
        </w:rPr>
        <w:t xml:space="preserve"> </w:t>
      </w:r>
      <w:r>
        <w:rPr>
          <w:b/>
          <w:bCs/>
          <w:color w:val="000000" w:themeColor="text1"/>
          <w:sz w:val="20"/>
          <w:szCs w:val="20"/>
          <w14:textFill>
            <w14:solidFill>
              <w14:schemeClr w14:val="tx1"/>
            </w14:solidFill>
          </w14:textFill>
        </w:rPr>
        <w:t>32</w:t>
      </w:r>
      <w:r>
        <w:rPr>
          <w:color w:val="000000" w:themeColor="text1"/>
          <w:sz w:val="20"/>
          <w:szCs w:val="20"/>
          <w14:textFill>
            <w14:solidFill>
              <w14:schemeClr w14:val="tx1"/>
            </w14:solidFill>
          </w14:textFill>
        </w:rPr>
        <w:t>, B11–B19 (2015).</w:t>
      </w:r>
    </w:p>
    <w:p>
      <w:pPr>
        <w:pStyle w:val="14"/>
        <w:numPr>
          <w:ilvl w:val="0"/>
          <w:numId w:val="2"/>
        </w:numPr>
        <w:snapToGrid w:val="0"/>
        <w:spacing w:line="360" w:lineRule="auto"/>
        <w:ind w:left="357" w:hanging="357" w:firstLineChars="0"/>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 xml:space="preserve">Rodenburg, B., Neukirch, L. P., Vamivakas, A. N., </w:t>
      </w:r>
      <w:r>
        <w:rPr>
          <w:rFonts w:cs="Times New Roman"/>
          <w:color w:val="000000" w:themeColor="text1"/>
          <w:sz w:val="20"/>
          <w:szCs w:val="20"/>
          <w14:textFill>
            <w14:solidFill>
              <w14:schemeClr w14:val="tx1"/>
            </w14:solidFill>
          </w14:textFill>
        </w:rPr>
        <w:t>&amp;</w:t>
      </w:r>
      <w:r>
        <w:rPr>
          <w:color w:val="000000" w:themeColor="text1"/>
          <w:sz w:val="20"/>
          <w:szCs w:val="20"/>
          <w14:textFill>
            <w14:solidFill>
              <w14:schemeClr w14:val="tx1"/>
            </w14:solidFill>
          </w14:textFill>
        </w:rPr>
        <w:t xml:space="preserve"> Bhattacharya, M., Quantum model of cooling and force sensing with an optically trapped nanoparticle. </w:t>
      </w:r>
      <w:r>
        <w:rPr>
          <w:i/>
          <w:iCs/>
          <w:color w:val="000000" w:themeColor="text1"/>
          <w:sz w:val="20"/>
          <w:szCs w:val="20"/>
          <w14:textFill>
            <w14:solidFill>
              <w14:schemeClr w14:val="tx1"/>
            </w14:solidFill>
          </w14:textFill>
        </w:rPr>
        <w:t>Optica</w:t>
      </w:r>
      <w:r>
        <w:rPr>
          <w:color w:val="000000" w:themeColor="text1"/>
          <w:sz w:val="20"/>
          <w:szCs w:val="20"/>
          <w14:textFill>
            <w14:solidFill>
              <w14:schemeClr w14:val="tx1"/>
            </w14:solidFill>
          </w14:textFill>
        </w:rPr>
        <w:t xml:space="preserve"> </w:t>
      </w:r>
      <w:r>
        <w:rPr>
          <w:b/>
          <w:bCs/>
          <w:color w:val="000000" w:themeColor="text1"/>
          <w:sz w:val="20"/>
          <w:szCs w:val="20"/>
          <w14:textFill>
            <w14:solidFill>
              <w14:schemeClr w14:val="tx1"/>
            </w14:solidFill>
          </w14:textFill>
        </w:rPr>
        <w:t>3</w:t>
      </w:r>
      <w:r>
        <w:rPr>
          <w:color w:val="000000" w:themeColor="text1"/>
          <w:sz w:val="20"/>
          <w:szCs w:val="20"/>
          <w14:textFill>
            <w14:solidFill>
              <w14:schemeClr w14:val="tx1"/>
            </w14:solidFill>
          </w14:textFill>
        </w:rPr>
        <w:t>, 318-323 (2016).</w:t>
      </w:r>
    </w:p>
    <w:p>
      <w:pPr>
        <w:snapToGrid w:val="0"/>
        <w:spacing w:line="360" w:lineRule="auto"/>
        <w:rPr>
          <w:color w:val="000000" w:themeColor="text1"/>
          <w:sz w:val="20"/>
          <w:szCs w:val="20"/>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Batang">
    <w:panose1 w:val="02030600000101010101"/>
    <w:charset w:val="81"/>
    <w:family w:val="roman"/>
    <w:pitch w:val="default"/>
    <w:sig w:usb0="B00002AF" w:usb1="69D77CFB" w:usb2="00000030" w:usb3="00000000" w:csb0="4008009F" w:csb1="DFD7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5396738"/>
      <w:docPartObj>
        <w:docPartGallery w:val="autotext"/>
      </w:docPartObj>
    </w:sdtPr>
    <w:sdtEndPr>
      <w:rPr>
        <w:sz w:val="21"/>
        <w:szCs w:val="21"/>
      </w:rPr>
    </w:sdtEndPr>
    <w:sdtContent>
      <w:p>
        <w:pPr>
          <w:pStyle w:val="4"/>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740A34"/>
    <w:multiLevelType w:val="multilevel"/>
    <w:tmpl w:val="16740A34"/>
    <w:lvl w:ilvl="0" w:tentative="0">
      <w:start w:val="1"/>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
    <w:nsid w:val="671D2122"/>
    <w:multiLevelType w:val="multilevel"/>
    <w:tmpl w:val="671D2122"/>
    <w:lvl w:ilvl="0" w:tentative="0">
      <w:start w:val="1"/>
      <w:numFmt w:val="decimal"/>
      <w:suff w:val="space"/>
      <w:lvlText w:val="[S%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BA0"/>
    <w:rsid w:val="00000591"/>
    <w:rsid w:val="0000087F"/>
    <w:rsid w:val="00000B5A"/>
    <w:rsid w:val="000010D3"/>
    <w:rsid w:val="00001795"/>
    <w:rsid w:val="00001E3C"/>
    <w:rsid w:val="00001FA6"/>
    <w:rsid w:val="000020EC"/>
    <w:rsid w:val="00002E01"/>
    <w:rsid w:val="00002EBB"/>
    <w:rsid w:val="0000388D"/>
    <w:rsid w:val="000046A2"/>
    <w:rsid w:val="00004943"/>
    <w:rsid w:val="00004D63"/>
    <w:rsid w:val="00004EB5"/>
    <w:rsid w:val="0000528D"/>
    <w:rsid w:val="000056B7"/>
    <w:rsid w:val="00005779"/>
    <w:rsid w:val="00005D0D"/>
    <w:rsid w:val="0000620F"/>
    <w:rsid w:val="0000677B"/>
    <w:rsid w:val="00006B4C"/>
    <w:rsid w:val="000071EF"/>
    <w:rsid w:val="0000720F"/>
    <w:rsid w:val="000079C9"/>
    <w:rsid w:val="00007A13"/>
    <w:rsid w:val="00007C6F"/>
    <w:rsid w:val="00007D21"/>
    <w:rsid w:val="00010C89"/>
    <w:rsid w:val="00010ECE"/>
    <w:rsid w:val="0001182C"/>
    <w:rsid w:val="000119FD"/>
    <w:rsid w:val="00011C70"/>
    <w:rsid w:val="000120F2"/>
    <w:rsid w:val="00012223"/>
    <w:rsid w:val="0001252F"/>
    <w:rsid w:val="00012608"/>
    <w:rsid w:val="000126DF"/>
    <w:rsid w:val="00012A9F"/>
    <w:rsid w:val="0001303D"/>
    <w:rsid w:val="00013241"/>
    <w:rsid w:val="0001343E"/>
    <w:rsid w:val="000136AE"/>
    <w:rsid w:val="000146A6"/>
    <w:rsid w:val="00014BDE"/>
    <w:rsid w:val="00014E6F"/>
    <w:rsid w:val="000150E0"/>
    <w:rsid w:val="00015A48"/>
    <w:rsid w:val="00015DA4"/>
    <w:rsid w:val="00017273"/>
    <w:rsid w:val="00017763"/>
    <w:rsid w:val="000179AA"/>
    <w:rsid w:val="00017F40"/>
    <w:rsid w:val="000200C5"/>
    <w:rsid w:val="00020D7C"/>
    <w:rsid w:val="00021BFD"/>
    <w:rsid w:val="000222EC"/>
    <w:rsid w:val="00022767"/>
    <w:rsid w:val="000227A7"/>
    <w:rsid w:val="00024353"/>
    <w:rsid w:val="000244C7"/>
    <w:rsid w:val="000244CD"/>
    <w:rsid w:val="0002468E"/>
    <w:rsid w:val="00024C03"/>
    <w:rsid w:val="00024C9C"/>
    <w:rsid w:val="0002511F"/>
    <w:rsid w:val="00025327"/>
    <w:rsid w:val="00025818"/>
    <w:rsid w:val="00025E18"/>
    <w:rsid w:val="000262FD"/>
    <w:rsid w:val="000271DD"/>
    <w:rsid w:val="00030CBD"/>
    <w:rsid w:val="00031581"/>
    <w:rsid w:val="0003159C"/>
    <w:rsid w:val="000324E8"/>
    <w:rsid w:val="0003299F"/>
    <w:rsid w:val="00032C23"/>
    <w:rsid w:val="00033773"/>
    <w:rsid w:val="00033C40"/>
    <w:rsid w:val="00033FCB"/>
    <w:rsid w:val="00034862"/>
    <w:rsid w:val="00035307"/>
    <w:rsid w:val="00035F10"/>
    <w:rsid w:val="00036827"/>
    <w:rsid w:val="000370F7"/>
    <w:rsid w:val="000371CA"/>
    <w:rsid w:val="000373EC"/>
    <w:rsid w:val="0003797F"/>
    <w:rsid w:val="00037995"/>
    <w:rsid w:val="00037A68"/>
    <w:rsid w:val="00037D92"/>
    <w:rsid w:val="00037F16"/>
    <w:rsid w:val="0004088D"/>
    <w:rsid w:val="000408F7"/>
    <w:rsid w:val="00040B55"/>
    <w:rsid w:val="00041523"/>
    <w:rsid w:val="00041EB5"/>
    <w:rsid w:val="00042A14"/>
    <w:rsid w:val="00042BD6"/>
    <w:rsid w:val="00042D01"/>
    <w:rsid w:val="00042FF0"/>
    <w:rsid w:val="0004316B"/>
    <w:rsid w:val="00043421"/>
    <w:rsid w:val="00043661"/>
    <w:rsid w:val="00043854"/>
    <w:rsid w:val="00043A50"/>
    <w:rsid w:val="00043B55"/>
    <w:rsid w:val="000440CB"/>
    <w:rsid w:val="000442B0"/>
    <w:rsid w:val="000444BE"/>
    <w:rsid w:val="00044654"/>
    <w:rsid w:val="00044EFF"/>
    <w:rsid w:val="00045351"/>
    <w:rsid w:val="00045E0B"/>
    <w:rsid w:val="0004600B"/>
    <w:rsid w:val="000462E0"/>
    <w:rsid w:val="00046588"/>
    <w:rsid w:val="000467B4"/>
    <w:rsid w:val="00046BD9"/>
    <w:rsid w:val="00046EC5"/>
    <w:rsid w:val="00046EEB"/>
    <w:rsid w:val="0004770F"/>
    <w:rsid w:val="0004789D"/>
    <w:rsid w:val="00047CF5"/>
    <w:rsid w:val="00047F71"/>
    <w:rsid w:val="0005049A"/>
    <w:rsid w:val="00050CE1"/>
    <w:rsid w:val="00050DD6"/>
    <w:rsid w:val="0005181B"/>
    <w:rsid w:val="00051DE2"/>
    <w:rsid w:val="0005224B"/>
    <w:rsid w:val="00052753"/>
    <w:rsid w:val="00052A6D"/>
    <w:rsid w:val="00053C78"/>
    <w:rsid w:val="00053CBB"/>
    <w:rsid w:val="0005473E"/>
    <w:rsid w:val="000548DB"/>
    <w:rsid w:val="00055BC9"/>
    <w:rsid w:val="00056263"/>
    <w:rsid w:val="000564E0"/>
    <w:rsid w:val="00057050"/>
    <w:rsid w:val="00057573"/>
    <w:rsid w:val="0005761A"/>
    <w:rsid w:val="000578D6"/>
    <w:rsid w:val="000579BD"/>
    <w:rsid w:val="00057C93"/>
    <w:rsid w:val="00057CB5"/>
    <w:rsid w:val="00057CD5"/>
    <w:rsid w:val="000608DE"/>
    <w:rsid w:val="00060CAB"/>
    <w:rsid w:val="0006126F"/>
    <w:rsid w:val="0006231D"/>
    <w:rsid w:val="0006235A"/>
    <w:rsid w:val="000626AA"/>
    <w:rsid w:val="0006270A"/>
    <w:rsid w:val="000627FB"/>
    <w:rsid w:val="000636DA"/>
    <w:rsid w:val="00063BEA"/>
    <w:rsid w:val="00063BF5"/>
    <w:rsid w:val="000642B2"/>
    <w:rsid w:val="00064AA6"/>
    <w:rsid w:val="000654CE"/>
    <w:rsid w:val="0006556E"/>
    <w:rsid w:val="00065648"/>
    <w:rsid w:val="0006588D"/>
    <w:rsid w:val="00065B97"/>
    <w:rsid w:val="00065CB0"/>
    <w:rsid w:val="000660DD"/>
    <w:rsid w:val="00066812"/>
    <w:rsid w:val="00066AF3"/>
    <w:rsid w:val="00066C95"/>
    <w:rsid w:val="00066EE6"/>
    <w:rsid w:val="0006782E"/>
    <w:rsid w:val="00067BCA"/>
    <w:rsid w:val="0007018A"/>
    <w:rsid w:val="000702AF"/>
    <w:rsid w:val="000702C3"/>
    <w:rsid w:val="00070895"/>
    <w:rsid w:val="00070E7D"/>
    <w:rsid w:val="00071041"/>
    <w:rsid w:val="000710FB"/>
    <w:rsid w:val="00071808"/>
    <w:rsid w:val="0007184F"/>
    <w:rsid w:val="00071961"/>
    <w:rsid w:val="00072182"/>
    <w:rsid w:val="000731EE"/>
    <w:rsid w:val="0007353E"/>
    <w:rsid w:val="000736B7"/>
    <w:rsid w:val="00073AA9"/>
    <w:rsid w:val="000743D3"/>
    <w:rsid w:val="00074649"/>
    <w:rsid w:val="00074766"/>
    <w:rsid w:val="000757B4"/>
    <w:rsid w:val="00075CB1"/>
    <w:rsid w:val="00076501"/>
    <w:rsid w:val="000765B8"/>
    <w:rsid w:val="00077399"/>
    <w:rsid w:val="000777AA"/>
    <w:rsid w:val="0007783B"/>
    <w:rsid w:val="00077F79"/>
    <w:rsid w:val="00077F82"/>
    <w:rsid w:val="0008075A"/>
    <w:rsid w:val="00080D13"/>
    <w:rsid w:val="00080DB3"/>
    <w:rsid w:val="00080FA4"/>
    <w:rsid w:val="00081180"/>
    <w:rsid w:val="000814F4"/>
    <w:rsid w:val="00081F69"/>
    <w:rsid w:val="0008227F"/>
    <w:rsid w:val="000822EB"/>
    <w:rsid w:val="00082B2B"/>
    <w:rsid w:val="00082C61"/>
    <w:rsid w:val="00082C6E"/>
    <w:rsid w:val="00083042"/>
    <w:rsid w:val="000830AC"/>
    <w:rsid w:val="0008371F"/>
    <w:rsid w:val="00083933"/>
    <w:rsid w:val="000847B0"/>
    <w:rsid w:val="00084D75"/>
    <w:rsid w:val="00085109"/>
    <w:rsid w:val="00085CDC"/>
    <w:rsid w:val="00085E0D"/>
    <w:rsid w:val="00085F42"/>
    <w:rsid w:val="000862B6"/>
    <w:rsid w:val="00086445"/>
    <w:rsid w:val="000864A3"/>
    <w:rsid w:val="000871E1"/>
    <w:rsid w:val="00087CC4"/>
    <w:rsid w:val="00090027"/>
    <w:rsid w:val="0009021C"/>
    <w:rsid w:val="0009039A"/>
    <w:rsid w:val="0009050D"/>
    <w:rsid w:val="000905CA"/>
    <w:rsid w:val="000906F2"/>
    <w:rsid w:val="0009076E"/>
    <w:rsid w:val="000914C3"/>
    <w:rsid w:val="000916D0"/>
    <w:rsid w:val="00091E69"/>
    <w:rsid w:val="00092146"/>
    <w:rsid w:val="0009250E"/>
    <w:rsid w:val="000928C5"/>
    <w:rsid w:val="00093085"/>
    <w:rsid w:val="0009332A"/>
    <w:rsid w:val="00093411"/>
    <w:rsid w:val="00093438"/>
    <w:rsid w:val="0009356C"/>
    <w:rsid w:val="00093A8F"/>
    <w:rsid w:val="000945A4"/>
    <w:rsid w:val="0009460E"/>
    <w:rsid w:val="00094923"/>
    <w:rsid w:val="000950C6"/>
    <w:rsid w:val="00095A55"/>
    <w:rsid w:val="00095DB7"/>
    <w:rsid w:val="00095E79"/>
    <w:rsid w:val="00096000"/>
    <w:rsid w:val="00096670"/>
    <w:rsid w:val="0009695B"/>
    <w:rsid w:val="000969DF"/>
    <w:rsid w:val="00097475"/>
    <w:rsid w:val="000975B7"/>
    <w:rsid w:val="00097B39"/>
    <w:rsid w:val="00097B94"/>
    <w:rsid w:val="00097E2E"/>
    <w:rsid w:val="000A036A"/>
    <w:rsid w:val="000A044E"/>
    <w:rsid w:val="000A0A7D"/>
    <w:rsid w:val="000A140E"/>
    <w:rsid w:val="000A1C08"/>
    <w:rsid w:val="000A20FC"/>
    <w:rsid w:val="000A23B2"/>
    <w:rsid w:val="000A24AD"/>
    <w:rsid w:val="000A266F"/>
    <w:rsid w:val="000A303D"/>
    <w:rsid w:val="000A395F"/>
    <w:rsid w:val="000A3DA6"/>
    <w:rsid w:val="000A44E9"/>
    <w:rsid w:val="000A48A8"/>
    <w:rsid w:val="000A56C4"/>
    <w:rsid w:val="000A56FD"/>
    <w:rsid w:val="000A57A6"/>
    <w:rsid w:val="000A6059"/>
    <w:rsid w:val="000A7424"/>
    <w:rsid w:val="000A75C4"/>
    <w:rsid w:val="000A7CC3"/>
    <w:rsid w:val="000A7F7C"/>
    <w:rsid w:val="000B046A"/>
    <w:rsid w:val="000B0808"/>
    <w:rsid w:val="000B0C2F"/>
    <w:rsid w:val="000B1CD8"/>
    <w:rsid w:val="000B1F12"/>
    <w:rsid w:val="000B2D0D"/>
    <w:rsid w:val="000B308D"/>
    <w:rsid w:val="000B31FC"/>
    <w:rsid w:val="000B33DD"/>
    <w:rsid w:val="000B42C6"/>
    <w:rsid w:val="000B45A9"/>
    <w:rsid w:val="000B4CDF"/>
    <w:rsid w:val="000B5161"/>
    <w:rsid w:val="000B51A3"/>
    <w:rsid w:val="000B54BC"/>
    <w:rsid w:val="000B58CC"/>
    <w:rsid w:val="000B5A53"/>
    <w:rsid w:val="000B5C22"/>
    <w:rsid w:val="000B63E6"/>
    <w:rsid w:val="000B6D6B"/>
    <w:rsid w:val="000B73D8"/>
    <w:rsid w:val="000B74C3"/>
    <w:rsid w:val="000B79CF"/>
    <w:rsid w:val="000B7BD3"/>
    <w:rsid w:val="000B7CD6"/>
    <w:rsid w:val="000C030F"/>
    <w:rsid w:val="000C033E"/>
    <w:rsid w:val="000C0C4A"/>
    <w:rsid w:val="000C1048"/>
    <w:rsid w:val="000C14FE"/>
    <w:rsid w:val="000C1538"/>
    <w:rsid w:val="000C251A"/>
    <w:rsid w:val="000C2853"/>
    <w:rsid w:val="000C2EB0"/>
    <w:rsid w:val="000C305F"/>
    <w:rsid w:val="000C33A7"/>
    <w:rsid w:val="000C406B"/>
    <w:rsid w:val="000C45C0"/>
    <w:rsid w:val="000C4DBF"/>
    <w:rsid w:val="000C4EE6"/>
    <w:rsid w:val="000C4F11"/>
    <w:rsid w:val="000C55C3"/>
    <w:rsid w:val="000C5740"/>
    <w:rsid w:val="000C5868"/>
    <w:rsid w:val="000C5D6B"/>
    <w:rsid w:val="000C62CF"/>
    <w:rsid w:val="000C671D"/>
    <w:rsid w:val="000C6C8E"/>
    <w:rsid w:val="000C7418"/>
    <w:rsid w:val="000C7552"/>
    <w:rsid w:val="000C781F"/>
    <w:rsid w:val="000C7B44"/>
    <w:rsid w:val="000D00F3"/>
    <w:rsid w:val="000D04CA"/>
    <w:rsid w:val="000D136E"/>
    <w:rsid w:val="000D145F"/>
    <w:rsid w:val="000D154A"/>
    <w:rsid w:val="000D1577"/>
    <w:rsid w:val="000D1A83"/>
    <w:rsid w:val="000D2087"/>
    <w:rsid w:val="000D25F1"/>
    <w:rsid w:val="000D270A"/>
    <w:rsid w:val="000D2845"/>
    <w:rsid w:val="000D2945"/>
    <w:rsid w:val="000D2946"/>
    <w:rsid w:val="000D2AB1"/>
    <w:rsid w:val="000D2D3E"/>
    <w:rsid w:val="000D2EAE"/>
    <w:rsid w:val="000D2F2A"/>
    <w:rsid w:val="000D4B75"/>
    <w:rsid w:val="000D4BC8"/>
    <w:rsid w:val="000D4E32"/>
    <w:rsid w:val="000D50C4"/>
    <w:rsid w:val="000D5154"/>
    <w:rsid w:val="000D5580"/>
    <w:rsid w:val="000D59C0"/>
    <w:rsid w:val="000D5E16"/>
    <w:rsid w:val="000D5EC0"/>
    <w:rsid w:val="000D5F3D"/>
    <w:rsid w:val="000D620C"/>
    <w:rsid w:val="000D6237"/>
    <w:rsid w:val="000D626C"/>
    <w:rsid w:val="000D687D"/>
    <w:rsid w:val="000D7112"/>
    <w:rsid w:val="000D711E"/>
    <w:rsid w:val="000D7222"/>
    <w:rsid w:val="000D73C2"/>
    <w:rsid w:val="000D76E2"/>
    <w:rsid w:val="000D79BB"/>
    <w:rsid w:val="000D7A29"/>
    <w:rsid w:val="000E0928"/>
    <w:rsid w:val="000E1133"/>
    <w:rsid w:val="000E1423"/>
    <w:rsid w:val="000E169E"/>
    <w:rsid w:val="000E18A5"/>
    <w:rsid w:val="000E1997"/>
    <w:rsid w:val="000E1FF4"/>
    <w:rsid w:val="000E2742"/>
    <w:rsid w:val="000E29ED"/>
    <w:rsid w:val="000E2A82"/>
    <w:rsid w:val="000E2E2B"/>
    <w:rsid w:val="000E3396"/>
    <w:rsid w:val="000E4D1C"/>
    <w:rsid w:val="000E4E42"/>
    <w:rsid w:val="000E4F40"/>
    <w:rsid w:val="000E5250"/>
    <w:rsid w:val="000E5F08"/>
    <w:rsid w:val="000E6132"/>
    <w:rsid w:val="000E63C8"/>
    <w:rsid w:val="000E656B"/>
    <w:rsid w:val="000E6699"/>
    <w:rsid w:val="000E6BFD"/>
    <w:rsid w:val="000E76F7"/>
    <w:rsid w:val="000E772A"/>
    <w:rsid w:val="000E7C3F"/>
    <w:rsid w:val="000E7EEB"/>
    <w:rsid w:val="000F0338"/>
    <w:rsid w:val="000F05C3"/>
    <w:rsid w:val="000F0760"/>
    <w:rsid w:val="000F0997"/>
    <w:rsid w:val="000F0B26"/>
    <w:rsid w:val="000F0B4B"/>
    <w:rsid w:val="000F18B8"/>
    <w:rsid w:val="000F1CE4"/>
    <w:rsid w:val="000F23A5"/>
    <w:rsid w:val="000F248A"/>
    <w:rsid w:val="000F2E88"/>
    <w:rsid w:val="000F312A"/>
    <w:rsid w:val="000F339A"/>
    <w:rsid w:val="000F4124"/>
    <w:rsid w:val="000F4158"/>
    <w:rsid w:val="000F4298"/>
    <w:rsid w:val="000F4307"/>
    <w:rsid w:val="000F47E7"/>
    <w:rsid w:val="000F485E"/>
    <w:rsid w:val="000F5052"/>
    <w:rsid w:val="000F52C1"/>
    <w:rsid w:val="000F60AC"/>
    <w:rsid w:val="000F659F"/>
    <w:rsid w:val="000F6FD7"/>
    <w:rsid w:val="000F7494"/>
    <w:rsid w:val="000F75B8"/>
    <w:rsid w:val="000F7B0F"/>
    <w:rsid w:val="001006BC"/>
    <w:rsid w:val="00100751"/>
    <w:rsid w:val="0010083F"/>
    <w:rsid w:val="00100CBD"/>
    <w:rsid w:val="00100E66"/>
    <w:rsid w:val="00101BC0"/>
    <w:rsid w:val="00102324"/>
    <w:rsid w:val="001023BA"/>
    <w:rsid w:val="00102502"/>
    <w:rsid w:val="00102667"/>
    <w:rsid w:val="00102BA0"/>
    <w:rsid w:val="00102BCC"/>
    <w:rsid w:val="00102F0F"/>
    <w:rsid w:val="001031D7"/>
    <w:rsid w:val="001034B4"/>
    <w:rsid w:val="001036AA"/>
    <w:rsid w:val="00103879"/>
    <w:rsid w:val="00103D8D"/>
    <w:rsid w:val="00103E1A"/>
    <w:rsid w:val="00104074"/>
    <w:rsid w:val="001044DD"/>
    <w:rsid w:val="00104614"/>
    <w:rsid w:val="00104856"/>
    <w:rsid w:val="00104BBD"/>
    <w:rsid w:val="001056D9"/>
    <w:rsid w:val="001059C7"/>
    <w:rsid w:val="00105FFF"/>
    <w:rsid w:val="0010636A"/>
    <w:rsid w:val="00106D0D"/>
    <w:rsid w:val="00106DAE"/>
    <w:rsid w:val="00107247"/>
    <w:rsid w:val="00107255"/>
    <w:rsid w:val="001076AD"/>
    <w:rsid w:val="00107760"/>
    <w:rsid w:val="00107952"/>
    <w:rsid w:val="00107AE2"/>
    <w:rsid w:val="00107C62"/>
    <w:rsid w:val="001100F0"/>
    <w:rsid w:val="001104D7"/>
    <w:rsid w:val="001109E4"/>
    <w:rsid w:val="00110B06"/>
    <w:rsid w:val="00111858"/>
    <w:rsid w:val="00112795"/>
    <w:rsid w:val="00112B8D"/>
    <w:rsid w:val="001135AA"/>
    <w:rsid w:val="001138CB"/>
    <w:rsid w:val="00113905"/>
    <w:rsid w:val="0011417A"/>
    <w:rsid w:val="001141BD"/>
    <w:rsid w:val="0011450C"/>
    <w:rsid w:val="00115C2C"/>
    <w:rsid w:val="00116445"/>
    <w:rsid w:val="001165EF"/>
    <w:rsid w:val="00116806"/>
    <w:rsid w:val="00116C2D"/>
    <w:rsid w:val="00117011"/>
    <w:rsid w:val="0011754A"/>
    <w:rsid w:val="001175BB"/>
    <w:rsid w:val="00120203"/>
    <w:rsid w:val="0012053D"/>
    <w:rsid w:val="0012056B"/>
    <w:rsid w:val="00120CD8"/>
    <w:rsid w:val="0012120D"/>
    <w:rsid w:val="00121766"/>
    <w:rsid w:val="001220C5"/>
    <w:rsid w:val="0012238A"/>
    <w:rsid w:val="00122CF0"/>
    <w:rsid w:val="00122E5B"/>
    <w:rsid w:val="00122F49"/>
    <w:rsid w:val="00122F64"/>
    <w:rsid w:val="0012321C"/>
    <w:rsid w:val="001237BD"/>
    <w:rsid w:val="00123807"/>
    <w:rsid w:val="001238AA"/>
    <w:rsid w:val="00123CA3"/>
    <w:rsid w:val="00123D3B"/>
    <w:rsid w:val="00123E65"/>
    <w:rsid w:val="001242E4"/>
    <w:rsid w:val="001242EC"/>
    <w:rsid w:val="001244F1"/>
    <w:rsid w:val="00124904"/>
    <w:rsid w:val="001254E7"/>
    <w:rsid w:val="00125523"/>
    <w:rsid w:val="001262A3"/>
    <w:rsid w:val="00126500"/>
    <w:rsid w:val="001268A8"/>
    <w:rsid w:val="00126BF4"/>
    <w:rsid w:val="00126CE8"/>
    <w:rsid w:val="00126D6E"/>
    <w:rsid w:val="0012700A"/>
    <w:rsid w:val="00127B6C"/>
    <w:rsid w:val="00127CF1"/>
    <w:rsid w:val="00127E8F"/>
    <w:rsid w:val="001300A5"/>
    <w:rsid w:val="001305A5"/>
    <w:rsid w:val="00130B39"/>
    <w:rsid w:val="00130D37"/>
    <w:rsid w:val="00131003"/>
    <w:rsid w:val="001311CE"/>
    <w:rsid w:val="00131C22"/>
    <w:rsid w:val="00131CC3"/>
    <w:rsid w:val="00132296"/>
    <w:rsid w:val="00132C96"/>
    <w:rsid w:val="00132CAB"/>
    <w:rsid w:val="0013390D"/>
    <w:rsid w:val="00133B2C"/>
    <w:rsid w:val="0013410A"/>
    <w:rsid w:val="001341D8"/>
    <w:rsid w:val="00135127"/>
    <w:rsid w:val="0013576B"/>
    <w:rsid w:val="00135ABD"/>
    <w:rsid w:val="00135EAF"/>
    <w:rsid w:val="001360D6"/>
    <w:rsid w:val="001361E9"/>
    <w:rsid w:val="00136552"/>
    <w:rsid w:val="00136D09"/>
    <w:rsid w:val="0013722C"/>
    <w:rsid w:val="001372AC"/>
    <w:rsid w:val="00137568"/>
    <w:rsid w:val="00137AF8"/>
    <w:rsid w:val="00140069"/>
    <w:rsid w:val="00140B4F"/>
    <w:rsid w:val="0014164E"/>
    <w:rsid w:val="00142482"/>
    <w:rsid w:val="00142653"/>
    <w:rsid w:val="0014272C"/>
    <w:rsid w:val="001439F7"/>
    <w:rsid w:val="0014410D"/>
    <w:rsid w:val="00144683"/>
    <w:rsid w:val="00144A02"/>
    <w:rsid w:val="00144C05"/>
    <w:rsid w:val="00145022"/>
    <w:rsid w:val="001454F8"/>
    <w:rsid w:val="0014570A"/>
    <w:rsid w:val="00145956"/>
    <w:rsid w:val="00145D1A"/>
    <w:rsid w:val="00145F40"/>
    <w:rsid w:val="00146472"/>
    <w:rsid w:val="00147328"/>
    <w:rsid w:val="001478C3"/>
    <w:rsid w:val="00147DDC"/>
    <w:rsid w:val="00147E37"/>
    <w:rsid w:val="00150072"/>
    <w:rsid w:val="00150780"/>
    <w:rsid w:val="001509DB"/>
    <w:rsid w:val="00150B39"/>
    <w:rsid w:val="00150DD5"/>
    <w:rsid w:val="00151419"/>
    <w:rsid w:val="00151801"/>
    <w:rsid w:val="0015185F"/>
    <w:rsid w:val="00151C8F"/>
    <w:rsid w:val="00151DEE"/>
    <w:rsid w:val="001526BE"/>
    <w:rsid w:val="0015290D"/>
    <w:rsid w:val="001529A9"/>
    <w:rsid w:val="001529BB"/>
    <w:rsid w:val="00152B07"/>
    <w:rsid w:val="00152C10"/>
    <w:rsid w:val="00153121"/>
    <w:rsid w:val="00153298"/>
    <w:rsid w:val="001535FC"/>
    <w:rsid w:val="001537C3"/>
    <w:rsid w:val="00153A8E"/>
    <w:rsid w:val="00153E66"/>
    <w:rsid w:val="00153EBC"/>
    <w:rsid w:val="0015413F"/>
    <w:rsid w:val="0015436C"/>
    <w:rsid w:val="001544DD"/>
    <w:rsid w:val="00154994"/>
    <w:rsid w:val="00154AD6"/>
    <w:rsid w:val="00154DF0"/>
    <w:rsid w:val="001557FE"/>
    <w:rsid w:val="001560F9"/>
    <w:rsid w:val="001568F0"/>
    <w:rsid w:val="00156AB3"/>
    <w:rsid w:val="00156FE4"/>
    <w:rsid w:val="001570D2"/>
    <w:rsid w:val="00157626"/>
    <w:rsid w:val="00157CBC"/>
    <w:rsid w:val="00157F88"/>
    <w:rsid w:val="001600DA"/>
    <w:rsid w:val="001600E2"/>
    <w:rsid w:val="00160203"/>
    <w:rsid w:val="00160348"/>
    <w:rsid w:val="00160603"/>
    <w:rsid w:val="00160A2C"/>
    <w:rsid w:val="00160FFF"/>
    <w:rsid w:val="0016100A"/>
    <w:rsid w:val="00161587"/>
    <w:rsid w:val="0016182C"/>
    <w:rsid w:val="0016198C"/>
    <w:rsid w:val="00161A6A"/>
    <w:rsid w:val="00162C4D"/>
    <w:rsid w:val="00163002"/>
    <w:rsid w:val="00163E80"/>
    <w:rsid w:val="001647CC"/>
    <w:rsid w:val="0016490E"/>
    <w:rsid w:val="00164FC8"/>
    <w:rsid w:val="00165696"/>
    <w:rsid w:val="00165BA0"/>
    <w:rsid w:val="00165F6E"/>
    <w:rsid w:val="00166041"/>
    <w:rsid w:val="001668ED"/>
    <w:rsid w:val="001669B0"/>
    <w:rsid w:val="00166D4B"/>
    <w:rsid w:val="00167B82"/>
    <w:rsid w:val="00167BE8"/>
    <w:rsid w:val="00167F9D"/>
    <w:rsid w:val="00170BE3"/>
    <w:rsid w:val="00170DDB"/>
    <w:rsid w:val="00171492"/>
    <w:rsid w:val="0017150F"/>
    <w:rsid w:val="00171786"/>
    <w:rsid w:val="00171F5B"/>
    <w:rsid w:val="0017228C"/>
    <w:rsid w:val="00172295"/>
    <w:rsid w:val="001725BE"/>
    <w:rsid w:val="00172928"/>
    <w:rsid w:val="00173070"/>
    <w:rsid w:val="0017322B"/>
    <w:rsid w:val="0017357F"/>
    <w:rsid w:val="00173EC1"/>
    <w:rsid w:val="00173F1F"/>
    <w:rsid w:val="00174871"/>
    <w:rsid w:val="0017495D"/>
    <w:rsid w:val="00174AC6"/>
    <w:rsid w:val="00174B79"/>
    <w:rsid w:val="00174C9C"/>
    <w:rsid w:val="001756DB"/>
    <w:rsid w:val="00175C4F"/>
    <w:rsid w:val="00175FE0"/>
    <w:rsid w:val="0017602A"/>
    <w:rsid w:val="001760E8"/>
    <w:rsid w:val="0017750E"/>
    <w:rsid w:val="00177B9B"/>
    <w:rsid w:val="001804E7"/>
    <w:rsid w:val="001805D8"/>
    <w:rsid w:val="0018068F"/>
    <w:rsid w:val="0018223A"/>
    <w:rsid w:val="00182422"/>
    <w:rsid w:val="00182CAD"/>
    <w:rsid w:val="00182DC1"/>
    <w:rsid w:val="00183002"/>
    <w:rsid w:val="00183858"/>
    <w:rsid w:val="00184597"/>
    <w:rsid w:val="00184695"/>
    <w:rsid w:val="00184E73"/>
    <w:rsid w:val="00184F60"/>
    <w:rsid w:val="001852DE"/>
    <w:rsid w:val="0018548A"/>
    <w:rsid w:val="001856E1"/>
    <w:rsid w:val="001858E5"/>
    <w:rsid w:val="00185EB4"/>
    <w:rsid w:val="00186440"/>
    <w:rsid w:val="00186581"/>
    <w:rsid w:val="00186780"/>
    <w:rsid w:val="00186830"/>
    <w:rsid w:val="00186BAA"/>
    <w:rsid w:val="00186ECB"/>
    <w:rsid w:val="001872AB"/>
    <w:rsid w:val="0019003F"/>
    <w:rsid w:val="0019017D"/>
    <w:rsid w:val="001901B5"/>
    <w:rsid w:val="00190C1A"/>
    <w:rsid w:val="00191229"/>
    <w:rsid w:val="00191736"/>
    <w:rsid w:val="00191754"/>
    <w:rsid w:val="00191F2A"/>
    <w:rsid w:val="00192F77"/>
    <w:rsid w:val="00193436"/>
    <w:rsid w:val="00193729"/>
    <w:rsid w:val="00193955"/>
    <w:rsid w:val="00193DA2"/>
    <w:rsid w:val="00194749"/>
    <w:rsid w:val="00194A07"/>
    <w:rsid w:val="00194E5D"/>
    <w:rsid w:val="00195159"/>
    <w:rsid w:val="0019536E"/>
    <w:rsid w:val="001954BE"/>
    <w:rsid w:val="00195559"/>
    <w:rsid w:val="00195856"/>
    <w:rsid w:val="00195BEE"/>
    <w:rsid w:val="00196037"/>
    <w:rsid w:val="00196670"/>
    <w:rsid w:val="001967CB"/>
    <w:rsid w:val="0019695A"/>
    <w:rsid w:val="00196B28"/>
    <w:rsid w:val="00197C7C"/>
    <w:rsid w:val="001A01BB"/>
    <w:rsid w:val="001A0974"/>
    <w:rsid w:val="001A0C77"/>
    <w:rsid w:val="001A14FD"/>
    <w:rsid w:val="001A1750"/>
    <w:rsid w:val="001A1A9F"/>
    <w:rsid w:val="001A1CDB"/>
    <w:rsid w:val="001A21A6"/>
    <w:rsid w:val="001A2564"/>
    <w:rsid w:val="001A2BF4"/>
    <w:rsid w:val="001A2C53"/>
    <w:rsid w:val="001A3308"/>
    <w:rsid w:val="001A35EA"/>
    <w:rsid w:val="001A3DB4"/>
    <w:rsid w:val="001A415E"/>
    <w:rsid w:val="001A51CB"/>
    <w:rsid w:val="001A5511"/>
    <w:rsid w:val="001A5971"/>
    <w:rsid w:val="001A6605"/>
    <w:rsid w:val="001A66BA"/>
    <w:rsid w:val="001A6ABD"/>
    <w:rsid w:val="001A6C30"/>
    <w:rsid w:val="001A6F3F"/>
    <w:rsid w:val="001A749A"/>
    <w:rsid w:val="001A780E"/>
    <w:rsid w:val="001A7E4E"/>
    <w:rsid w:val="001B0A9B"/>
    <w:rsid w:val="001B18A2"/>
    <w:rsid w:val="001B1C08"/>
    <w:rsid w:val="001B1C5C"/>
    <w:rsid w:val="001B20F4"/>
    <w:rsid w:val="001B244D"/>
    <w:rsid w:val="001B26BE"/>
    <w:rsid w:val="001B2795"/>
    <w:rsid w:val="001B299B"/>
    <w:rsid w:val="001B2C62"/>
    <w:rsid w:val="001B2FA7"/>
    <w:rsid w:val="001B3051"/>
    <w:rsid w:val="001B3399"/>
    <w:rsid w:val="001B34EA"/>
    <w:rsid w:val="001B3B61"/>
    <w:rsid w:val="001B465E"/>
    <w:rsid w:val="001B47CF"/>
    <w:rsid w:val="001B495C"/>
    <w:rsid w:val="001B4F52"/>
    <w:rsid w:val="001B51E2"/>
    <w:rsid w:val="001B5858"/>
    <w:rsid w:val="001B5D1B"/>
    <w:rsid w:val="001B60A0"/>
    <w:rsid w:val="001B6431"/>
    <w:rsid w:val="001B7AC8"/>
    <w:rsid w:val="001B7CA5"/>
    <w:rsid w:val="001B7D45"/>
    <w:rsid w:val="001C06CD"/>
    <w:rsid w:val="001C0AC5"/>
    <w:rsid w:val="001C1579"/>
    <w:rsid w:val="001C16C5"/>
    <w:rsid w:val="001C1996"/>
    <w:rsid w:val="001C1A0F"/>
    <w:rsid w:val="001C1AC3"/>
    <w:rsid w:val="001C269A"/>
    <w:rsid w:val="001C2EB2"/>
    <w:rsid w:val="001C38CD"/>
    <w:rsid w:val="001C3AA2"/>
    <w:rsid w:val="001C459E"/>
    <w:rsid w:val="001C4727"/>
    <w:rsid w:val="001C477B"/>
    <w:rsid w:val="001C47A7"/>
    <w:rsid w:val="001C55A3"/>
    <w:rsid w:val="001C5961"/>
    <w:rsid w:val="001C5BCB"/>
    <w:rsid w:val="001C6505"/>
    <w:rsid w:val="001C6C79"/>
    <w:rsid w:val="001C6F9E"/>
    <w:rsid w:val="001C72CE"/>
    <w:rsid w:val="001C76B3"/>
    <w:rsid w:val="001C7DF6"/>
    <w:rsid w:val="001C7E01"/>
    <w:rsid w:val="001C7E68"/>
    <w:rsid w:val="001C7F21"/>
    <w:rsid w:val="001D0086"/>
    <w:rsid w:val="001D0740"/>
    <w:rsid w:val="001D0BF7"/>
    <w:rsid w:val="001D0EDC"/>
    <w:rsid w:val="001D10F1"/>
    <w:rsid w:val="001D1146"/>
    <w:rsid w:val="001D1473"/>
    <w:rsid w:val="001D1563"/>
    <w:rsid w:val="001D1707"/>
    <w:rsid w:val="001D190C"/>
    <w:rsid w:val="001D1F02"/>
    <w:rsid w:val="001D2A7C"/>
    <w:rsid w:val="001D2FDA"/>
    <w:rsid w:val="001D419D"/>
    <w:rsid w:val="001D50A4"/>
    <w:rsid w:val="001D57B1"/>
    <w:rsid w:val="001D5ACA"/>
    <w:rsid w:val="001D6427"/>
    <w:rsid w:val="001D666D"/>
    <w:rsid w:val="001D77CC"/>
    <w:rsid w:val="001D77E4"/>
    <w:rsid w:val="001E0024"/>
    <w:rsid w:val="001E09CE"/>
    <w:rsid w:val="001E0A40"/>
    <w:rsid w:val="001E0A55"/>
    <w:rsid w:val="001E1231"/>
    <w:rsid w:val="001E16DB"/>
    <w:rsid w:val="001E1731"/>
    <w:rsid w:val="001E3085"/>
    <w:rsid w:val="001E4D0F"/>
    <w:rsid w:val="001E527E"/>
    <w:rsid w:val="001E5780"/>
    <w:rsid w:val="001E6965"/>
    <w:rsid w:val="001E6ACB"/>
    <w:rsid w:val="001E73BA"/>
    <w:rsid w:val="001E7B0D"/>
    <w:rsid w:val="001F00FD"/>
    <w:rsid w:val="001F040C"/>
    <w:rsid w:val="001F04CD"/>
    <w:rsid w:val="001F067E"/>
    <w:rsid w:val="001F0A55"/>
    <w:rsid w:val="001F0E9B"/>
    <w:rsid w:val="001F1465"/>
    <w:rsid w:val="001F192B"/>
    <w:rsid w:val="001F2E0B"/>
    <w:rsid w:val="001F343D"/>
    <w:rsid w:val="001F350E"/>
    <w:rsid w:val="001F35A2"/>
    <w:rsid w:val="001F3918"/>
    <w:rsid w:val="001F3A4B"/>
    <w:rsid w:val="001F3BD3"/>
    <w:rsid w:val="001F3D4B"/>
    <w:rsid w:val="001F3DD1"/>
    <w:rsid w:val="001F40A8"/>
    <w:rsid w:val="001F4214"/>
    <w:rsid w:val="001F4462"/>
    <w:rsid w:val="001F4F68"/>
    <w:rsid w:val="001F5172"/>
    <w:rsid w:val="001F5224"/>
    <w:rsid w:val="001F5E5C"/>
    <w:rsid w:val="001F655F"/>
    <w:rsid w:val="001F68DE"/>
    <w:rsid w:val="001F69B7"/>
    <w:rsid w:val="001F7031"/>
    <w:rsid w:val="001F711B"/>
    <w:rsid w:val="001F7A64"/>
    <w:rsid w:val="001F7A8C"/>
    <w:rsid w:val="001F7DEC"/>
    <w:rsid w:val="0020044A"/>
    <w:rsid w:val="0020083F"/>
    <w:rsid w:val="0020113B"/>
    <w:rsid w:val="00201410"/>
    <w:rsid w:val="00201438"/>
    <w:rsid w:val="002014D1"/>
    <w:rsid w:val="002017FA"/>
    <w:rsid w:val="002018B2"/>
    <w:rsid w:val="00201A7A"/>
    <w:rsid w:val="0020235E"/>
    <w:rsid w:val="00202435"/>
    <w:rsid w:val="00202526"/>
    <w:rsid w:val="00202576"/>
    <w:rsid w:val="00202828"/>
    <w:rsid w:val="00202C26"/>
    <w:rsid w:val="002030E4"/>
    <w:rsid w:val="00203AC0"/>
    <w:rsid w:val="0020564C"/>
    <w:rsid w:val="00205AB8"/>
    <w:rsid w:val="00205FC4"/>
    <w:rsid w:val="002062D4"/>
    <w:rsid w:val="002063DF"/>
    <w:rsid w:val="002064A6"/>
    <w:rsid w:val="002071B6"/>
    <w:rsid w:val="0020725E"/>
    <w:rsid w:val="002074DF"/>
    <w:rsid w:val="00207798"/>
    <w:rsid w:val="00207A01"/>
    <w:rsid w:val="00207A5F"/>
    <w:rsid w:val="00207BF7"/>
    <w:rsid w:val="0021015E"/>
    <w:rsid w:val="002104CD"/>
    <w:rsid w:val="002106A6"/>
    <w:rsid w:val="002106FF"/>
    <w:rsid w:val="00210A28"/>
    <w:rsid w:val="00211042"/>
    <w:rsid w:val="00211075"/>
    <w:rsid w:val="00211B2F"/>
    <w:rsid w:val="00211BD8"/>
    <w:rsid w:val="00211C44"/>
    <w:rsid w:val="00211FD8"/>
    <w:rsid w:val="00212790"/>
    <w:rsid w:val="002127EF"/>
    <w:rsid w:val="00212E83"/>
    <w:rsid w:val="002133E8"/>
    <w:rsid w:val="00213C94"/>
    <w:rsid w:val="002142B1"/>
    <w:rsid w:val="002147B1"/>
    <w:rsid w:val="00214A03"/>
    <w:rsid w:val="00214CA4"/>
    <w:rsid w:val="002151A8"/>
    <w:rsid w:val="00215394"/>
    <w:rsid w:val="002156CB"/>
    <w:rsid w:val="00215B27"/>
    <w:rsid w:val="00215C6E"/>
    <w:rsid w:val="00215CED"/>
    <w:rsid w:val="00216665"/>
    <w:rsid w:val="00216935"/>
    <w:rsid w:val="00217297"/>
    <w:rsid w:val="00217DC6"/>
    <w:rsid w:val="00217F16"/>
    <w:rsid w:val="0022016C"/>
    <w:rsid w:val="002202A6"/>
    <w:rsid w:val="0022079B"/>
    <w:rsid w:val="002207DA"/>
    <w:rsid w:val="00220DFE"/>
    <w:rsid w:val="00221B6D"/>
    <w:rsid w:val="00222022"/>
    <w:rsid w:val="00222746"/>
    <w:rsid w:val="002227FD"/>
    <w:rsid w:val="00222F0B"/>
    <w:rsid w:val="00223497"/>
    <w:rsid w:val="00223608"/>
    <w:rsid w:val="00223863"/>
    <w:rsid w:val="00223AAB"/>
    <w:rsid w:val="00223B20"/>
    <w:rsid w:val="00223D9C"/>
    <w:rsid w:val="0022429F"/>
    <w:rsid w:val="00224411"/>
    <w:rsid w:val="00225B18"/>
    <w:rsid w:val="00225C18"/>
    <w:rsid w:val="00225F96"/>
    <w:rsid w:val="00226894"/>
    <w:rsid w:val="00226E16"/>
    <w:rsid w:val="00226E25"/>
    <w:rsid w:val="00226FAF"/>
    <w:rsid w:val="00227160"/>
    <w:rsid w:val="002275B0"/>
    <w:rsid w:val="00227B52"/>
    <w:rsid w:val="00227B88"/>
    <w:rsid w:val="00227B8A"/>
    <w:rsid w:val="00230377"/>
    <w:rsid w:val="00230AA8"/>
    <w:rsid w:val="00230CDA"/>
    <w:rsid w:val="00230F93"/>
    <w:rsid w:val="0023116E"/>
    <w:rsid w:val="0023182A"/>
    <w:rsid w:val="002318D2"/>
    <w:rsid w:val="00231D73"/>
    <w:rsid w:val="00232077"/>
    <w:rsid w:val="002323F0"/>
    <w:rsid w:val="002333D5"/>
    <w:rsid w:val="0023366D"/>
    <w:rsid w:val="00234060"/>
    <w:rsid w:val="002343B7"/>
    <w:rsid w:val="00234A8F"/>
    <w:rsid w:val="00234E31"/>
    <w:rsid w:val="00235201"/>
    <w:rsid w:val="00235256"/>
    <w:rsid w:val="002352AA"/>
    <w:rsid w:val="0023540B"/>
    <w:rsid w:val="0023561A"/>
    <w:rsid w:val="00235BDC"/>
    <w:rsid w:val="0023657C"/>
    <w:rsid w:val="002366A7"/>
    <w:rsid w:val="00236D62"/>
    <w:rsid w:val="002372EC"/>
    <w:rsid w:val="0024094B"/>
    <w:rsid w:val="00240D23"/>
    <w:rsid w:val="00240D27"/>
    <w:rsid w:val="00241029"/>
    <w:rsid w:val="00241076"/>
    <w:rsid w:val="00241335"/>
    <w:rsid w:val="0024157A"/>
    <w:rsid w:val="00241687"/>
    <w:rsid w:val="0024198E"/>
    <w:rsid w:val="00241E30"/>
    <w:rsid w:val="00241EAC"/>
    <w:rsid w:val="00242723"/>
    <w:rsid w:val="002433D9"/>
    <w:rsid w:val="00243B43"/>
    <w:rsid w:val="002444DC"/>
    <w:rsid w:val="0024452E"/>
    <w:rsid w:val="002445F5"/>
    <w:rsid w:val="002448CD"/>
    <w:rsid w:val="00244A03"/>
    <w:rsid w:val="00244B13"/>
    <w:rsid w:val="0024546D"/>
    <w:rsid w:val="00245627"/>
    <w:rsid w:val="002456A8"/>
    <w:rsid w:val="0024591F"/>
    <w:rsid w:val="00245A27"/>
    <w:rsid w:val="00245BEB"/>
    <w:rsid w:val="00245DFD"/>
    <w:rsid w:val="002464DC"/>
    <w:rsid w:val="002472B1"/>
    <w:rsid w:val="00247A11"/>
    <w:rsid w:val="00250B58"/>
    <w:rsid w:val="00250D48"/>
    <w:rsid w:val="00251273"/>
    <w:rsid w:val="0025148A"/>
    <w:rsid w:val="002517B3"/>
    <w:rsid w:val="00251C32"/>
    <w:rsid w:val="00251CBD"/>
    <w:rsid w:val="00251DA9"/>
    <w:rsid w:val="002523AF"/>
    <w:rsid w:val="002526C7"/>
    <w:rsid w:val="002530C0"/>
    <w:rsid w:val="002530E4"/>
    <w:rsid w:val="0025317E"/>
    <w:rsid w:val="0025321A"/>
    <w:rsid w:val="002533A1"/>
    <w:rsid w:val="00253675"/>
    <w:rsid w:val="002537A5"/>
    <w:rsid w:val="00253A62"/>
    <w:rsid w:val="0025591F"/>
    <w:rsid w:val="00256179"/>
    <w:rsid w:val="00256238"/>
    <w:rsid w:val="00256D99"/>
    <w:rsid w:val="00256F39"/>
    <w:rsid w:val="00256F78"/>
    <w:rsid w:val="002577D9"/>
    <w:rsid w:val="00257920"/>
    <w:rsid w:val="00257C2B"/>
    <w:rsid w:val="00257C3F"/>
    <w:rsid w:val="00260A47"/>
    <w:rsid w:val="00260E17"/>
    <w:rsid w:val="00261263"/>
    <w:rsid w:val="00261292"/>
    <w:rsid w:val="00261297"/>
    <w:rsid w:val="00261C83"/>
    <w:rsid w:val="00262290"/>
    <w:rsid w:val="00262354"/>
    <w:rsid w:val="00262744"/>
    <w:rsid w:val="00262888"/>
    <w:rsid w:val="0026315C"/>
    <w:rsid w:val="002637FA"/>
    <w:rsid w:val="00263BE9"/>
    <w:rsid w:val="00263D01"/>
    <w:rsid w:val="00263ED1"/>
    <w:rsid w:val="0026422D"/>
    <w:rsid w:val="002642C8"/>
    <w:rsid w:val="002644C0"/>
    <w:rsid w:val="00264610"/>
    <w:rsid w:val="00264654"/>
    <w:rsid w:val="00264BEB"/>
    <w:rsid w:val="00264FA5"/>
    <w:rsid w:val="00266C12"/>
    <w:rsid w:val="002674B7"/>
    <w:rsid w:val="002675F4"/>
    <w:rsid w:val="00267869"/>
    <w:rsid w:val="00267F74"/>
    <w:rsid w:val="00270868"/>
    <w:rsid w:val="002709DD"/>
    <w:rsid w:val="00270C87"/>
    <w:rsid w:val="0027108E"/>
    <w:rsid w:val="002711EE"/>
    <w:rsid w:val="00271B18"/>
    <w:rsid w:val="00271ED0"/>
    <w:rsid w:val="0027215B"/>
    <w:rsid w:val="0027217A"/>
    <w:rsid w:val="0027242E"/>
    <w:rsid w:val="00272F78"/>
    <w:rsid w:val="0027319D"/>
    <w:rsid w:val="002736B1"/>
    <w:rsid w:val="00273F3F"/>
    <w:rsid w:val="00274048"/>
    <w:rsid w:val="00274260"/>
    <w:rsid w:val="00274824"/>
    <w:rsid w:val="00274C90"/>
    <w:rsid w:val="0027527A"/>
    <w:rsid w:val="00275390"/>
    <w:rsid w:val="00275D47"/>
    <w:rsid w:val="00275EED"/>
    <w:rsid w:val="00276016"/>
    <w:rsid w:val="002767FB"/>
    <w:rsid w:val="00276974"/>
    <w:rsid w:val="00277044"/>
    <w:rsid w:val="00277355"/>
    <w:rsid w:val="00277433"/>
    <w:rsid w:val="00277570"/>
    <w:rsid w:val="00277BEE"/>
    <w:rsid w:val="00277F20"/>
    <w:rsid w:val="00280457"/>
    <w:rsid w:val="002807BF"/>
    <w:rsid w:val="00280973"/>
    <w:rsid w:val="00281320"/>
    <w:rsid w:val="00282280"/>
    <w:rsid w:val="002823F6"/>
    <w:rsid w:val="00282668"/>
    <w:rsid w:val="00282695"/>
    <w:rsid w:val="00282987"/>
    <w:rsid w:val="0028378F"/>
    <w:rsid w:val="00283A2C"/>
    <w:rsid w:val="00283BD4"/>
    <w:rsid w:val="00283D16"/>
    <w:rsid w:val="002842E1"/>
    <w:rsid w:val="00284461"/>
    <w:rsid w:val="0028460A"/>
    <w:rsid w:val="00284693"/>
    <w:rsid w:val="0028489F"/>
    <w:rsid w:val="002849C7"/>
    <w:rsid w:val="0028565B"/>
    <w:rsid w:val="002858DB"/>
    <w:rsid w:val="002858F6"/>
    <w:rsid w:val="00285B1E"/>
    <w:rsid w:val="00286075"/>
    <w:rsid w:val="002860A0"/>
    <w:rsid w:val="00286166"/>
    <w:rsid w:val="0028698A"/>
    <w:rsid w:val="00287213"/>
    <w:rsid w:val="002876A3"/>
    <w:rsid w:val="00287A74"/>
    <w:rsid w:val="002909E4"/>
    <w:rsid w:val="00291772"/>
    <w:rsid w:val="00291981"/>
    <w:rsid w:val="00291AA5"/>
    <w:rsid w:val="00291B84"/>
    <w:rsid w:val="00291CB9"/>
    <w:rsid w:val="00291F56"/>
    <w:rsid w:val="00292E03"/>
    <w:rsid w:val="00293020"/>
    <w:rsid w:val="002931E6"/>
    <w:rsid w:val="002932BF"/>
    <w:rsid w:val="00293B4D"/>
    <w:rsid w:val="00293E8C"/>
    <w:rsid w:val="00294151"/>
    <w:rsid w:val="00294350"/>
    <w:rsid w:val="00294378"/>
    <w:rsid w:val="0029452A"/>
    <w:rsid w:val="0029461E"/>
    <w:rsid w:val="0029469C"/>
    <w:rsid w:val="00294787"/>
    <w:rsid w:val="00294856"/>
    <w:rsid w:val="00294D46"/>
    <w:rsid w:val="00295201"/>
    <w:rsid w:val="00295356"/>
    <w:rsid w:val="002953CF"/>
    <w:rsid w:val="0029549B"/>
    <w:rsid w:val="00295FC6"/>
    <w:rsid w:val="002965DC"/>
    <w:rsid w:val="00297513"/>
    <w:rsid w:val="00297AAB"/>
    <w:rsid w:val="002A0CA4"/>
    <w:rsid w:val="002A0D79"/>
    <w:rsid w:val="002A0F62"/>
    <w:rsid w:val="002A210D"/>
    <w:rsid w:val="002A2249"/>
    <w:rsid w:val="002A2CE8"/>
    <w:rsid w:val="002A32A8"/>
    <w:rsid w:val="002A3FA3"/>
    <w:rsid w:val="002A4012"/>
    <w:rsid w:val="002A4432"/>
    <w:rsid w:val="002A4BF6"/>
    <w:rsid w:val="002A504F"/>
    <w:rsid w:val="002A5587"/>
    <w:rsid w:val="002A5C07"/>
    <w:rsid w:val="002A5C12"/>
    <w:rsid w:val="002A61DF"/>
    <w:rsid w:val="002A635A"/>
    <w:rsid w:val="002A66A4"/>
    <w:rsid w:val="002A76FB"/>
    <w:rsid w:val="002A772C"/>
    <w:rsid w:val="002A780A"/>
    <w:rsid w:val="002A7AEF"/>
    <w:rsid w:val="002A7DCC"/>
    <w:rsid w:val="002B0535"/>
    <w:rsid w:val="002B07FA"/>
    <w:rsid w:val="002B0B47"/>
    <w:rsid w:val="002B186E"/>
    <w:rsid w:val="002B265D"/>
    <w:rsid w:val="002B347B"/>
    <w:rsid w:val="002B4BB7"/>
    <w:rsid w:val="002B4CD3"/>
    <w:rsid w:val="002B4DE6"/>
    <w:rsid w:val="002B5D7D"/>
    <w:rsid w:val="002B6C6C"/>
    <w:rsid w:val="002B6FDF"/>
    <w:rsid w:val="002C00F1"/>
    <w:rsid w:val="002C01B7"/>
    <w:rsid w:val="002C067A"/>
    <w:rsid w:val="002C07AF"/>
    <w:rsid w:val="002C08ED"/>
    <w:rsid w:val="002C1D87"/>
    <w:rsid w:val="002C1DAB"/>
    <w:rsid w:val="002C2063"/>
    <w:rsid w:val="002C2413"/>
    <w:rsid w:val="002C271D"/>
    <w:rsid w:val="002C2E4F"/>
    <w:rsid w:val="002C4B52"/>
    <w:rsid w:val="002C4F63"/>
    <w:rsid w:val="002C50B9"/>
    <w:rsid w:val="002C55E9"/>
    <w:rsid w:val="002C5993"/>
    <w:rsid w:val="002C5DB9"/>
    <w:rsid w:val="002C60A0"/>
    <w:rsid w:val="002C67C9"/>
    <w:rsid w:val="002C6D5E"/>
    <w:rsid w:val="002C6EB6"/>
    <w:rsid w:val="002C7340"/>
    <w:rsid w:val="002C75B7"/>
    <w:rsid w:val="002C77BB"/>
    <w:rsid w:val="002C7A90"/>
    <w:rsid w:val="002C7DCC"/>
    <w:rsid w:val="002D0702"/>
    <w:rsid w:val="002D074F"/>
    <w:rsid w:val="002D0F22"/>
    <w:rsid w:val="002D0FB8"/>
    <w:rsid w:val="002D1256"/>
    <w:rsid w:val="002D1573"/>
    <w:rsid w:val="002D160D"/>
    <w:rsid w:val="002D1A61"/>
    <w:rsid w:val="002D1B86"/>
    <w:rsid w:val="002D1DB7"/>
    <w:rsid w:val="002D1E44"/>
    <w:rsid w:val="002D24E0"/>
    <w:rsid w:val="002D28E3"/>
    <w:rsid w:val="002D2A37"/>
    <w:rsid w:val="002D2ED8"/>
    <w:rsid w:val="002D3025"/>
    <w:rsid w:val="002D385A"/>
    <w:rsid w:val="002D3BC4"/>
    <w:rsid w:val="002D3CBE"/>
    <w:rsid w:val="002D40C1"/>
    <w:rsid w:val="002D40FE"/>
    <w:rsid w:val="002D424F"/>
    <w:rsid w:val="002D4628"/>
    <w:rsid w:val="002D4A19"/>
    <w:rsid w:val="002D4A78"/>
    <w:rsid w:val="002D4D4E"/>
    <w:rsid w:val="002D4D97"/>
    <w:rsid w:val="002D5481"/>
    <w:rsid w:val="002D5ADC"/>
    <w:rsid w:val="002D631B"/>
    <w:rsid w:val="002D6CEA"/>
    <w:rsid w:val="002D71B4"/>
    <w:rsid w:val="002D729B"/>
    <w:rsid w:val="002D73D0"/>
    <w:rsid w:val="002D77A1"/>
    <w:rsid w:val="002D77A2"/>
    <w:rsid w:val="002D7AD0"/>
    <w:rsid w:val="002D7F88"/>
    <w:rsid w:val="002E05F9"/>
    <w:rsid w:val="002E0700"/>
    <w:rsid w:val="002E0804"/>
    <w:rsid w:val="002E0ABA"/>
    <w:rsid w:val="002E0B1C"/>
    <w:rsid w:val="002E1102"/>
    <w:rsid w:val="002E13C2"/>
    <w:rsid w:val="002E15B0"/>
    <w:rsid w:val="002E1789"/>
    <w:rsid w:val="002E1937"/>
    <w:rsid w:val="002E1DA4"/>
    <w:rsid w:val="002E25A5"/>
    <w:rsid w:val="002E2C80"/>
    <w:rsid w:val="002E30E9"/>
    <w:rsid w:val="002E380F"/>
    <w:rsid w:val="002E3C26"/>
    <w:rsid w:val="002E3E6E"/>
    <w:rsid w:val="002E4BEF"/>
    <w:rsid w:val="002E5B11"/>
    <w:rsid w:val="002E6013"/>
    <w:rsid w:val="002E614F"/>
    <w:rsid w:val="002E6781"/>
    <w:rsid w:val="002E6B89"/>
    <w:rsid w:val="002E7265"/>
    <w:rsid w:val="002E739B"/>
    <w:rsid w:val="002E7E27"/>
    <w:rsid w:val="002F0569"/>
    <w:rsid w:val="002F0C7F"/>
    <w:rsid w:val="002F1030"/>
    <w:rsid w:val="002F128F"/>
    <w:rsid w:val="002F14A7"/>
    <w:rsid w:val="002F18B9"/>
    <w:rsid w:val="002F19BA"/>
    <w:rsid w:val="002F1B57"/>
    <w:rsid w:val="002F1C68"/>
    <w:rsid w:val="002F1F6F"/>
    <w:rsid w:val="002F21C5"/>
    <w:rsid w:val="002F38FC"/>
    <w:rsid w:val="002F3E11"/>
    <w:rsid w:val="002F469D"/>
    <w:rsid w:val="002F50B6"/>
    <w:rsid w:val="002F53B7"/>
    <w:rsid w:val="002F54B4"/>
    <w:rsid w:val="002F555F"/>
    <w:rsid w:val="002F577B"/>
    <w:rsid w:val="002F64AC"/>
    <w:rsid w:val="002F6679"/>
    <w:rsid w:val="002F6B1D"/>
    <w:rsid w:val="002F6C5E"/>
    <w:rsid w:val="002F6E6A"/>
    <w:rsid w:val="002F72A3"/>
    <w:rsid w:val="002F7575"/>
    <w:rsid w:val="002F775E"/>
    <w:rsid w:val="002F7C10"/>
    <w:rsid w:val="002F7D18"/>
    <w:rsid w:val="0030013A"/>
    <w:rsid w:val="003002FF"/>
    <w:rsid w:val="0030084C"/>
    <w:rsid w:val="0030153D"/>
    <w:rsid w:val="00301B9E"/>
    <w:rsid w:val="00301E7B"/>
    <w:rsid w:val="00301FD2"/>
    <w:rsid w:val="00302D11"/>
    <w:rsid w:val="00303704"/>
    <w:rsid w:val="00303DB2"/>
    <w:rsid w:val="00303F9A"/>
    <w:rsid w:val="00304198"/>
    <w:rsid w:val="003048AE"/>
    <w:rsid w:val="00304995"/>
    <w:rsid w:val="003054E0"/>
    <w:rsid w:val="00305794"/>
    <w:rsid w:val="0030581B"/>
    <w:rsid w:val="003064B3"/>
    <w:rsid w:val="003064D6"/>
    <w:rsid w:val="00307151"/>
    <w:rsid w:val="0031004C"/>
    <w:rsid w:val="003106E7"/>
    <w:rsid w:val="00310738"/>
    <w:rsid w:val="003107A6"/>
    <w:rsid w:val="0031097A"/>
    <w:rsid w:val="00310A5F"/>
    <w:rsid w:val="00310EB6"/>
    <w:rsid w:val="00311418"/>
    <w:rsid w:val="00312256"/>
    <w:rsid w:val="00312314"/>
    <w:rsid w:val="00312491"/>
    <w:rsid w:val="00312609"/>
    <w:rsid w:val="0031276E"/>
    <w:rsid w:val="00312BCE"/>
    <w:rsid w:val="00312EB9"/>
    <w:rsid w:val="00313178"/>
    <w:rsid w:val="0031340C"/>
    <w:rsid w:val="0031394A"/>
    <w:rsid w:val="00313A47"/>
    <w:rsid w:val="00314187"/>
    <w:rsid w:val="003142E7"/>
    <w:rsid w:val="00314917"/>
    <w:rsid w:val="0031494E"/>
    <w:rsid w:val="00314BB1"/>
    <w:rsid w:val="00314C6F"/>
    <w:rsid w:val="00314DF8"/>
    <w:rsid w:val="00314E76"/>
    <w:rsid w:val="0031554C"/>
    <w:rsid w:val="00315663"/>
    <w:rsid w:val="00315864"/>
    <w:rsid w:val="00315BC1"/>
    <w:rsid w:val="00315C17"/>
    <w:rsid w:val="00315CBB"/>
    <w:rsid w:val="003162F3"/>
    <w:rsid w:val="0031696C"/>
    <w:rsid w:val="00317369"/>
    <w:rsid w:val="003173EA"/>
    <w:rsid w:val="003175F7"/>
    <w:rsid w:val="003178F6"/>
    <w:rsid w:val="0032004D"/>
    <w:rsid w:val="00320083"/>
    <w:rsid w:val="003203D6"/>
    <w:rsid w:val="0032089E"/>
    <w:rsid w:val="00320F62"/>
    <w:rsid w:val="003216E1"/>
    <w:rsid w:val="003218CE"/>
    <w:rsid w:val="003218E5"/>
    <w:rsid w:val="00321B63"/>
    <w:rsid w:val="00321DAC"/>
    <w:rsid w:val="00322205"/>
    <w:rsid w:val="00323447"/>
    <w:rsid w:val="0032354A"/>
    <w:rsid w:val="003235E3"/>
    <w:rsid w:val="0032368C"/>
    <w:rsid w:val="00323AC3"/>
    <w:rsid w:val="00323F1F"/>
    <w:rsid w:val="00323F2A"/>
    <w:rsid w:val="00324270"/>
    <w:rsid w:val="00324DD7"/>
    <w:rsid w:val="003250B2"/>
    <w:rsid w:val="003251CF"/>
    <w:rsid w:val="003259FB"/>
    <w:rsid w:val="00325A42"/>
    <w:rsid w:val="00325D7E"/>
    <w:rsid w:val="00326036"/>
    <w:rsid w:val="00326072"/>
    <w:rsid w:val="003264B6"/>
    <w:rsid w:val="003264D9"/>
    <w:rsid w:val="00326A3B"/>
    <w:rsid w:val="00326C56"/>
    <w:rsid w:val="0032725F"/>
    <w:rsid w:val="00327DDA"/>
    <w:rsid w:val="00327E96"/>
    <w:rsid w:val="0033002E"/>
    <w:rsid w:val="00330238"/>
    <w:rsid w:val="003303AF"/>
    <w:rsid w:val="003305FE"/>
    <w:rsid w:val="003308E4"/>
    <w:rsid w:val="00330ACE"/>
    <w:rsid w:val="00330EB2"/>
    <w:rsid w:val="00330F37"/>
    <w:rsid w:val="003311DF"/>
    <w:rsid w:val="00331494"/>
    <w:rsid w:val="0033156A"/>
    <w:rsid w:val="00331FA7"/>
    <w:rsid w:val="003322E1"/>
    <w:rsid w:val="0033279F"/>
    <w:rsid w:val="0033349F"/>
    <w:rsid w:val="00333568"/>
    <w:rsid w:val="00333577"/>
    <w:rsid w:val="00333B2F"/>
    <w:rsid w:val="00333C36"/>
    <w:rsid w:val="00333D64"/>
    <w:rsid w:val="00333FBD"/>
    <w:rsid w:val="00334344"/>
    <w:rsid w:val="00336357"/>
    <w:rsid w:val="003364E2"/>
    <w:rsid w:val="00336ACD"/>
    <w:rsid w:val="00336D02"/>
    <w:rsid w:val="00336EF6"/>
    <w:rsid w:val="003372BA"/>
    <w:rsid w:val="0033757A"/>
    <w:rsid w:val="003376AB"/>
    <w:rsid w:val="00337A6D"/>
    <w:rsid w:val="003400C6"/>
    <w:rsid w:val="0034046A"/>
    <w:rsid w:val="00341065"/>
    <w:rsid w:val="003413B9"/>
    <w:rsid w:val="003415E1"/>
    <w:rsid w:val="00341635"/>
    <w:rsid w:val="00341A30"/>
    <w:rsid w:val="00341B1E"/>
    <w:rsid w:val="00341D79"/>
    <w:rsid w:val="00341E99"/>
    <w:rsid w:val="0034225A"/>
    <w:rsid w:val="0034250F"/>
    <w:rsid w:val="00342547"/>
    <w:rsid w:val="00342551"/>
    <w:rsid w:val="0034275D"/>
    <w:rsid w:val="00342F04"/>
    <w:rsid w:val="003430AA"/>
    <w:rsid w:val="003435FC"/>
    <w:rsid w:val="003438B9"/>
    <w:rsid w:val="00343C1F"/>
    <w:rsid w:val="00343FCE"/>
    <w:rsid w:val="00344415"/>
    <w:rsid w:val="00344777"/>
    <w:rsid w:val="003447E9"/>
    <w:rsid w:val="00344DFD"/>
    <w:rsid w:val="00346310"/>
    <w:rsid w:val="00346811"/>
    <w:rsid w:val="00346B5A"/>
    <w:rsid w:val="00347101"/>
    <w:rsid w:val="0034773B"/>
    <w:rsid w:val="00347860"/>
    <w:rsid w:val="00347C6F"/>
    <w:rsid w:val="00347D0A"/>
    <w:rsid w:val="00347DB7"/>
    <w:rsid w:val="00347F21"/>
    <w:rsid w:val="00350045"/>
    <w:rsid w:val="00350685"/>
    <w:rsid w:val="00350BD9"/>
    <w:rsid w:val="00350C91"/>
    <w:rsid w:val="00350ED4"/>
    <w:rsid w:val="00350F1B"/>
    <w:rsid w:val="0035136B"/>
    <w:rsid w:val="0035182C"/>
    <w:rsid w:val="00351C47"/>
    <w:rsid w:val="00352742"/>
    <w:rsid w:val="00352B1A"/>
    <w:rsid w:val="00352B8F"/>
    <w:rsid w:val="00352BEB"/>
    <w:rsid w:val="0035312B"/>
    <w:rsid w:val="00353470"/>
    <w:rsid w:val="003538CA"/>
    <w:rsid w:val="0035392E"/>
    <w:rsid w:val="003548AF"/>
    <w:rsid w:val="00354F7A"/>
    <w:rsid w:val="00355B90"/>
    <w:rsid w:val="0035619F"/>
    <w:rsid w:val="003562F5"/>
    <w:rsid w:val="003564C7"/>
    <w:rsid w:val="00356CAF"/>
    <w:rsid w:val="00357022"/>
    <w:rsid w:val="00357554"/>
    <w:rsid w:val="0035767E"/>
    <w:rsid w:val="00357E44"/>
    <w:rsid w:val="00360033"/>
    <w:rsid w:val="0036006D"/>
    <w:rsid w:val="003601B5"/>
    <w:rsid w:val="00360372"/>
    <w:rsid w:val="0036048C"/>
    <w:rsid w:val="00360BA1"/>
    <w:rsid w:val="00360BF4"/>
    <w:rsid w:val="00360BF5"/>
    <w:rsid w:val="00360DE9"/>
    <w:rsid w:val="00361290"/>
    <w:rsid w:val="00361722"/>
    <w:rsid w:val="003617C3"/>
    <w:rsid w:val="00361DA4"/>
    <w:rsid w:val="0036202B"/>
    <w:rsid w:val="0036228A"/>
    <w:rsid w:val="003622C5"/>
    <w:rsid w:val="00362912"/>
    <w:rsid w:val="00362F40"/>
    <w:rsid w:val="00363173"/>
    <w:rsid w:val="00363187"/>
    <w:rsid w:val="00363D2C"/>
    <w:rsid w:val="00363E4D"/>
    <w:rsid w:val="0036400F"/>
    <w:rsid w:val="00364174"/>
    <w:rsid w:val="0036461E"/>
    <w:rsid w:val="003647A5"/>
    <w:rsid w:val="00364C5E"/>
    <w:rsid w:val="00364CC9"/>
    <w:rsid w:val="00365267"/>
    <w:rsid w:val="00365344"/>
    <w:rsid w:val="00365403"/>
    <w:rsid w:val="003655D8"/>
    <w:rsid w:val="00367296"/>
    <w:rsid w:val="00367739"/>
    <w:rsid w:val="00367BCF"/>
    <w:rsid w:val="00367E8D"/>
    <w:rsid w:val="0037030C"/>
    <w:rsid w:val="0037082E"/>
    <w:rsid w:val="003708A7"/>
    <w:rsid w:val="00371061"/>
    <w:rsid w:val="00371389"/>
    <w:rsid w:val="003713E5"/>
    <w:rsid w:val="00371C8B"/>
    <w:rsid w:val="00372046"/>
    <w:rsid w:val="00372070"/>
    <w:rsid w:val="0037210A"/>
    <w:rsid w:val="00372401"/>
    <w:rsid w:val="003724FF"/>
    <w:rsid w:val="00372617"/>
    <w:rsid w:val="00372A30"/>
    <w:rsid w:val="00372F04"/>
    <w:rsid w:val="00373013"/>
    <w:rsid w:val="003742E7"/>
    <w:rsid w:val="00374605"/>
    <w:rsid w:val="0037468D"/>
    <w:rsid w:val="0037483F"/>
    <w:rsid w:val="00374A36"/>
    <w:rsid w:val="00374A84"/>
    <w:rsid w:val="00374DF6"/>
    <w:rsid w:val="00374ECA"/>
    <w:rsid w:val="00375239"/>
    <w:rsid w:val="00375E34"/>
    <w:rsid w:val="00376975"/>
    <w:rsid w:val="003777E9"/>
    <w:rsid w:val="00377EDC"/>
    <w:rsid w:val="00377EF2"/>
    <w:rsid w:val="00380036"/>
    <w:rsid w:val="0038044E"/>
    <w:rsid w:val="0038060D"/>
    <w:rsid w:val="00380615"/>
    <w:rsid w:val="003808EE"/>
    <w:rsid w:val="00381188"/>
    <w:rsid w:val="00381317"/>
    <w:rsid w:val="00381B2A"/>
    <w:rsid w:val="00381B5E"/>
    <w:rsid w:val="003828B4"/>
    <w:rsid w:val="0038323A"/>
    <w:rsid w:val="00383AE6"/>
    <w:rsid w:val="003843B1"/>
    <w:rsid w:val="003844B3"/>
    <w:rsid w:val="0038552B"/>
    <w:rsid w:val="00385D16"/>
    <w:rsid w:val="00386852"/>
    <w:rsid w:val="00386913"/>
    <w:rsid w:val="00387175"/>
    <w:rsid w:val="00387280"/>
    <w:rsid w:val="00387363"/>
    <w:rsid w:val="00387CDF"/>
    <w:rsid w:val="00387E70"/>
    <w:rsid w:val="003908EC"/>
    <w:rsid w:val="003909BF"/>
    <w:rsid w:val="00390B81"/>
    <w:rsid w:val="00390CFF"/>
    <w:rsid w:val="0039111F"/>
    <w:rsid w:val="00391243"/>
    <w:rsid w:val="003913B7"/>
    <w:rsid w:val="0039155E"/>
    <w:rsid w:val="00391795"/>
    <w:rsid w:val="00391B80"/>
    <w:rsid w:val="00391E41"/>
    <w:rsid w:val="003920AD"/>
    <w:rsid w:val="00392A16"/>
    <w:rsid w:val="0039432B"/>
    <w:rsid w:val="00394D4C"/>
    <w:rsid w:val="00394FA0"/>
    <w:rsid w:val="00394FF1"/>
    <w:rsid w:val="0039536C"/>
    <w:rsid w:val="0039563E"/>
    <w:rsid w:val="0039573B"/>
    <w:rsid w:val="00395B38"/>
    <w:rsid w:val="00395E34"/>
    <w:rsid w:val="003974A2"/>
    <w:rsid w:val="00397628"/>
    <w:rsid w:val="00397904"/>
    <w:rsid w:val="00397CEC"/>
    <w:rsid w:val="003A092A"/>
    <w:rsid w:val="003A1095"/>
    <w:rsid w:val="003A11BA"/>
    <w:rsid w:val="003A1365"/>
    <w:rsid w:val="003A17FB"/>
    <w:rsid w:val="003A1A54"/>
    <w:rsid w:val="003A1AB2"/>
    <w:rsid w:val="003A2737"/>
    <w:rsid w:val="003A28D1"/>
    <w:rsid w:val="003A2CF6"/>
    <w:rsid w:val="003A2EC3"/>
    <w:rsid w:val="003A2EEF"/>
    <w:rsid w:val="003A314A"/>
    <w:rsid w:val="003A31F7"/>
    <w:rsid w:val="003A3252"/>
    <w:rsid w:val="003A3C1E"/>
    <w:rsid w:val="003A3E63"/>
    <w:rsid w:val="003A3E94"/>
    <w:rsid w:val="003A43C9"/>
    <w:rsid w:val="003A4612"/>
    <w:rsid w:val="003A4AF9"/>
    <w:rsid w:val="003A4E14"/>
    <w:rsid w:val="003A534F"/>
    <w:rsid w:val="003A536D"/>
    <w:rsid w:val="003A55E1"/>
    <w:rsid w:val="003A5740"/>
    <w:rsid w:val="003A5FE8"/>
    <w:rsid w:val="003A6879"/>
    <w:rsid w:val="003A6C1B"/>
    <w:rsid w:val="003A774F"/>
    <w:rsid w:val="003A7FB5"/>
    <w:rsid w:val="003B0E93"/>
    <w:rsid w:val="003B10BD"/>
    <w:rsid w:val="003B2292"/>
    <w:rsid w:val="003B259D"/>
    <w:rsid w:val="003B366E"/>
    <w:rsid w:val="003B38EC"/>
    <w:rsid w:val="003B3A79"/>
    <w:rsid w:val="003B439B"/>
    <w:rsid w:val="003B459C"/>
    <w:rsid w:val="003B4941"/>
    <w:rsid w:val="003B524E"/>
    <w:rsid w:val="003B5720"/>
    <w:rsid w:val="003B5739"/>
    <w:rsid w:val="003B5D44"/>
    <w:rsid w:val="003B68B6"/>
    <w:rsid w:val="003B6B86"/>
    <w:rsid w:val="003B6EC3"/>
    <w:rsid w:val="003B7449"/>
    <w:rsid w:val="003B7641"/>
    <w:rsid w:val="003B767E"/>
    <w:rsid w:val="003B775E"/>
    <w:rsid w:val="003B7899"/>
    <w:rsid w:val="003B7C89"/>
    <w:rsid w:val="003B7CDF"/>
    <w:rsid w:val="003C057A"/>
    <w:rsid w:val="003C0CA9"/>
    <w:rsid w:val="003C0CDB"/>
    <w:rsid w:val="003C1440"/>
    <w:rsid w:val="003C19A8"/>
    <w:rsid w:val="003C1C8D"/>
    <w:rsid w:val="003C1EDE"/>
    <w:rsid w:val="003C2005"/>
    <w:rsid w:val="003C2020"/>
    <w:rsid w:val="003C25A0"/>
    <w:rsid w:val="003C2C08"/>
    <w:rsid w:val="003C2C66"/>
    <w:rsid w:val="003C2C94"/>
    <w:rsid w:val="003C32A6"/>
    <w:rsid w:val="003C3DBB"/>
    <w:rsid w:val="003C3EA5"/>
    <w:rsid w:val="003C400B"/>
    <w:rsid w:val="003C4472"/>
    <w:rsid w:val="003C537D"/>
    <w:rsid w:val="003C569F"/>
    <w:rsid w:val="003C581D"/>
    <w:rsid w:val="003C584F"/>
    <w:rsid w:val="003C5D2D"/>
    <w:rsid w:val="003C5EF7"/>
    <w:rsid w:val="003C63DD"/>
    <w:rsid w:val="003C669A"/>
    <w:rsid w:val="003C7731"/>
    <w:rsid w:val="003C7C08"/>
    <w:rsid w:val="003C7DBA"/>
    <w:rsid w:val="003D078E"/>
    <w:rsid w:val="003D087F"/>
    <w:rsid w:val="003D15D5"/>
    <w:rsid w:val="003D1C7D"/>
    <w:rsid w:val="003D1F02"/>
    <w:rsid w:val="003D35FF"/>
    <w:rsid w:val="003D3995"/>
    <w:rsid w:val="003D433B"/>
    <w:rsid w:val="003D43EC"/>
    <w:rsid w:val="003D47BB"/>
    <w:rsid w:val="003D4DBE"/>
    <w:rsid w:val="003D50A5"/>
    <w:rsid w:val="003D571B"/>
    <w:rsid w:val="003D5DF9"/>
    <w:rsid w:val="003D5EB2"/>
    <w:rsid w:val="003D602D"/>
    <w:rsid w:val="003D626E"/>
    <w:rsid w:val="003D6316"/>
    <w:rsid w:val="003D6C1A"/>
    <w:rsid w:val="003D6EA2"/>
    <w:rsid w:val="003D73DD"/>
    <w:rsid w:val="003D75B1"/>
    <w:rsid w:val="003D7CBA"/>
    <w:rsid w:val="003E089B"/>
    <w:rsid w:val="003E08D1"/>
    <w:rsid w:val="003E0DC7"/>
    <w:rsid w:val="003E1809"/>
    <w:rsid w:val="003E1CBB"/>
    <w:rsid w:val="003E1D3E"/>
    <w:rsid w:val="003E1F7E"/>
    <w:rsid w:val="003E1FCB"/>
    <w:rsid w:val="003E2E45"/>
    <w:rsid w:val="003E2FF3"/>
    <w:rsid w:val="003E30FB"/>
    <w:rsid w:val="003E326F"/>
    <w:rsid w:val="003E39CE"/>
    <w:rsid w:val="003E3E1E"/>
    <w:rsid w:val="003E46CE"/>
    <w:rsid w:val="003E47B1"/>
    <w:rsid w:val="003E489E"/>
    <w:rsid w:val="003E4CF8"/>
    <w:rsid w:val="003E4EF8"/>
    <w:rsid w:val="003E52D8"/>
    <w:rsid w:val="003E5A9A"/>
    <w:rsid w:val="003E6050"/>
    <w:rsid w:val="003E639C"/>
    <w:rsid w:val="003E716C"/>
    <w:rsid w:val="003E71B2"/>
    <w:rsid w:val="003E77BD"/>
    <w:rsid w:val="003E781C"/>
    <w:rsid w:val="003E79DF"/>
    <w:rsid w:val="003E7A90"/>
    <w:rsid w:val="003E7D95"/>
    <w:rsid w:val="003F0442"/>
    <w:rsid w:val="003F0560"/>
    <w:rsid w:val="003F0A9C"/>
    <w:rsid w:val="003F0BD7"/>
    <w:rsid w:val="003F0C49"/>
    <w:rsid w:val="003F0EC7"/>
    <w:rsid w:val="003F1080"/>
    <w:rsid w:val="003F145D"/>
    <w:rsid w:val="003F1F78"/>
    <w:rsid w:val="003F22B7"/>
    <w:rsid w:val="003F22C3"/>
    <w:rsid w:val="003F23AC"/>
    <w:rsid w:val="003F242D"/>
    <w:rsid w:val="003F2AC1"/>
    <w:rsid w:val="003F3429"/>
    <w:rsid w:val="003F34DF"/>
    <w:rsid w:val="003F42EC"/>
    <w:rsid w:val="003F44C7"/>
    <w:rsid w:val="003F45DA"/>
    <w:rsid w:val="003F4912"/>
    <w:rsid w:val="003F5759"/>
    <w:rsid w:val="003F57A3"/>
    <w:rsid w:val="003F58C9"/>
    <w:rsid w:val="003F5D5B"/>
    <w:rsid w:val="003F604E"/>
    <w:rsid w:val="003F625B"/>
    <w:rsid w:val="003F660E"/>
    <w:rsid w:val="003F668B"/>
    <w:rsid w:val="003F7123"/>
    <w:rsid w:val="003F73AF"/>
    <w:rsid w:val="003F7691"/>
    <w:rsid w:val="004008A4"/>
    <w:rsid w:val="00400C12"/>
    <w:rsid w:val="004011A4"/>
    <w:rsid w:val="00401DB2"/>
    <w:rsid w:val="00402479"/>
    <w:rsid w:val="00402A75"/>
    <w:rsid w:val="00402E0B"/>
    <w:rsid w:val="004034B1"/>
    <w:rsid w:val="0040356F"/>
    <w:rsid w:val="0040365C"/>
    <w:rsid w:val="004037B1"/>
    <w:rsid w:val="0040392D"/>
    <w:rsid w:val="00403D28"/>
    <w:rsid w:val="0040428B"/>
    <w:rsid w:val="0040560C"/>
    <w:rsid w:val="00405766"/>
    <w:rsid w:val="00405DAD"/>
    <w:rsid w:val="00405F37"/>
    <w:rsid w:val="00406486"/>
    <w:rsid w:val="00406872"/>
    <w:rsid w:val="0040694F"/>
    <w:rsid w:val="00406F68"/>
    <w:rsid w:val="004073E2"/>
    <w:rsid w:val="0040779F"/>
    <w:rsid w:val="00407873"/>
    <w:rsid w:val="004079CF"/>
    <w:rsid w:val="00410453"/>
    <w:rsid w:val="00410B9E"/>
    <w:rsid w:val="00411496"/>
    <w:rsid w:val="004117E6"/>
    <w:rsid w:val="00411880"/>
    <w:rsid w:val="004120B3"/>
    <w:rsid w:val="00412153"/>
    <w:rsid w:val="004143FD"/>
    <w:rsid w:val="004145B2"/>
    <w:rsid w:val="0041460A"/>
    <w:rsid w:val="00415202"/>
    <w:rsid w:val="004156C4"/>
    <w:rsid w:val="004159F1"/>
    <w:rsid w:val="00416228"/>
    <w:rsid w:val="00416CA2"/>
    <w:rsid w:val="00417B8B"/>
    <w:rsid w:val="00417D65"/>
    <w:rsid w:val="00420362"/>
    <w:rsid w:val="0042051E"/>
    <w:rsid w:val="0042053D"/>
    <w:rsid w:val="00420734"/>
    <w:rsid w:val="00420BFB"/>
    <w:rsid w:val="00420D62"/>
    <w:rsid w:val="00421092"/>
    <w:rsid w:val="0042124B"/>
    <w:rsid w:val="00421455"/>
    <w:rsid w:val="00421B99"/>
    <w:rsid w:val="004222ED"/>
    <w:rsid w:val="00422338"/>
    <w:rsid w:val="00422C6B"/>
    <w:rsid w:val="00422C91"/>
    <w:rsid w:val="004233A1"/>
    <w:rsid w:val="00423F22"/>
    <w:rsid w:val="004246A0"/>
    <w:rsid w:val="00424C92"/>
    <w:rsid w:val="00424E3E"/>
    <w:rsid w:val="0042571B"/>
    <w:rsid w:val="00425B99"/>
    <w:rsid w:val="00426B70"/>
    <w:rsid w:val="004274EC"/>
    <w:rsid w:val="0042761C"/>
    <w:rsid w:val="004278C2"/>
    <w:rsid w:val="00427B0D"/>
    <w:rsid w:val="0043005D"/>
    <w:rsid w:val="0043016B"/>
    <w:rsid w:val="00432AB2"/>
    <w:rsid w:val="00432E71"/>
    <w:rsid w:val="004333E3"/>
    <w:rsid w:val="00433C91"/>
    <w:rsid w:val="00433F53"/>
    <w:rsid w:val="00434058"/>
    <w:rsid w:val="004343CF"/>
    <w:rsid w:val="00434860"/>
    <w:rsid w:val="00435029"/>
    <w:rsid w:val="0043519B"/>
    <w:rsid w:val="00435272"/>
    <w:rsid w:val="00435752"/>
    <w:rsid w:val="00435A7D"/>
    <w:rsid w:val="004375F1"/>
    <w:rsid w:val="00437824"/>
    <w:rsid w:val="00440524"/>
    <w:rsid w:val="00440E8C"/>
    <w:rsid w:val="004414E6"/>
    <w:rsid w:val="004435E5"/>
    <w:rsid w:val="00443C4C"/>
    <w:rsid w:val="0044473D"/>
    <w:rsid w:val="0044476F"/>
    <w:rsid w:val="00444858"/>
    <w:rsid w:val="00445001"/>
    <w:rsid w:val="00445327"/>
    <w:rsid w:val="0044558F"/>
    <w:rsid w:val="00446AEB"/>
    <w:rsid w:val="00446F44"/>
    <w:rsid w:val="00446F95"/>
    <w:rsid w:val="00447291"/>
    <w:rsid w:val="00447292"/>
    <w:rsid w:val="00447B16"/>
    <w:rsid w:val="00450162"/>
    <w:rsid w:val="0045021C"/>
    <w:rsid w:val="00450678"/>
    <w:rsid w:val="00450AAF"/>
    <w:rsid w:val="00450BC2"/>
    <w:rsid w:val="00450C76"/>
    <w:rsid w:val="00451092"/>
    <w:rsid w:val="00451296"/>
    <w:rsid w:val="0045133C"/>
    <w:rsid w:val="00451566"/>
    <w:rsid w:val="00451842"/>
    <w:rsid w:val="0045187E"/>
    <w:rsid w:val="00451EE2"/>
    <w:rsid w:val="00452095"/>
    <w:rsid w:val="00452CF2"/>
    <w:rsid w:val="00452D98"/>
    <w:rsid w:val="00452EAF"/>
    <w:rsid w:val="00453082"/>
    <w:rsid w:val="00453833"/>
    <w:rsid w:val="00453F84"/>
    <w:rsid w:val="00454152"/>
    <w:rsid w:val="004549C5"/>
    <w:rsid w:val="0045559C"/>
    <w:rsid w:val="004555EB"/>
    <w:rsid w:val="00455F90"/>
    <w:rsid w:val="00456441"/>
    <w:rsid w:val="00456826"/>
    <w:rsid w:val="00456E8D"/>
    <w:rsid w:val="004579E9"/>
    <w:rsid w:val="00457A01"/>
    <w:rsid w:val="00457E15"/>
    <w:rsid w:val="00457F9E"/>
    <w:rsid w:val="0046145C"/>
    <w:rsid w:val="00461575"/>
    <w:rsid w:val="004619FE"/>
    <w:rsid w:val="004625C7"/>
    <w:rsid w:val="00462C4A"/>
    <w:rsid w:val="00462F58"/>
    <w:rsid w:val="004631F4"/>
    <w:rsid w:val="00465079"/>
    <w:rsid w:val="004654E1"/>
    <w:rsid w:val="0046624F"/>
    <w:rsid w:val="0046698B"/>
    <w:rsid w:val="00466A80"/>
    <w:rsid w:val="00466E0B"/>
    <w:rsid w:val="00466E29"/>
    <w:rsid w:val="004675CC"/>
    <w:rsid w:val="00467DAD"/>
    <w:rsid w:val="00467FA1"/>
    <w:rsid w:val="00467FD9"/>
    <w:rsid w:val="0047044F"/>
    <w:rsid w:val="00470D38"/>
    <w:rsid w:val="00471241"/>
    <w:rsid w:val="00471275"/>
    <w:rsid w:val="00471B6A"/>
    <w:rsid w:val="00471E00"/>
    <w:rsid w:val="0047243A"/>
    <w:rsid w:val="00472A9B"/>
    <w:rsid w:val="00473B42"/>
    <w:rsid w:val="004743A7"/>
    <w:rsid w:val="00475114"/>
    <w:rsid w:val="0047516B"/>
    <w:rsid w:val="00475202"/>
    <w:rsid w:val="0047546A"/>
    <w:rsid w:val="0047658C"/>
    <w:rsid w:val="00476EA5"/>
    <w:rsid w:val="00477207"/>
    <w:rsid w:val="004776F9"/>
    <w:rsid w:val="00477954"/>
    <w:rsid w:val="00477B6D"/>
    <w:rsid w:val="0048084A"/>
    <w:rsid w:val="0048093E"/>
    <w:rsid w:val="00480948"/>
    <w:rsid w:val="0048127D"/>
    <w:rsid w:val="0048132E"/>
    <w:rsid w:val="00481600"/>
    <w:rsid w:val="00481BFD"/>
    <w:rsid w:val="0048241C"/>
    <w:rsid w:val="004829ED"/>
    <w:rsid w:val="00482C4A"/>
    <w:rsid w:val="00482C7C"/>
    <w:rsid w:val="00482D22"/>
    <w:rsid w:val="00483668"/>
    <w:rsid w:val="004836DF"/>
    <w:rsid w:val="00484147"/>
    <w:rsid w:val="00484531"/>
    <w:rsid w:val="00485385"/>
    <w:rsid w:val="00485F24"/>
    <w:rsid w:val="004861D0"/>
    <w:rsid w:val="0048676E"/>
    <w:rsid w:val="0048692B"/>
    <w:rsid w:val="004874FD"/>
    <w:rsid w:val="00487805"/>
    <w:rsid w:val="00487A1D"/>
    <w:rsid w:val="0049039D"/>
    <w:rsid w:val="004905E4"/>
    <w:rsid w:val="00490A8B"/>
    <w:rsid w:val="00491018"/>
    <w:rsid w:val="00491179"/>
    <w:rsid w:val="004916FD"/>
    <w:rsid w:val="00491C8E"/>
    <w:rsid w:val="00491F25"/>
    <w:rsid w:val="00491FC6"/>
    <w:rsid w:val="00492683"/>
    <w:rsid w:val="00493203"/>
    <w:rsid w:val="004936BF"/>
    <w:rsid w:val="0049470F"/>
    <w:rsid w:val="00494716"/>
    <w:rsid w:val="00495024"/>
    <w:rsid w:val="004950C5"/>
    <w:rsid w:val="004955B6"/>
    <w:rsid w:val="00495878"/>
    <w:rsid w:val="00495FBE"/>
    <w:rsid w:val="004960C3"/>
    <w:rsid w:val="004966CB"/>
    <w:rsid w:val="00496756"/>
    <w:rsid w:val="004967C9"/>
    <w:rsid w:val="00496828"/>
    <w:rsid w:val="00496AD5"/>
    <w:rsid w:val="00497653"/>
    <w:rsid w:val="0049776E"/>
    <w:rsid w:val="00497EB6"/>
    <w:rsid w:val="00497EDB"/>
    <w:rsid w:val="004A0C69"/>
    <w:rsid w:val="004A160F"/>
    <w:rsid w:val="004A1941"/>
    <w:rsid w:val="004A20C4"/>
    <w:rsid w:val="004A26D1"/>
    <w:rsid w:val="004A2DFB"/>
    <w:rsid w:val="004A32DD"/>
    <w:rsid w:val="004A4117"/>
    <w:rsid w:val="004A4372"/>
    <w:rsid w:val="004A4432"/>
    <w:rsid w:val="004A480F"/>
    <w:rsid w:val="004A4A1A"/>
    <w:rsid w:val="004A4ED9"/>
    <w:rsid w:val="004A5B96"/>
    <w:rsid w:val="004A5BD9"/>
    <w:rsid w:val="004A5F42"/>
    <w:rsid w:val="004A65B9"/>
    <w:rsid w:val="004A6890"/>
    <w:rsid w:val="004A6DE5"/>
    <w:rsid w:val="004A7291"/>
    <w:rsid w:val="004A7647"/>
    <w:rsid w:val="004A7A68"/>
    <w:rsid w:val="004B002C"/>
    <w:rsid w:val="004B027D"/>
    <w:rsid w:val="004B02A2"/>
    <w:rsid w:val="004B03BF"/>
    <w:rsid w:val="004B043B"/>
    <w:rsid w:val="004B0705"/>
    <w:rsid w:val="004B0D9C"/>
    <w:rsid w:val="004B1586"/>
    <w:rsid w:val="004B1A35"/>
    <w:rsid w:val="004B1E4E"/>
    <w:rsid w:val="004B2031"/>
    <w:rsid w:val="004B2935"/>
    <w:rsid w:val="004B2B3C"/>
    <w:rsid w:val="004B31DC"/>
    <w:rsid w:val="004B32CD"/>
    <w:rsid w:val="004B3304"/>
    <w:rsid w:val="004B3F70"/>
    <w:rsid w:val="004B3FB1"/>
    <w:rsid w:val="004B3FF5"/>
    <w:rsid w:val="004B4001"/>
    <w:rsid w:val="004B4374"/>
    <w:rsid w:val="004B4B39"/>
    <w:rsid w:val="004B4FCE"/>
    <w:rsid w:val="004B509C"/>
    <w:rsid w:val="004B5A90"/>
    <w:rsid w:val="004B5BB4"/>
    <w:rsid w:val="004B63B3"/>
    <w:rsid w:val="004B6AA5"/>
    <w:rsid w:val="004B746D"/>
    <w:rsid w:val="004B7587"/>
    <w:rsid w:val="004B75B9"/>
    <w:rsid w:val="004B7863"/>
    <w:rsid w:val="004B7A62"/>
    <w:rsid w:val="004B7C7D"/>
    <w:rsid w:val="004B7C7E"/>
    <w:rsid w:val="004B7E4A"/>
    <w:rsid w:val="004C045F"/>
    <w:rsid w:val="004C0513"/>
    <w:rsid w:val="004C067A"/>
    <w:rsid w:val="004C067C"/>
    <w:rsid w:val="004C12CE"/>
    <w:rsid w:val="004C159A"/>
    <w:rsid w:val="004C159E"/>
    <w:rsid w:val="004C15A7"/>
    <w:rsid w:val="004C2085"/>
    <w:rsid w:val="004C2149"/>
    <w:rsid w:val="004C22EB"/>
    <w:rsid w:val="004C2342"/>
    <w:rsid w:val="004C23B7"/>
    <w:rsid w:val="004C2F72"/>
    <w:rsid w:val="004C454D"/>
    <w:rsid w:val="004C47C1"/>
    <w:rsid w:val="004C4AC8"/>
    <w:rsid w:val="004C4ED1"/>
    <w:rsid w:val="004C54CC"/>
    <w:rsid w:val="004C580B"/>
    <w:rsid w:val="004C5953"/>
    <w:rsid w:val="004C5C25"/>
    <w:rsid w:val="004C5CCD"/>
    <w:rsid w:val="004C5E77"/>
    <w:rsid w:val="004C6256"/>
    <w:rsid w:val="004C635F"/>
    <w:rsid w:val="004C6650"/>
    <w:rsid w:val="004C6DB4"/>
    <w:rsid w:val="004C74C6"/>
    <w:rsid w:val="004C7822"/>
    <w:rsid w:val="004C7825"/>
    <w:rsid w:val="004C7E42"/>
    <w:rsid w:val="004D0085"/>
    <w:rsid w:val="004D0CA1"/>
    <w:rsid w:val="004D1365"/>
    <w:rsid w:val="004D14AA"/>
    <w:rsid w:val="004D18F2"/>
    <w:rsid w:val="004D1E25"/>
    <w:rsid w:val="004D1F38"/>
    <w:rsid w:val="004D20E9"/>
    <w:rsid w:val="004D21A7"/>
    <w:rsid w:val="004D2219"/>
    <w:rsid w:val="004D2230"/>
    <w:rsid w:val="004D238D"/>
    <w:rsid w:val="004D2592"/>
    <w:rsid w:val="004D2BB4"/>
    <w:rsid w:val="004D2BFC"/>
    <w:rsid w:val="004D2C33"/>
    <w:rsid w:val="004D2E06"/>
    <w:rsid w:val="004D302B"/>
    <w:rsid w:val="004D30B9"/>
    <w:rsid w:val="004D3475"/>
    <w:rsid w:val="004D39C4"/>
    <w:rsid w:val="004D3DBD"/>
    <w:rsid w:val="004D3F27"/>
    <w:rsid w:val="004D45A0"/>
    <w:rsid w:val="004D50D3"/>
    <w:rsid w:val="004D5474"/>
    <w:rsid w:val="004D54D5"/>
    <w:rsid w:val="004D5B74"/>
    <w:rsid w:val="004D5E31"/>
    <w:rsid w:val="004D5E8F"/>
    <w:rsid w:val="004D669A"/>
    <w:rsid w:val="004D6949"/>
    <w:rsid w:val="004D6E1E"/>
    <w:rsid w:val="004D7651"/>
    <w:rsid w:val="004D779F"/>
    <w:rsid w:val="004D7835"/>
    <w:rsid w:val="004D7D4A"/>
    <w:rsid w:val="004E0273"/>
    <w:rsid w:val="004E064A"/>
    <w:rsid w:val="004E0703"/>
    <w:rsid w:val="004E10AF"/>
    <w:rsid w:val="004E1732"/>
    <w:rsid w:val="004E1803"/>
    <w:rsid w:val="004E19F9"/>
    <w:rsid w:val="004E1C9D"/>
    <w:rsid w:val="004E1F61"/>
    <w:rsid w:val="004E2151"/>
    <w:rsid w:val="004E2631"/>
    <w:rsid w:val="004E2986"/>
    <w:rsid w:val="004E2A57"/>
    <w:rsid w:val="004E2C1A"/>
    <w:rsid w:val="004E2D9B"/>
    <w:rsid w:val="004E2FD9"/>
    <w:rsid w:val="004E334A"/>
    <w:rsid w:val="004E33BB"/>
    <w:rsid w:val="004E360E"/>
    <w:rsid w:val="004E36BE"/>
    <w:rsid w:val="004E37AC"/>
    <w:rsid w:val="004E4016"/>
    <w:rsid w:val="004E4255"/>
    <w:rsid w:val="004E46C5"/>
    <w:rsid w:val="004E4D12"/>
    <w:rsid w:val="004E4E5E"/>
    <w:rsid w:val="004E4FA4"/>
    <w:rsid w:val="004E570B"/>
    <w:rsid w:val="004E5852"/>
    <w:rsid w:val="004E593A"/>
    <w:rsid w:val="004E64E3"/>
    <w:rsid w:val="004E6A9A"/>
    <w:rsid w:val="004E73B3"/>
    <w:rsid w:val="004E7416"/>
    <w:rsid w:val="004E75DA"/>
    <w:rsid w:val="004E7948"/>
    <w:rsid w:val="004E7A3C"/>
    <w:rsid w:val="004E7D60"/>
    <w:rsid w:val="004F0E23"/>
    <w:rsid w:val="004F0E67"/>
    <w:rsid w:val="004F15D7"/>
    <w:rsid w:val="004F165C"/>
    <w:rsid w:val="004F18DE"/>
    <w:rsid w:val="004F1B2F"/>
    <w:rsid w:val="004F1C0A"/>
    <w:rsid w:val="004F1DA0"/>
    <w:rsid w:val="004F20D6"/>
    <w:rsid w:val="004F236E"/>
    <w:rsid w:val="004F2741"/>
    <w:rsid w:val="004F2847"/>
    <w:rsid w:val="004F3529"/>
    <w:rsid w:val="004F3CC5"/>
    <w:rsid w:val="004F3E03"/>
    <w:rsid w:val="004F41C9"/>
    <w:rsid w:val="004F43EA"/>
    <w:rsid w:val="004F4731"/>
    <w:rsid w:val="004F4CB4"/>
    <w:rsid w:val="004F4DD3"/>
    <w:rsid w:val="004F50A8"/>
    <w:rsid w:val="004F5116"/>
    <w:rsid w:val="004F5A37"/>
    <w:rsid w:val="004F5B9C"/>
    <w:rsid w:val="004F5BDF"/>
    <w:rsid w:val="004F5C87"/>
    <w:rsid w:val="004F5ED0"/>
    <w:rsid w:val="004F6227"/>
    <w:rsid w:val="004F72DF"/>
    <w:rsid w:val="004F78CE"/>
    <w:rsid w:val="004F7F00"/>
    <w:rsid w:val="004F7FB6"/>
    <w:rsid w:val="00500A9C"/>
    <w:rsid w:val="00500B5F"/>
    <w:rsid w:val="00500C7E"/>
    <w:rsid w:val="00500CB5"/>
    <w:rsid w:val="005012A9"/>
    <w:rsid w:val="005014AA"/>
    <w:rsid w:val="00501B51"/>
    <w:rsid w:val="005020B6"/>
    <w:rsid w:val="0050262D"/>
    <w:rsid w:val="00502731"/>
    <w:rsid w:val="005027F8"/>
    <w:rsid w:val="00503770"/>
    <w:rsid w:val="005040E8"/>
    <w:rsid w:val="00504136"/>
    <w:rsid w:val="00504696"/>
    <w:rsid w:val="00504DF7"/>
    <w:rsid w:val="00504F42"/>
    <w:rsid w:val="00505552"/>
    <w:rsid w:val="005056D7"/>
    <w:rsid w:val="005056EB"/>
    <w:rsid w:val="00505832"/>
    <w:rsid w:val="005059B5"/>
    <w:rsid w:val="0050648D"/>
    <w:rsid w:val="0050666C"/>
    <w:rsid w:val="005066FC"/>
    <w:rsid w:val="00507509"/>
    <w:rsid w:val="005075FB"/>
    <w:rsid w:val="0050786A"/>
    <w:rsid w:val="00507C65"/>
    <w:rsid w:val="005102DA"/>
    <w:rsid w:val="00510E75"/>
    <w:rsid w:val="0051123B"/>
    <w:rsid w:val="00511A73"/>
    <w:rsid w:val="005127E4"/>
    <w:rsid w:val="0051286D"/>
    <w:rsid w:val="00512B36"/>
    <w:rsid w:val="00513361"/>
    <w:rsid w:val="0051339E"/>
    <w:rsid w:val="0051375C"/>
    <w:rsid w:val="00514356"/>
    <w:rsid w:val="005147F1"/>
    <w:rsid w:val="005151AD"/>
    <w:rsid w:val="00515893"/>
    <w:rsid w:val="0051590C"/>
    <w:rsid w:val="00516771"/>
    <w:rsid w:val="00516D76"/>
    <w:rsid w:val="00516ECB"/>
    <w:rsid w:val="005170D2"/>
    <w:rsid w:val="00517158"/>
    <w:rsid w:val="00517228"/>
    <w:rsid w:val="005173F4"/>
    <w:rsid w:val="00520283"/>
    <w:rsid w:val="00520DD7"/>
    <w:rsid w:val="00520E52"/>
    <w:rsid w:val="00521702"/>
    <w:rsid w:val="00521762"/>
    <w:rsid w:val="00521F4E"/>
    <w:rsid w:val="00521FD0"/>
    <w:rsid w:val="0052246A"/>
    <w:rsid w:val="00522594"/>
    <w:rsid w:val="00523413"/>
    <w:rsid w:val="005238C7"/>
    <w:rsid w:val="00523A3D"/>
    <w:rsid w:val="00523FDF"/>
    <w:rsid w:val="005240AC"/>
    <w:rsid w:val="00525026"/>
    <w:rsid w:val="00525118"/>
    <w:rsid w:val="005253C3"/>
    <w:rsid w:val="005253DD"/>
    <w:rsid w:val="00525C80"/>
    <w:rsid w:val="00526908"/>
    <w:rsid w:val="00526983"/>
    <w:rsid w:val="005274F9"/>
    <w:rsid w:val="0052760A"/>
    <w:rsid w:val="00527875"/>
    <w:rsid w:val="00527D89"/>
    <w:rsid w:val="005304D2"/>
    <w:rsid w:val="00531404"/>
    <w:rsid w:val="00531B0B"/>
    <w:rsid w:val="00532186"/>
    <w:rsid w:val="00532320"/>
    <w:rsid w:val="00532329"/>
    <w:rsid w:val="00532862"/>
    <w:rsid w:val="00532983"/>
    <w:rsid w:val="00532B57"/>
    <w:rsid w:val="00533011"/>
    <w:rsid w:val="00533414"/>
    <w:rsid w:val="005334F2"/>
    <w:rsid w:val="005337E7"/>
    <w:rsid w:val="00533823"/>
    <w:rsid w:val="00533A93"/>
    <w:rsid w:val="00533C39"/>
    <w:rsid w:val="00533C80"/>
    <w:rsid w:val="0053422D"/>
    <w:rsid w:val="00534359"/>
    <w:rsid w:val="00534977"/>
    <w:rsid w:val="00534F87"/>
    <w:rsid w:val="00534FD0"/>
    <w:rsid w:val="0053515D"/>
    <w:rsid w:val="00535B07"/>
    <w:rsid w:val="00535E48"/>
    <w:rsid w:val="00536604"/>
    <w:rsid w:val="0053676E"/>
    <w:rsid w:val="00536811"/>
    <w:rsid w:val="00536D8D"/>
    <w:rsid w:val="0053750E"/>
    <w:rsid w:val="00537637"/>
    <w:rsid w:val="00537AF4"/>
    <w:rsid w:val="00540764"/>
    <w:rsid w:val="0054083D"/>
    <w:rsid w:val="00540E7C"/>
    <w:rsid w:val="00541035"/>
    <w:rsid w:val="005413D8"/>
    <w:rsid w:val="00541923"/>
    <w:rsid w:val="00541AB2"/>
    <w:rsid w:val="00541C20"/>
    <w:rsid w:val="00541F1D"/>
    <w:rsid w:val="00542908"/>
    <w:rsid w:val="00542B24"/>
    <w:rsid w:val="00542BE6"/>
    <w:rsid w:val="005431C0"/>
    <w:rsid w:val="0054337F"/>
    <w:rsid w:val="00543881"/>
    <w:rsid w:val="00543B71"/>
    <w:rsid w:val="00545005"/>
    <w:rsid w:val="005456DF"/>
    <w:rsid w:val="0054582C"/>
    <w:rsid w:val="00546245"/>
    <w:rsid w:val="005462BE"/>
    <w:rsid w:val="00546781"/>
    <w:rsid w:val="00546843"/>
    <w:rsid w:val="00546B68"/>
    <w:rsid w:val="00546E0B"/>
    <w:rsid w:val="00547B87"/>
    <w:rsid w:val="00550664"/>
    <w:rsid w:val="005506EA"/>
    <w:rsid w:val="00550982"/>
    <w:rsid w:val="00550D96"/>
    <w:rsid w:val="00550F62"/>
    <w:rsid w:val="00551270"/>
    <w:rsid w:val="0055147A"/>
    <w:rsid w:val="00551782"/>
    <w:rsid w:val="00551814"/>
    <w:rsid w:val="005518AD"/>
    <w:rsid w:val="005526E7"/>
    <w:rsid w:val="00552BEE"/>
    <w:rsid w:val="00552D7F"/>
    <w:rsid w:val="00552F38"/>
    <w:rsid w:val="00552FFA"/>
    <w:rsid w:val="005534BC"/>
    <w:rsid w:val="00553AAC"/>
    <w:rsid w:val="00554065"/>
    <w:rsid w:val="00554182"/>
    <w:rsid w:val="0055484A"/>
    <w:rsid w:val="00554B19"/>
    <w:rsid w:val="00554D1E"/>
    <w:rsid w:val="005551D4"/>
    <w:rsid w:val="005558B3"/>
    <w:rsid w:val="00556300"/>
    <w:rsid w:val="00556461"/>
    <w:rsid w:val="005565C5"/>
    <w:rsid w:val="00556C1A"/>
    <w:rsid w:val="00556C27"/>
    <w:rsid w:val="00556D17"/>
    <w:rsid w:val="0055750C"/>
    <w:rsid w:val="00557B09"/>
    <w:rsid w:val="00557C52"/>
    <w:rsid w:val="00557D6E"/>
    <w:rsid w:val="00557D77"/>
    <w:rsid w:val="00557FC2"/>
    <w:rsid w:val="00560396"/>
    <w:rsid w:val="005603BB"/>
    <w:rsid w:val="00560B69"/>
    <w:rsid w:val="0056111C"/>
    <w:rsid w:val="005613B1"/>
    <w:rsid w:val="005615FA"/>
    <w:rsid w:val="00561878"/>
    <w:rsid w:val="00562480"/>
    <w:rsid w:val="005628E8"/>
    <w:rsid w:val="0056317E"/>
    <w:rsid w:val="00563379"/>
    <w:rsid w:val="00563393"/>
    <w:rsid w:val="00563510"/>
    <w:rsid w:val="005638CA"/>
    <w:rsid w:val="00563E8C"/>
    <w:rsid w:val="0056478D"/>
    <w:rsid w:val="005648E5"/>
    <w:rsid w:val="005656AE"/>
    <w:rsid w:val="00565713"/>
    <w:rsid w:val="00565BA0"/>
    <w:rsid w:val="005662D8"/>
    <w:rsid w:val="0056632B"/>
    <w:rsid w:val="00566474"/>
    <w:rsid w:val="00567582"/>
    <w:rsid w:val="00567FF8"/>
    <w:rsid w:val="0057005D"/>
    <w:rsid w:val="00570DAB"/>
    <w:rsid w:val="00571145"/>
    <w:rsid w:val="0057142F"/>
    <w:rsid w:val="005718F9"/>
    <w:rsid w:val="00571AAC"/>
    <w:rsid w:val="00571F8C"/>
    <w:rsid w:val="0057268F"/>
    <w:rsid w:val="0057340B"/>
    <w:rsid w:val="0057347F"/>
    <w:rsid w:val="005739B2"/>
    <w:rsid w:val="005740B0"/>
    <w:rsid w:val="00574221"/>
    <w:rsid w:val="00574512"/>
    <w:rsid w:val="00574962"/>
    <w:rsid w:val="00575064"/>
    <w:rsid w:val="005750FD"/>
    <w:rsid w:val="00575221"/>
    <w:rsid w:val="0057652F"/>
    <w:rsid w:val="0057671C"/>
    <w:rsid w:val="0057696E"/>
    <w:rsid w:val="00577784"/>
    <w:rsid w:val="00577EEB"/>
    <w:rsid w:val="00580006"/>
    <w:rsid w:val="00580B71"/>
    <w:rsid w:val="005813CD"/>
    <w:rsid w:val="00581C5D"/>
    <w:rsid w:val="00581DE3"/>
    <w:rsid w:val="00582FC5"/>
    <w:rsid w:val="005831FC"/>
    <w:rsid w:val="005833EC"/>
    <w:rsid w:val="005836D8"/>
    <w:rsid w:val="00583C79"/>
    <w:rsid w:val="00584710"/>
    <w:rsid w:val="0058488E"/>
    <w:rsid w:val="00584D97"/>
    <w:rsid w:val="00584E92"/>
    <w:rsid w:val="00585C5B"/>
    <w:rsid w:val="00586149"/>
    <w:rsid w:val="00587616"/>
    <w:rsid w:val="0058794F"/>
    <w:rsid w:val="00587A41"/>
    <w:rsid w:val="00590254"/>
    <w:rsid w:val="0059060B"/>
    <w:rsid w:val="00590812"/>
    <w:rsid w:val="00590ADD"/>
    <w:rsid w:val="00590B70"/>
    <w:rsid w:val="005914C0"/>
    <w:rsid w:val="005915C8"/>
    <w:rsid w:val="0059189B"/>
    <w:rsid w:val="00591B9E"/>
    <w:rsid w:val="00591D51"/>
    <w:rsid w:val="0059275D"/>
    <w:rsid w:val="005931C4"/>
    <w:rsid w:val="005932FB"/>
    <w:rsid w:val="00593582"/>
    <w:rsid w:val="00593584"/>
    <w:rsid w:val="00593D7B"/>
    <w:rsid w:val="00593F5F"/>
    <w:rsid w:val="00593F6C"/>
    <w:rsid w:val="005940CA"/>
    <w:rsid w:val="005942E2"/>
    <w:rsid w:val="00594469"/>
    <w:rsid w:val="005944F2"/>
    <w:rsid w:val="00594F58"/>
    <w:rsid w:val="00595120"/>
    <w:rsid w:val="0059539B"/>
    <w:rsid w:val="005959B5"/>
    <w:rsid w:val="00595E53"/>
    <w:rsid w:val="00596124"/>
    <w:rsid w:val="0059692F"/>
    <w:rsid w:val="00596F49"/>
    <w:rsid w:val="0059730F"/>
    <w:rsid w:val="0059735B"/>
    <w:rsid w:val="0059764A"/>
    <w:rsid w:val="005978CA"/>
    <w:rsid w:val="005979C9"/>
    <w:rsid w:val="00597C83"/>
    <w:rsid w:val="005A068B"/>
    <w:rsid w:val="005A0765"/>
    <w:rsid w:val="005A0EF5"/>
    <w:rsid w:val="005A0FCE"/>
    <w:rsid w:val="005A1088"/>
    <w:rsid w:val="005A1108"/>
    <w:rsid w:val="005A1585"/>
    <w:rsid w:val="005A15C8"/>
    <w:rsid w:val="005A1F98"/>
    <w:rsid w:val="005A223A"/>
    <w:rsid w:val="005A224F"/>
    <w:rsid w:val="005A2279"/>
    <w:rsid w:val="005A2979"/>
    <w:rsid w:val="005A2D5E"/>
    <w:rsid w:val="005A3798"/>
    <w:rsid w:val="005A3D40"/>
    <w:rsid w:val="005A46B8"/>
    <w:rsid w:val="005A4723"/>
    <w:rsid w:val="005A53A3"/>
    <w:rsid w:val="005A5473"/>
    <w:rsid w:val="005A565B"/>
    <w:rsid w:val="005A618B"/>
    <w:rsid w:val="005A62AD"/>
    <w:rsid w:val="005A6546"/>
    <w:rsid w:val="005A6F3A"/>
    <w:rsid w:val="005A7103"/>
    <w:rsid w:val="005A73EA"/>
    <w:rsid w:val="005A7ED7"/>
    <w:rsid w:val="005B05A6"/>
    <w:rsid w:val="005B06A6"/>
    <w:rsid w:val="005B1769"/>
    <w:rsid w:val="005B1845"/>
    <w:rsid w:val="005B18E3"/>
    <w:rsid w:val="005B1C09"/>
    <w:rsid w:val="005B1C78"/>
    <w:rsid w:val="005B1C88"/>
    <w:rsid w:val="005B1D32"/>
    <w:rsid w:val="005B1E08"/>
    <w:rsid w:val="005B232B"/>
    <w:rsid w:val="005B2899"/>
    <w:rsid w:val="005B2A28"/>
    <w:rsid w:val="005B3045"/>
    <w:rsid w:val="005B32F9"/>
    <w:rsid w:val="005B3514"/>
    <w:rsid w:val="005B362C"/>
    <w:rsid w:val="005B3692"/>
    <w:rsid w:val="005B3963"/>
    <w:rsid w:val="005B3A0A"/>
    <w:rsid w:val="005B4A30"/>
    <w:rsid w:val="005B4A71"/>
    <w:rsid w:val="005B4AEB"/>
    <w:rsid w:val="005B52AB"/>
    <w:rsid w:val="005B5714"/>
    <w:rsid w:val="005B57DF"/>
    <w:rsid w:val="005B5A0B"/>
    <w:rsid w:val="005B5D74"/>
    <w:rsid w:val="005B5E43"/>
    <w:rsid w:val="005B6133"/>
    <w:rsid w:val="005B64A6"/>
    <w:rsid w:val="005B65FB"/>
    <w:rsid w:val="005B6CAA"/>
    <w:rsid w:val="005B6E3F"/>
    <w:rsid w:val="005B7011"/>
    <w:rsid w:val="005B70B0"/>
    <w:rsid w:val="005B70CE"/>
    <w:rsid w:val="005B752F"/>
    <w:rsid w:val="005B76A9"/>
    <w:rsid w:val="005C10F6"/>
    <w:rsid w:val="005C1C96"/>
    <w:rsid w:val="005C1CF9"/>
    <w:rsid w:val="005C1F9C"/>
    <w:rsid w:val="005C2354"/>
    <w:rsid w:val="005C2365"/>
    <w:rsid w:val="005C2691"/>
    <w:rsid w:val="005C2D29"/>
    <w:rsid w:val="005C30DF"/>
    <w:rsid w:val="005C3147"/>
    <w:rsid w:val="005C3D20"/>
    <w:rsid w:val="005C3F47"/>
    <w:rsid w:val="005C452A"/>
    <w:rsid w:val="005C4561"/>
    <w:rsid w:val="005C4FBA"/>
    <w:rsid w:val="005C5025"/>
    <w:rsid w:val="005C506D"/>
    <w:rsid w:val="005C574A"/>
    <w:rsid w:val="005C5E21"/>
    <w:rsid w:val="005C6780"/>
    <w:rsid w:val="005C67DF"/>
    <w:rsid w:val="005C6DA7"/>
    <w:rsid w:val="005C7092"/>
    <w:rsid w:val="005C7248"/>
    <w:rsid w:val="005D197C"/>
    <w:rsid w:val="005D1A88"/>
    <w:rsid w:val="005D21A5"/>
    <w:rsid w:val="005D25BC"/>
    <w:rsid w:val="005D26A2"/>
    <w:rsid w:val="005D2C01"/>
    <w:rsid w:val="005D3296"/>
    <w:rsid w:val="005D34E8"/>
    <w:rsid w:val="005D35C9"/>
    <w:rsid w:val="005D59D3"/>
    <w:rsid w:val="005D63D8"/>
    <w:rsid w:val="005D6FF4"/>
    <w:rsid w:val="005D749A"/>
    <w:rsid w:val="005D75E8"/>
    <w:rsid w:val="005D76D8"/>
    <w:rsid w:val="005D77E0"/>
    <w:rsid w:val="005E05E0"/>
    <w:rsid w:val="005E091E"/>
    <w:rsid w:val="005E0A58"/>
    <w:rsid w:val="005E1B21"/>
    <w:rsid w:val="005E2260"/>
    <w:rsid w:val="005E2B20"/>
    <w:rsid w:val="005E2BF3"/>
    <w:rsid w:val="005E3178"/>
    <w:rsid w:val="005E362B"/>
    <w:rsid w:val="005E4904"/>
    <w:rsid w:val="005E4AC6"/>
    <w:rsid w:val="005E5C06"/>
    <w:rsid w:val="005E5D68"/>
    <w:rsid w:val="005E60C1"/>
    <w:rsid w:val="005E648C"/>
    <w:rsid w:val="005E6583"/>
    <w:rsid w:val="005E7107"/>
    <w:rsid w:val="005E7565"/>
    <w:rsid w:val="005E7B56"/>
    <w:rsid w:val="005E7BB7"/>
    <w:rsid w:val="005E7FD9"/>
    <w:rsid w:val="005F0690"/>
    <w:rsid w:val="005F09E4"/>
    <w:rsid w:val="005F0C1E"/>
    <w:rsid w:val="005F1440"/>
    <w:rsid w:val="005F1CCF"/>
    <w:rsid w:val="005F2AEF"/>
    <w:rsid w:val="005F3699"/>
    <w:rsid w:val="005F41C8"/>
    <w:rsid w:val="005F54D3"/>
    <w:rsid w:val="005F54E5"/>
    <w:rsid w:val="005F6354"/>
    <w:rsid w:val="005F68A1"/>
    <w:rsid w:val="005F765C"/>
    <w:rsid w:val="005F79D4"/>
    <w:rsid w:val="005F7A50"/>
    <w:rsid w:val="00600022"/>
    <w:rsid w:val="00600F42"/>
    <w:rsid w:val="006018DA"/>
    <w:rsid w:val="00602F04"/>
    <w:rsid w:val="006034AE"/>
    <w:rsid w:val="00603DAC"/>
    <w:rsid w:val="00603E57"/>
    <w:rsid w:val="0060401A"/>
    <w:rsid w:val="006045FF"/>
    <w:rsid w:val="00604642"/>
    <w:rsid w:val="00605104"/>
    <w:rsid w:val="0060565A"/>
    <w:rsid w:val="00605AA0"/>
    <w:rsid w:val="00605B12"/>
    <w:rsid w:val="00605C59"/>
    <w:rsid w:val="006069D2"/>
    <w:rsid w:val="006069F9"/>
    <w:rsid w:val="00606EB5"/>
    <w:rsid w:val="00606F89"/>
    <w:rsid w:val="00606FF9"/>
    <w:rsid w:val="00607538"/>
    <w:rsid w:val="00610106"/>
    <w:rsid w:val="00610FB3"/>
    <w:rsid w:val="00611D1E"/>
    <w:rsid w:val="0061239F"/>
    <w:rsid w:val="006123F2"/>
    <w:rsid w:val="00612497"/>
    <w:rsid w:val="00612816"/>
    <w:rsid w:val="00612934"/>
    <w:rsid w:val="00612F53"/>
    <w:rsid w:val="0061311B"/>
    <w:rsid w:val="006135B4"/>
    <w:rsid w:val="006136BF"/>
    <w:rsid w:val="006142FC"/>
    <w:rsid w:val="006151F9"/>
    <w:rsid w:val="00615A59"/>
    <w:rsid w:val="00616186"/>
    <w:rsid w:val="00616211"/>
    <w:rsid w:val="00616239"/>
    <w:rsid w:val="0061629C"/>
    <w:rsid w:val="0061651A"/>
    <w:rsid w:val="00616BF1"/>
    <w:rsid w:val="00617260"/>
    <w:rsid w:val="0061764B"/>
    <w:rsid w:val="00617844"/>
    <w:rsid w:val="00620096"/>
    <w:rsid w:val="006202CF"/>
    <w:rsid w:val="00620521"/>
    <w:rsid w:val="0062093C"/>
    <w:rsid w:val="00620FBB"/>
    <w:rsid w:val="00621170"/>
    <w:rsid w:val="0062257B"/>
    <w:rsid w:val="0062276F"/>
    <w:rsid w:val="00622E0A"/>
    <w:rsid w:val="00623793"/>
    <w:rsid w:val="00623A16"/>
    <w:rsid w:val="006245AB"/>
    <w:rsid w:val="006246F0"/>
    <w:rsid w:val="00624838"/>
    <w:rsid w:val="00624FC7"/>
    <w:rsid w:val="006257CF"/>
    <w:rsid w:val="0062580C"/>
    <w:rsid w:val="0062596D"/>
    <w:rsid w:val="006260FE"/>
    <w:rsid w:val="00626642"/>
    <w:rsid w:val="00626A11"/>
    <w:rsid w:val="0062716D"/>
    <w:rsid w:val="00627308"/>
    <w:rsid w:val="006274DE"/>
    <w:rsid w:val="0062762F"/>
    <w:rsid w:val="00627F1E"/>
    <w:rsid w:val="00630056"/>
    <w:rsid w:val="00630220"/>
    <w:rsid w:val="006302EB"/>
    <w:rsid w:val="0063081B"/>
    <w:rsid w:val="00630DF8"/>
    <w:rsid w:val="00630E38"/>
    <w:rsid w:val="0063142A"/>
    <w:rsid w:val="00631FDD"/>
    <w:rsid w:val="00632543"/>
    <w:rsid w:val="00632B24"/>
    <w:rsid w:val="00632D96"/>
    <w:rsid w:val="00633575"/>
    <w:rsid w:val="006335A5"/>
    <w:rsid w:val="0063372F"/>
    <w:rsid w:val="00633BD6"/>
    <w:rsid w:val="006340CD"/>
    <w:rsid w:val="00634369"/>
    <w:rsid w:val="00634381"/>
    <w:rsid w:val="0063438C"/>
    <w:rsid w:val="006352E3"/>
    <w:rsid w:val="00635744"/>
    <w:rsid w:val="006358E7"/>
    <w:rsid w:val="00635FA6"/>
    <w:rsid w:val="0063642D"/>
    <w:rsid w:val="00636BD2"/>
    <w:rsid w:val="00636E2C"/>
    <w:rsid w:val="00637B26"/>
    <w:rsid w:val="0064000B"/>
    <w:rsid w:val="00640CB6"/>
    <w:rsid w:val="00640CF5"/>
    <w:rsid w:val="0064110A"/>
    <w:rsid w:val="006413DD"/>
    <w:rsid w:val="00641542"/>
    <w:rsid w:val="0064174A"/>
    <w:rsid w:val="00641949"/>
    <w:rsid w:val="00641A8C"/>
    <w:rsid w:val="00642113"/>
    <w:rsid w:val="006421E0"/>
    <w:rsid w:val="006422E3"/>
    <w:rsid w:val="0064239A"/>
    <w:rsid w:val="006425C8"/>
    <w:rsid w:val="00642690"/>
    <w:rsid w:val="00642860"/>
    <w:rsid w:val="00642A8C"/>
    <w:rsid w:val="006438EA"/>
    <w:rsid w:val="00643920"/>
    <w:rsid w:val="00643F31"/>
    <w:rsid w:val="006442D6"/>
    <w:rsid w:val="00644324"/>
    <w:rsid w:val="00644394"/>
    <w:rsid w:val="0064441B"/>
    <w:rsid w:val="0064456E"/>
    <w:rsid w:val="006446F8"/>
    <w:rsid w:val="006448B8"/>
    <w:rsid w:val="006449F9"/>
    <w:rsid w:val="00644B82"/>
    <w:rsid w:val="00644BF8"/>
    <w:rsid w:val="00644D38"/>
    <w:rsid w:val="00645297"/>
    <w:rsid w:val="00645D8B"/>
    <w:rsid w:val="006469CF"/>
    <w:rsid w:val="00646D97"/>
    <w:rsid w:val="0064732B"/>
    <w:rsid w:val="0064739C"/>
    <w:rsid w:val="00647AA5"/>
    <w:rsid w:val="00647AD9"/>
    <w:rsid w:val="00650238"/>
    <w:rsid w:val="00650CFA"/>
    <w:rsid w:val="00650D25"/>
    <w:rsid w:val="00651D39"/>
    <w:rsid w:val="0065208E"/>
    <w:rsid w:val="00652E4B"/>
    <w:rsid w:val="006536DE"/>
    <w:rsid w:val="006537CF"/>
    <w:rsid w:val="0065458C"/>
    <w:rsid w:val="00654608"/>
    <w:rsid w:val="006548CA"/>
    <w:rsid w:val="00654EC0"/>
    <w:rsid w:val="006550E9"/>
    <w:rsid w:val="0065558D"/>
    <w:rsid w:val="006556A2"/>
    <w:rsid w:val="00655811"/>
    <w:rsid w:val="0065590A"/>
    <w:rsid w:val="006564E8"/>
    <w:rsid w:val="006568A8"/>
    <w:rsid w:val="00656DAE"/>
    <w:rsid w:val="00656F2D"/>
    <w:rsid w:val="006570E7"/>
    <w:rsid w:val="006576CA"/>
    <w:rsid w:val="006576F8"/>
    <w:rsid w:val="00657737"/>
    <w:rsid w:val="006578DB"/>
    <w:rsid w:val="00657D36"/>
    <w:rsid w:val="00657D6C"/>
    <w:rsid w:val="00657F96"/>
    <w:rsid w:val="00660000"/>
    <w:rsid w:val="006600BA"/>
    <w:rsid w:val="006602B8"/>
    <w:rsid w:val="00660489"/>
    <w:rsid w:val="00660490"/>
    <w:rsid w:val="00660E4F"/>
    <w:rsid w:val="006611FA"/>
    <w:rsid w:val="0066171F"/>
    <w:rsid w:val="00661B00"/>
    <w:rsid w:val="00661C02"/>
    <w:rsid w:val="00661E7E"/>
    <w:rsid w:val="00661FAC"/>
    <w:rsid w:val="0066240D"/>
    <w:rsid w:val="006624EC"/>
    <w:rsid w:val="00662B7E"/>
    <w:rsid w:val="00662BA6"/>
    <w:rsid w:val="00662D25"/>
    <w:rsid w:val="00662F89"/>
    <w:rsid w:val="0066334F"/>
    <w:rsid w:val="0066375A"/>
    <w:rsid w:val="00663966"/>
    <w:rsid w:val="0066397A"/>
    <w:rsid w:val="00663B4D"/>
    <w:rsid w:val="00664278"/>
    <w:rsid w:val="006649A8"/>
    <w:rsid w:val="00664AAC"/>
    <w:rsid w:val="006653AC"/>
    <w:rsid w:val="0066568A"/>
    <w:rsid w:val="006656A4"/>
    <w:rsid w:val="00665CB3"/>
    <w:rsid w:val="00665FD6"/>
    <w:rsid w:val="006662F8"/>
    <w:rsid w:val="006666CB"/>
    <w:rsid w:val="00666725"/>
    <w:rsid w:val="00666A18"/>
    <w:rsid w:val="00666A6B"/>
    <w:rsid w:val="0066750F"/>
    <w:rsid w:val="006677DB"/>
    <w:rsid w:val="00667D72"/>
    <w:rsid w:val="00667D9B"/>
    <w:rsid w:val="00667F94"/>
    <w:rsid w:val="00670131"/>
    <w:rsid w:val="00670577"/>
    <w:rsid w:val="006706AF"/>
    <w:rsid w:val="00670AF9"/>
    <w:rsid w:val="00670B92"/>
    <w:rsid w:val="00671068"/>
    <w:rsid w:val="0067131A"/>
    <w:rsid w:val="00671AC2"/>
    <w:rsid w:val="00671B65"/>
    <w:rsid w:val="00671E18"/>
    <w:rsid w:val="00672315"/>
    <w:rsid w:val="00672430"/>
    <w:rsid w:val="00672491"/>
    <w:rsid w:val="006727FA"/>
    <w:rsid w:val="00673540"/>
    <w:rsid w:val="00673D3C"/>
    <w:rsid w:val="00673F95"/>
    <w:rsid w:val="00674AC5"/>
    <w:rsid w:val="00674ADC"/>
    <w:rsid w:val="0067511E"/>
    <w:rsid w:val="006753D6"/>
    <w:rsid w:val="006754A9"/>
    <w:rsid w:val="00675E27"/>
    <w:rsid w:val="00675F2F"/>
    <w:rsid w:val="0067602F"/>
    <w:rsid w:val="006762B1"/>
    <w:rsid w:val="0067639B"/>
    <w:rsid w:val="0067690E"/>
    <w:rsid w:val="00677296"/>
    <w:rsid w:val="00677A0A"/>
    <w:rsid w:val="00677B16"/>
    <w:rsid w:val="00677D6C"/>
    <w:rsid w:val="00680052"/>
    <w:rsid w:val="006809A6"/>
    <w:rsid w:val="006809D0"/>
    <w:rsid w:val="00680A13"/>
    <w:rsid w:val="00680B08"/>
    <w:rsid w:val="00680EC8"/>
    <w:rsid w:val="00681B20"/>
    <w:rsid w:val="00681B3C"/>
    <w:rsid w:val="00681EDE"/>
    <w:rsid w:val="0068221E"/>
    <w:rsid w:val="00682651"/>
    <w:rsid w:val="006827A5"/>
    <w:rsid w:val="006828A8"/>
    <w:rsid w:val="00682A1C"/>
    <w:rsid w:val="006831AD"/>
    <w:rsid w:val="00683218"/>
    <w:rsid w:val="00683386"/>
    <w:rsid w:val="006841F2"/>
    <w:rsid w:val="006841F3"/>
    <w:rsid w:val="00684407"/>
    <w:rsid w:val="006845BA"/>
    <w:rsid w:val="0068480A"/>
    <w:rsid w:val="00684AC4"/>
    <w:rsid w:val="00684BAA"/>
    <w:rsid w:val="00685457"/>
    <w:rsid w:val="0068545C"/>
    <w:rsid w:val="00685BC3"/>
    <w:rsid w:val="00685C4B"/>
    <w:rsid w:val="00685CF6"/>
    <w:rsid w:val="006860BC"/>
    <w:rsid w:val="00686275"/>
    <w:rsid w:val="006865F5"/>
    <w:rsid w:val="0068675F"/>
    <w:rsid w:val="006868DF"/>
    <w:rsid w:val="0068698C"/>
    <w:rsid w:val="00686D90"/>
    <w:rsid w:val="0068760A"/>
    <w:rsid w:val="0068793A"/>
    <w:rsid w:val="00687A77"/>
    <w:rsid w:val="00690480"/>
    <w:rsid w:val="006904C8"/>
    <w:rsid w:val="00690762"/>
    <w:rsid w:val="00690AB3"/>
    <w:rsid w:val="00691098"/>
    <w:rsid w:val="006917F3"/>
    <w:rsid w:val="00691B00"/>
    <w:rsid w:val="00691BC0"/>
    <w:rsid w:val="00691F48"/>
    <w:rsid w:val="0069224D"/>
    <w:rsid w:val="0069227C"/>
    <w:rsid w:val="00692EDD"/>
    <w:rsid w:val="006936B8"/>
    <w:rsid w:val="006937B0"/>
    <w:rsid w:val="00693C79"/>
    <w:rsid w:val="00694246"/>
    <w:rsid w:val="00694C5B"/>
    <w:rsid w:val="00695164"/>
    <w:rsid w:val="00695ECF"/>
    <w:rsid w:val="006965BD"/>
    <w:rsid w:val="006966E4"/>
    <w:rsid w:val="00696CB7"/>
    <w:rsid w:val="00697728"/>
    <w:rsid w:val="00697A9E"/>
    <w:rsid w:val="00697BEA"/>
    <w:rsid w:val="006A085E"/>
    <w:rsid w:val="006A096A"/>
    <w:rsid w:val="006A11CE"/>
    <w:rsid w:val="006A1592"/>
    <w:rsid w:val="006A1CFB"/>
    <w:rsid w:val="006A21AE"/>
    <w:rsid w:val="006A2300"/>
    <w:rsid w:val="006A2699"/>
    <w:rsid w:val="006A2B04"/>
    <w:rsid w:val="006A33CD"/>
    <w:rsid w:val="006A358E"/>
    <w:rsid w:val="006A3D06"/>
    <w:rsid w:val="006A435C"/>
    <w:rsid w:val="006A43DD"/>
    <w:rsid w:val="006A4DBB"/>
    <w:rsid w:val="006A50F2"/>
    <w:rsid w:val="006A5337"/>
    <w:rsid w:val="006A548C"/>
    <w:rsid w:val="006A551E"/>
    <w:rsid w:val="006A5F88"/>
    <w:rsid w:val="006A60EE"/>
    <w:rsid w:val="006A612C"/>
    <w:rsid w:val="006A62F9"/>
    <w:rsid w:val="006A6DD4"/>
    <w:rsid w:val="006A6F2E"/>
    <w:rsid w:val="006A75E5"/>
    <w:rsid w:val="006A7819"/>
    <w:rsid w:val="006A7DA7"/>
    <w:rsid w:val="006A7DD4"/>
    <w:rsid w:val="006B03FD"/>
    <w:rsid w:val="006B0C88"/>
    <w:rsid w:val="006B0D97"/>
    <w:rsid w:val="006B0ED3"/>
    <w:rsid w:val="006B1435"/>
    <w:rsid w:val="006B1439"/>
    <w:rsid w:val="006B16FC"/>
    <w:rsid w:val="006B1842"/>
    <w:rsid w:val="006B21B8"/>
    <w:rsid w:val="006B2201"/>
    <w:rsid w:val="006B2341"/>
    <w:rsid w:val="006B2FFE"/>
    <w:rsid w:val="006B3264"/>
    <w:rsid w:val="006B329C"/>
    <w:rsid w:val="006B358A"/>
    <w:rsid w:val="006B35C9"/>
    <w:rsid w:val="006B37BA"/>
    <w:rsid w:val="006B3A0F"/>
    <w:rsid w:val="006B488A"/>
    <w:rsid w:val="006B4BC9"/>
    <w:rsid w:val="006B4DFE"/>
    <w:rsid w:val="006B515A"/>
    <w:rsid w:val="006B5383"/>
    <w:rsid w:val="006B57E9"/>
    <w:rsid w:val="006B5AAD"/>
    <w:rsid w:val="006B5B18"/>
    <w:rsid w:val="006B6C3A"/>
    <w:rsid w:val="006B6F20"/>
    <w:rsid w:val="006B6F4D"/>
    <w:rsid w:val="006B7072"/>
    <w:rsid w:val="006B7DDF"/>
    <w:rsid w:val="006B7EF0"/>
    <w:rsid w:val="006C01C8"/>
    <w:rsid w:val="006C0475"/>
    <w:rsid w:val="006C079D"/>
    <w:rsid w:val="006C0830"/>
    <w:rsid w:val="006C0B33"/>
    <w:rsid w:val="006C1758"/>
    <w:rsid w:val="006C1942"/>
    <w:rsid w:val="006C1A25"/>
    <w:rsid w:val="006C2868"/>
    <w:rsid w:val="006C2A5D"/>
    <w:rsid w:val="006C2E44"/>
    <w:rsid w:val="006C2EA6"/>
    <w:rsid w:val="006C323A"/>
    <w:rsid w:val="006C32CC"/>
    <w:rsid w:val="006C346D"/>
    <w:rsid w:val="006C3628"/>
    <w:rsid w:val="006C3659"/>
    <w:rsid w:val="006C40CC"/>
    <w:rsid w:val="006C4168"/>
    <w:rsid w:val="006C45DF"/>
    <w:rsid w:val="006C4679"/>
    <w:rsid w:val="006C4688"/>
    <w:rsid w:val="006C48F0"/>
    <w:rsid w:val="006C4AC0"/>
    <w:rsid w:val="006C4C8B"/>
    <w:rsid w:val="006C50BC"/>
    <w:rsid w:val="006C531C"/>
    <w:rsid w:val="006C58E4"/>
    <w:rsid w:val="006C59D1"/>
    <w:rsid w:val="006C5CB9"/>
    <w:rsid w:val="006C6A94"/>
    <w:rsid w:val="006C6CF6"/>
    <w:rsid w:val="006C6E42"/>
    <w:rsid w:val="006C6E4F"/>
    <w:rsid w:val="006C706B"/>
    <w:rsid w:val="006C77CD"/>
    <w:rsid w:val="006C7D43"/>
    <w:rsid w:val="006C7FC3"/>
    <w:rsid w:val="006D034E"/>
    <w:rsid w:val="006D0736"/>
    <w:rsid w:val="006D106D"/>
    <w:rsid w:val="006D1132"/>
    <w:rsid w:val="006D17A8"/>
    <w:rsid w:val="006D21AF"/>
    <w:rsid w:val="006D24B0"/>
    <w:rsid w:val="006D26F9"/>
    <w:rsid w:val="006D2930"/>
    <w:rsid w:val="006D2E1F"/>
    <w:rsid w:val="006D2F18"/>
    <w:rsid w:val="006D305C"/>
    <w:rsid w:val="006D30F4"/>
    <w:rsid w:val="006D387E"/>
    <w:rsid w:val="006D4E83"/>
    <w:rsid w:val="006D4ECE"/>
    <w:rsid w:val="006D5190"/>
    <w:rsid w:val="006D52A9"/>
    <w:rsid w:val="006D5346"/>
    <w:rsid w:val="006D586D"/>
    <w:rsid w:val="006D5B61"/>
    <w:rsid w:val="006D64D3"/>
    <w:rsid w:val="006D697E"/>
    <w:rsid w:val="006D6A7C"/>
    <w:rsid w:val="006E02DB"/>
    <w:rsid w:val="006E0712"/>
    <w:rsid w:val="006E0770"/>
    <w:rsid w:val="006E07A3"/>
    <w:rsid w:val="006E0F80"/>
    <w:rsid w:val="006E1F6F"/>
    <w:rsid w:val="006E2203"/>
    <w:rsid w:val="006E2A7C"/>
    <w:rsid w:val="006E33DE"/>
    <w:rsid w:val="006E37F9"/>
    <w:rsid w:val="006E3AB7"/>
    <w:rsid w:val="006E3F84"/>
    <w:rsid w:val="006E42F7"/>
    <w:rsid w:val="006E4836"/>
    <w:rsid w:val="006E5224"/>
    <w:rsid w:val="006E5343"/>
    <w:rsid w:val="006E53D1"/>
    <w:rsid w:val="006E5D93"/>
    <w:rsid w:val="006E5E4C"/>
    <w:rsid w:val="006E7BF4"/>
    <w:rsid w:val="006E7D5A"/>
    <w:rsid w:val="006F0588"/>
    <w:rsid w:val="006F06D0"/>
    <w:rsid w:val="006F08D8"/>
    <w:rsid w:val="006F0ADB"/>
    <w:rsid w:val="006F0CE5"/>
    <w:rsid w:val="006F15D7"/>
    <w:rsid w:val="006F1EC0"/>
    <w:rsid w:val="006F1FD9"/>
    <w:rsid w:val="006F2646"/>
    <w:rsid w:val="006F2814"/>
    <w:rsid w:val="006F29D8"/>
    <w:rsid w:val="006F2B45"/>
    <w:rsid w:val="006F2F8E"/>
    <w:rsid w:val="006F3D65"/>
    <w:rsid w:val="006F4478"/>
    <w:rsid w:val="006F4B25"/>
    <w:rsid w:val="006F50F9"/>
    <w:rsid w:val="006F54F9"/>
    <w:rsid w:val="006F54FE"/>
    <w:rsid w:val="006F55C4"/>
    <w:rsid w:val="006F56C9"/>
    <w:rsid w:val="006F5AF8"/>
    <w:rsid w:val="006F612E"/>
    <w:rsid w:val="006F61F8"/>
    <w:rsid w:val="006F6245"/>
    <w:rsid w:val="006F6659"/>
    <w:rsid w:val="006F67B5"/>
    <w:rsid w:val="006F6854"/>
    <w:rsid w:val="006F6B43"/>
    <w:rsid w:val="006F6D23"/>
    <w:rsid w:val="006F6DFA"/>
    <w:rsid w:val="006F7184"/>
    <w:rsid w:val="006F7DA1"/>
    <w:rsid w:val="0070006A"/>
    <w:rsid w:val="007003AB"/>
    <w:rsid w:val="00700779"/>
    <w:rsid w:val="00701909"/>
    <w:rsid w:val="00702031"/>
    <w:rsid w:val="00702A97"/>
    <w:rsid w:val="00702F0A"/>
    <w:rsid w:val="0070336E"/>
    <w:rsid w:val="0070378A"/>
    <w:rsid w:val="00703F72"/>
    <w:rsid w:val="00703FEB"/>
    <w:rsid w:val="00704092"/>
    <w:rsid w:val="00704537"/>
    <w:rsid w:val="00704582"/>
    <w:rsid w:val="007045AA"/>
    <w:rsid w:val="00704842"/>
    <w:rsid w:val="00704AF5"/>
    <w:rsid w:val="00704CD1"/>
    <w:rsid w:val="007054F9"/>
    <w:rsid w:val="00705D03"/>
    <w:rsid w:val="00706643"/>
    <w:rsid w:val="00706B14"/>
    <w:rsid w:val="00707007"/>
    <w:rsid w:val="0071004A"/>
    <w:rsid w:val="00710495"/>
    <w:rsid w:val="007104B9"/>
    <w:rsid w:val="00710646"/>
    <w:rsid w:val="00710664"/>
    <w:rsid w:val="00710FC3"/>
    <w:rsid w:val="00711020"/>
    <w:rsid w:val="00711071"/>
    <w:rsid w:val="00711440"/>
    <w:rsid w:val="00711602"/>
    <w:rsid w:val="0071172B"/>
    <w:rsid w:val="00711765"/>
    <w:rsid w:val="007119D1"/>
    <w:rsid w:val="007126EB"/>
    <w:rsid w:val="007128C1"/>
    <w:rsid w:val="00712B2D"/>
    <w:rsid w:val="00712C4D"/>
    <w:rsid w:val="00714953"/>
    <w:rsid w:val="00714E11"/>
    <w:rsid w:val="00714EA8"/>
    <w:rsid w:val="007157F1"/>
    <w:rsid w:val="00716AD3"/>
    <w:rsid w:val="00716C55"/>
    <w:rsid w:val="00717397"/>
    <w:rsid w:val="007177D3"/>
    <w:rsid w:val="00717CA6"/>
    <w:rsid w:val="00717DF3"/>
    <w:rsid w:val="00717E39"/>
    <w:rsid w:val="00717E68"/>
    <w:rsid w:val="00717EA4"/>
    <w:rsid w:val="007201A3"/>
    <w:rsid w:val="00721312"/>
    <w:rsid w:val="0072173B"/>
    <w:rsid w:val="00721779"/>
    <w:rsid w:val="00721835"/>
    <w:rsid w:val="00721EC7"/>
    <w:rsid w:val="007225FB"/>
    <w:rsid w:val="00722E5D"/>
    <w:rsid w:val="00723328"/>
    <w:rsid w:val="007234AE"/>
    <w:rsid w:val="0072375F"/>
    <w:rsid w:val="007242A1"/>
    <w:rsid w:val="007243C6"/>
    <w:rsid w:val="00724724"/>
    <w:rsid w:val="0072484A"/>
    <w:rsid w:val="00724E23"/>
    <w:rsid w:val="00725114"/>
    <w:rsid w:val="007252AE"/>
    <w:rsid w:val="007252D7"/>
    <w:rsid w:val="0072568B"/>
    <w:rsid w:val="00726050"/>
    <w:rsid w:val="00727250"/>
    <w:rsid w:val="00727597"/>
    <w:rsid w:val="007275FC"/>
    <w:rsid w:val="00727B7C"/>
    <w:rsid w:val="00727D59"/>
    <w:rsid w:val="00727EBD"/>
    <w:rsid w:val="00730897"/>
    <w:rsid w:val="00730BA0"/>
    <w:rsid w:val="00730CD0"/>
    <w:rsid w:val="00730EF4"/>
    <w:rsid w:val="00731079"/>
    <w:rsid w:val="00731958"/>
    <w:rsid w:val="00731CC8"/>
    <w:rsid w:val="00731E5C"/>
    <w:rsid w:val="00731FC8"/>
    <w:rsid w:val="00732C96"/>
    <w:rsid w:val="00732DB0"/>
    <w:rsid w:val="007330EC"/>
    <w:rsid w:val="007331CF"/>
    <w:rsid w:val="00733DE1"/>
    <w:rsid w:val="007343ED"/>
    <w:rsid w:val="00734ECD"/>
    <w:rsid w:val="007352AF"/>
    <w:rsid w:val="0073567F"/>
    <w:rsid w:val="00735709"/>
    <w:rsid w:val="007357BC"/>
    <w:rsid w:val="00735C7B"/>
    <w:rsid w:val="00736DE7"/>
    <w:rsid w:val="00736E5B"/>
    <w:rsid w:val="00737A59"/>
    <w:rsid w:val="00737C6A"/>
    <w:rsid w:val="00737C8E"/>
    <w:rsid w:val="00737D25"/>
    <w:rsid w:val="00737D9D"/>
    <w:rsid w:val="0074034E"/>
    <w:rsid w:val="007407BB"/>
    <w:rsid w:val="00741468"/>
    <w:rsid w:val="00741757"/>
    <w:rsid w:val="00741DE9"/>
    <w:rsid w:val="00742FFA"/>
    <w:rsid w:val="00743843"/>
    <w:rsid w:val="00743952"/>
    <w:rsid w:val="00744971"/>
    <w:rsid w:val="00744B45"/>
    <w:rsid w:val="00745352"/>
    <w:rsid w:val="00745542"/>
    <w:rsid w:val="00745A62"/>
    <w:rsid w:val="00745C8A"/>
    <w:rsid w:val="00745E45"/>
    <w:rsid w:val="00746218"/>
    <w:rsid w:val="007465FB"/>
    <w:rsid w:val="00746D62"/>
    <w:rsid w:val="00746F65"/>
    <w:rsid w:val="00747433"/>
    <w:rsid w:val="007478F2"/>
    <w:rsid w:val="00750558"/>
    <w:rsid w:val="00750DED"/>
    <w:rsid w:val="00750F4B"/>
    <w:rsid w:val="00751019"/>
    <w:rsid w:val="007512FF"/>
    <w:rsid w:val="0075147B"/>
    <w:rsid w:val="00752B86"/>
    <w:rsid w:val="00752DCD"/>
    <w:rsid w:val="0075331D"/>
    <w:rsid w:val="007535C7"/>
    <w:rsid w:val="00753971"/>
    <w:rsid w:val="00753F32"/>
    <w:rsid w:val="007541D2"/>
    <w:rsid w:val="00754843"/>
    <w:rsid w:val="00754DF1"/>
    <w:rsid w:val="00754DF9"/>
    <w:rsid w:val="00755334"/>
    <w:rsid w:val="007556DE"/>
    <w:rsid w:val="0075575B"/>
    <w:rsid w:val="00755E7C"/>
    <w:rsid w:val="00755FD6"/>
    <w:rsid w:val="00756784"/>
    <w:rsid w:val="00756B0C"/>
    <w:rsid w:val="00756CD7"/>
    <w:rsid w:val="007578C4"/>
    <w:rsid w:val="00757DF7"/>
    <w:rsid w:val="00760108"/>
    <w:rsid w:val="00760836"/>
    <w:rsid w:val="007608DC"/>
    <w:rsid w:val="00760BB9"/>
    <w:rsid w:val="0076175F"/>
    <w:rsid w:val="00761CAE"/>
    <w:rsid w:val="007620D3"/>
    <w:rsid w:val="00762266"/>
    <w:rsid w:val="007626C9"/>
    <w:rsid w:val="0076277A"/>
    <w:rsid w:val="00762C8D"/>
    <w:rsid w:val="00762E4B"/>
    <w:rsid w:val="00762F0E"/>
    <w:rsid w:val="00762F71"/>
    <w:rsid w:val="00763496"/>
    <w:rsid w:val="0076369B"/>
    <w:rsid w:val="007637AB"/>
    <w:rsid w:val="00763ABB"/>
    <w:rsid w:val="00763BC9"/>
    <w:rsid w:val="00763E5F"/>
    <w:rsid w:val="00764034"/>
    <w:rsid w:val="0076509F"/>
    <w:rsid w:val="007650EA"/>
    <w:rsid w:val="0076623C"/>
    <w:rsid w:val="00766E52"/>
    <w:rsid w:val="00766EE1"/>
    <w:rsid w:val="007670AD"/>
    <w:rsid w:val="0076715F"/>
    <w:rsid w:val="00770148"/>
    <w:rsid w:val="0077036A"/>
    <w:rsid w:val="007704CD"/>
    <w:rsid w:val="007706B9"/>
    <w:rsid w:val="007709BD"/>
    <w:rsid w:val="00770FB1"/>
    <w:rsid w:val="0077172F"/>
    <w:rsid w:val="007719B1"/>
    <w:rsid w:val="00772159"/>
    <w:rsid w:val="00772452"/>
    <w:rsid w:val="0077283D"/>
    <w:rsid w:val="00773265"/>
    <w:rsid w:val="00773FF5"/>
    <w:rsid w:val="0077453A"/>
    <w:rsid w:val="00774737"/>
    <w:rsid w:val="00774906"/>
    <w:rsid w:val="00774C86"/>
    <w:rsid w:val="00774FB0"/>
    <w:rsid w:val="0077505B"/>
    <w:rsid w:val="007760EC"/>
    <w:rsid w:val="0077780E"/>
    <w:rsid w:val="007779D6"/>
    <w:rsid w:val="00777FF7"/>
    <w:rsid w:val="007800E8"/>
    <w:rsid w:val="00780415"/>
    <w:rsid w:val="00780642"/>
    <w:rsid w:val="007806EE"/>
    <w:rsid w:val="00780BED"/>
    <w:rsid w:val="00781080"/>
    <w:rsid w:val="0078133E"/>
    <w:rsid w:val="00781781"/>
    <w:rsid w:val="00781C9F"/>
    <w:rsid w:val="007821AD"/>
    <w:rsid w:val="00782213"/>
    <w:rsid w:val="00782291"/>
    <w:rsid w:val="007822BC"/>
    <w:rsid w:val="007824D9"/>
    <w:rsid w:val="00782868"/>
    <w:rsid w:val="00782950"/>
    <w:rsid w:val="00782A49"/>
    <w:rsid w:val="00782BB3"/>
    <w:rsid w:val="00783849"/>
    <w:rsid w:val="00783962"/>
    <w:rsid w:val="00783BD3"/>
    <w:rsid w:val="00783E60"/>
    <w:rsid w:val="00783FD8"/>
    <w:rsid w:val="00784CA4"/>
    <w:rsid w:val="00784EDA"/>
    <w:rsid w:val="0078534E"/>
    <w:rsid w:val="007855D4"/>
    <w:rsid w:val="00785710"/>
    <w:rsid w:val="0078669E"/>
    <w:rsid w:val="00786AAE"/>
    <w:rsid w:val="0078731F"/>
    <w:rsid w:val="00787EF2"/>
    <w:rsid w:val="00791582"/>
    <w:rsid w:val="007918FF"/>
    <w:rsid w:val="00791BC2"/>
    <w:rsid w:val="00791CD6"/>
    <w:rsid w:val="00791DEA"/>
    <w:rsid w:val="00792522"/>
    <w:rsid w:val="00792932"/>
    <w:rsid w:val="00792CCF"/>
    <w:rsid w:val="00792DD2"/>
    <w:rsid w:val="00793545"/>
    <w:rsid w:val="00793548"/>
    <w:rsid w:val="0079364A"/>
    <w:rsid w:val="00793D45"/>
    <w:rsid w:val="00793D63"/>
    <w:rsid w:val="00794170"/>
    <w:rsid w:val="00794A57"/>
    <w:rsid w:val="00794BA1"/>
    <w:rsid w:val="007950D2"/>
    <w:rsid w:val="00795439"/>
    <w:rsid w:val="00795C16"/>
    <w:rsid w:val="00796511"/>
    <w:rsid w:val="00796563"/>
    <w:rsid w:val="00797A01"/>
    <w:rsid w:val="007A0690"/>
    <w:rsid w:val="007A1793"/>
    <w:rsid w:val="007A218E"/>
    <w:rsid w:val="007A23DE"/>
    <w:rsid w:val="007A2402"/>
    <w:rsid w:val="007A2D8E"/>
    <w:rsid w:val="007A52CE"/>
    <w:rsid w:val="007A56A4"/>
    <w:rsid w:val="007A5C15"/>
    <w:rsid w:val="007A6436"/>
    <w:rsid w:val="007A64A6"/>
    <w:rsid w:val="007A6EE8"/>
    <w:rsid w:val="007A7364"/>
    <w:rsid w:val="007A7FDE"/>
    <w:rsid w:val="007B0353"/>
    <w:rsid w:val="007B0A03"/>
    <w:rsid w:val="007B0BB2"/>
    <w:rsid w:val="007B1034"/>
    <w:rsid w:val="007B16C5"/>
    <w:rsid w:val="007B1B85"/>
    <w:rsid w:val="007B2E60"/>
    <w:rsid w:val="007B37A5"/>
    <w:rsid w:val="007B3A44"/>
    <w:rsid w:val="007B3B1C"/>
    <w:rsid w:val="007B47B1"/>
    <w:rsid w:val="007B4B4E"/>
    <w:rsid w:val="007B4EA8"/>
    <w:rsid w:val="007B5317"/>
    <w:rsid w:val="007B5739"/>
    <w:rsid w:val="007B583D"/>
    <w:rsid w:val="007B5E7A"/>
    <w:rsid w:val="007B61CC"/>
    <w:rsid w:val="007B708E"/>
    <w:rsid w:val="007B7719"/>
    <w:rsid w:val="007C022E"/>
    <w:rsid w:val="007C06F9"/>
    <w:rsid w:val="007C07CB"/>
    <w:rsid w:val="007C12EC"/>
    <w:rsid w:val="007C140E"/>
    <w:rsid w:val="007C15F2"/>
    <w:rsid w:val="007C1E5B"/>
    <w:rsid w:val="007C1EE2"/>
    <w:rsid w:val="007C208C"/>
    <w:rsid w:val="007C20AA"/>
    <w:rsid w:val="007C243B"/>
    <w:rsid w:val="007C29C7"/>
    <w:rsid w:val="007C2E69"/>
    <w:rsid w:val="007C2F77"/>
    <w:rsid w:val="007C30B4"/>
    <w:rsid w:val="007C3D77"/>
    <w:rsid w:val="007C4A02"/>
    <w:rsid w:val="007C4D21"/>
    <w:rsid w:val="007C52AA"/>
    <w:rsid w:val="007C5770"/>
    <w:rsid w:val="007C5EB1"/>
    <w:rsid w:val="007C6370"/>
    <w:rsid w:val="007C694E"/>
    <w:rsid w:val="007C6CAC"/>
    <w:rsid w:val="007C71AC"/>
    <w:rsid w:val="007C7532"/>
    <w:rsid w:val="007C7DB7"/>
    <w:rsid w:val="007C7E03"/>
    <w:rsid w:val="007C7F75"/>
    <w:rsid w:val="007D024E"/>
    <w:rsid w:val="007D08B6"/>
    <w:rsid w:val="007D0C3D"/>
    <w:rsid w:val="007D1382"/>
    <w:rsid w:val="007D1622"/>
    <w:rsid w:val="007D1691"/>
    <w:rsid w:val="007D1904"/>
    <w:rsid w:val="007D1AC8"/>
    <w:rsid w:val="007D1DC3"/>
    <w:rsid w:val="007D21B9"/>
    <w:rsid w:val="007D2A41"/>
    <w:rsid w:val="007D2B74"/>
    <w:rsid w:val="007D2CA5"/>
    <w:rsid w:val="007D34B3"/>
    <w:rsid w:val="007D3BB2"/>
    <w:rsid w:val="007D3E90"/>
    <w:rsid w:val="007D3EA9"/>
    <w:rsid w:val="007D3F1E"/>
    <w:rsid w:val="007D49A7"/>
    <w:rsid w:val="007D5007"/>
    <w:rsid w:val="007D52A3"/>
    <w:rsid w:val="007D52EE"/>
    <w:rsid w:val="007D5411"/>
    <w:rsid w:val="007D5AE4"/>
    <w:rsid w:val="007D5C03"/>
    <w:rsid w:val="007D5E89"/>
    <w:rsid w:val="007D5EA9"/>
    <w:rsid w:val="007D5EFF"/>
    <w:rsid w:val="007D603D"/>
    <w:rsid w:val="007D6079"/>
    <w:rsid w:val="007D60A7"/>
    <w:rsid w:val="007D6119"/>
    <w:rsid w:val="007D6498"/>
    <w:rsid w:val="007D6665"/>
    <w:rsid w:val="007D7166"/>
    <w:rsid w:val="007D766B"/>
    <w:rsid w:val="007D7F16"/>
    <w:rsid w:val="007E1011"/>
    <w:rsid w:val="007E116F"/>
    <w:rsid w:val="007E18E9"/>
    <w:rsid w:val="007E1B90"/>
    <w:rsid w:val="007E1D63"/>
    <w:rsid w:val="007E25AC"/>
    <w:rsid w:val="007E2968"/>
    <w:rsid w:val="007E29CA"/>
    <w:rsid w:val="007E2B68"/>
    <w:rsid w:val="007E3907"/>
    <w:rsid w:val="007E4833"/>
    <w:rsid w:val="007E55B4"/>
    <w:rsid w:val="007E55E3"/>
    <w:rsid w:val="007E5641"/>
    <w:rsid w:val="007E5DFD"/>
    <w:rsid w:val="007E6053"/>
    <w:rsid w:val="007E6A25"/>
    <w:rsid w:val="007E6FF8"/>
    <w:rsid w:val="007E74B6"/>
    <w:rsid w:val="007E74D7"/>
    <w:rsid w:val="007E774A"/>
    <w:rsid w:val="007E7C2E"/>
    <w:rsid w:val="007E7E7F"/>
    <w:rsid w:val="007E7FC9"/>
    <w:rsid w:val="007F0196"/>
    <w:rsid w:val="007F02F1"/>
    <w:rsid w:val="007F058E"/>
    <w:rsid w:val="007F06E8"/>
    <w:rsid w:val="007F0A9F"/>
    <w:rsid w:val="007F0E6F"/>
    <w:rsid w:val="007F0F72"/>
    <w:rsid w:val="007F1972"/>
    <w:rsid w:val="007F2B03"/>
    <w:rsid w:val="007F2B33"/>
    <w:rsid w:val="007F370A"/>
    <w:rsid w:val="007F3B59"/>
    <w:rsid w:val="007F3E8D"/>
    <w:rsid w:val="007F4018"/>
    <w:rsid w:val="007F4453"/>
    <w:rsid w:val="007F46DB"/>
    <w:rsid w:val="007F4E8C"/>
    <w:rsid w:val="007F5E17"/>
    <w:rsid w:val="007F687A"/>
    <w:rsid w:val="007F6E4F"/>
    <w:rsid w:val="007F72B4"/>
    <w:rsid w:val="007F73C4"/>
    <w:rsid w:val="007F7643"/>
    <w:rsid w:val="007F7700"/>
    <w:rsid w:val="007F7BED"/>
    <w:rsid w:val="007F7C1D"/>
    <w:rsid w:val="007F7D4F"/>
    <w:rsid w:val="0080065A"/>
    <w:rsid w:val="0080069E"/>
    <w:rsid w:val="0080086F"/>
    <w:rsid w:val="00800E0A"/>
    <w:rsid w:val="00801344"/>
    <w:rsid w:val="00801377"/>
    <w:rsid w:val="00801A05"/>
    <w:rsid w:val="008020D1"/>
    <w:rsid w:val="00802501"/>
    <w:rsid w:val="00803EB9"/>
    <w:rsid w:val="00804445"/>
    <w:rsid w:val="0080458E"/>
    <w:rsid w:val="008047D1"/>
    <w:rsid w:val="008049A9"/>
    <w:rsid w:val="008056F9"/>
    <w:rsid w:val="00805B45"/>
    <w:rsid w:val="00806A68"/>
    <w:rsid w:val="00806C93"/>
    <w:rsid w:val="00806ECD"/>
    <w:rsid w:val="0080709F"/>
    <w:rsid w:val="008071A5"/>
    <w:rsid w:val="0080781D"/>
    <w:rsid w:val="00807860"/>
    <w:rsid w:val="0080797D"/>
    <w:rsid w:val="00807BE8"/>
    <w:rsid w:val="00807F47"/>
    <w:rsid w:val="00807FBB"/>
    <w:rsid w:val="00810342"/>
    <w:rsid w:val="0081035E"/>
    <w:rsid w:val="0081050C"/>
    <w:rsid w:val="00810936"/>
    <w:rsid w:val="008109B4"/>
    <w:rsid w:val="00810B46"/>
    <w:rsid w:val="00811293"/>
    <w:rsid w:val="008117C6"/>
    <w:rsid w:val="0081199A"/>
    <w:rsid w:val="008124CD"/>
    <w:rsid w:val="00812693"/>
    <w:rsid w:val="00812A36"/>
    <w:rsid w:val="00813277"/>
    <w:rsid w:val="008133F8"/>
    <w:rsid w:val="008137A2"/>
    <w:rsid w:val="00813C24"/>
    <w:rsid w:val="00813DE4"/>
    <w:rsid w:val="0081420C"/>
    <w:rsid w:val="00814297"/>
    <w:rsid w:val="0081448E"/>
    <w:rsid w:val="00814BA7"/>
    <w:rsid w:val="00814D8D"/>
    <w:rsid w:val="00815375"/>
    <w:rsid w:val="00815712"/>
    <w:rsid w:val="008158C7"/>
    <w:rsid w:val="008159F6"/>
    <w:rsid w:val="00815D0B"/>
    <w:rsid w:val="00816391"/>
    <w:rsid w:val="00817215"/>
    <w:rsid w:val="0081736B"/>
    <w:rsid w:val="00817624"/>
    <w:rsid w:val="00817708"/>
    <w:rsid w:val="00817799"/>
    <w:rsid w:val="00817A6A"/>
    <w:rsid w:val="00817DB7"/>
    <w:rsid w:val="00817E70"/>
    <w:rsid w:val="0082000E"/>
    <w:rsid w:val="0082027B"/>
    <w:rsid w:val="00820640"/>
    <w:rsid w:val="008206CE"/>
    <w:rsid w:val="00820720"/>
    <w:rsid w:val="0082095F"/>
    <w:rsid w:val="00820AC8"/>
    <w:rsid w:val="008211C2"/>
    <w:rsid w:val="008216CB"/>
    <w:rsid w:val="00821CF7"/>
    <w:rsid w:val="008226DC"/>
    <w:rsid w:val="008226FA"/>
    <w:rsid w:val="008227E2"/>
    <w:rsid w:val="008231A8"/>
    <w:rsid w:val="008235B1"/>
    <w:rsid w:val="00823B24"/>
    <w:rsid w:val="00823BBD"/>
    <w:rsid w:val="008248EF"/>
    <w:rsid w:val="00824B17"/>
    <w:rsid w:val="00824B83"/>
    <w:rsid w:val="00825E79"/>
    <w:rsid w:val="00825F00"/>
    <w:rsid w:val="008260C3"/>
    <w:rsid w:val="008261AC"/>
    <w:rsid w:val="008261B7"/>
    <w:rsid w:val="0082660A"/>
    <w:rsid w:val="00826CC9"/>
    <w:rsid w:val="00826F21"/>
    <w:rsid w:val="0082717D"/>
    <w:rsid w:val="008273D7"/>
    <w:rsid w:val="008275ED"/>
    <w:rsid w:val="00827879"/>
    <w:rsid w:val="00827B57"/>
    <w:rsid w:val="00827DF4"/>
    <w:rsid w:val="00827FC2"/>
    <w:rsid w:val="00830004"/>
    <w:rsid w:val="008301B2"/>
    <w:rsid w:val="008304BE"/>
    <w:rsid w:val="00830A6B"/>
    <w:rsid w:val="00830A7E"/>
    <w:rsid w:val="00831A88"/>
    <w:rsid w:val="00831D61"/>
    <w:rsid w:val="0083202B"/>
    <w:rsid w:val="00832731"/>
    <w:rsid w:val="00832C11"/>
    <w:rsid w:val="00832D73"/>
    <w:rsid w:val="0083302E"/>
    <w:rsid w:val="00833E51"/>
    <w:rsid w:val="0083436A"/>
    <w:rsid w:val="00834774"/>
    <w:rsid w:val="008347DB"/>
    <w:rsid w:val="008349A9"/>
    <w:rsid w:val="00834DA8"/>
    <w:rsid w:val="00835730"/>
    <w:rsid w:val="008359C2"/>
    <w:rsid w:val="00835E68"/>
    <w:rsid w:val="00835EE1"/>
    <w:rsid w:val="00835FDE"/>
    <w:rsid w:val="00837343"/>
    <w:rsid w:val="0083794A"/>
    <w:rsid w:val="00837E1E"/>
    <w:rsid w:val="008414E1"/>
    <w:rsid w:val="0084229B"/>
    <w:rsid w:val="00842D31"/>
    <w:rsid w:val="00843085"/>
    <w:rsid w:val="008430E8"/>
    <w:rsid w:val="00843349"/>
    <w:rsid w:val="008435CB"/>
    <w:rsid w:val="00844260"/>
    <w:rsid w:val="00844762"/>
    <w:rsid w:val="00844865"/>
    <w:rsid w:val="00845035"/>
    <w:rsid w:val="00846387"/>
    <w:rsid w:val="00846424"/>
    <w:rsid w:val="00847155"/>
    <w:rsid w:val="00847753"/>
    <w:rsid w:val="00847C36"/>
    <w:rsid w:val="008503F5"/>
    <w:rsid w:val="008510BF"/>
    <w:rsid w:val="008511D0"/>
    <w:rsid w:val="008518C0"/>
    <w:rsid w:val="00851976"/>
    <w:rsid w:val="00851AB9"/>
    <w:rsid w:val="00852462"/>
    <w:rsid w:val="00852568"/>
    <w:rsid w:val="0085326C"/>
    <w:rsid w:val="00853BC0"/>
    <w:rsid w:val="00853D02"/>
    <w:rsid w:val="0085490A"/>
    <w:rsid w:val="008551D4"/>
    <w:rsid w:val="0085592E"/>
    <w:rsid w:val="00855D66"/>
    <w:rsid w:val="0085622A"/>
    <w:rsid w:val="008562C5"/>
    <w:rsid w:val="0085690D"/>
    <w:rsid w:val="008574CB"/>
    <w:rsid w:val="00857513"/>
    <w:rsid w:val="00857568"/>
    <w:rsid w:val="0085770C"/>
    <w:rsid w:val="00857AAA"/>
    <w:rsid w:val="00857AFD"/>
    <w:rsid w:val="00861152"/>
    <w:rsid w:val="00861503"/>
    <w:rsid w:val="008618C8"/>
    <w:rsid w:val="00861BEC"/>
    <w:rsid w:val="00861BFE"/>
    <w:rsid w:val="008625E1"/>
    <w:rsid w:val="00862721"/>
    <w:rsid w:val="0086277A"/>
    <w:rsid w:val="00862867"/>
    <w:rsid w:val="00862A3E"/>
    <w:rsid w:val="0086316A"/>
    <w:rsid w:val="008635D1"/>
    <w:rsid w:val="008635F9"/>
    <w:rsid w:val="00864B3E"/>
    <w:rsid w:val="00864B6D"/>
    <w:rsid w:val="00864CD9"/>
    <w:rsid w:val="00864F6C"/>
    <w:rsid w:val="008655A3"/>
    <w:rsid w:val="0086568F"/>
    <w:rsid w:val="00865B15"/>
    <w:rsid w:val="00865B38"/>
    <w:rsid w:val="00865D81"/>
    <w:rsid w:val="0086600A"/>
    <w:rsid w:val="00866D83"/>
    <w:rsid w:val="00867590"/>
    <w:rsid w:val="00867ABA"/>
    <w:rsid w:val="00867C8A"/>
    <w:rsid w:val="00870661"/>
    <w:rsid w:val="008706FB"/>
    <w:rsid w:val="00870DBC"/>
    <w:rsid w:val="00870F28"/>
    <w:rsid w:val="0087138C"/>
    <w:rsid w:val="008717C8"/>
    <w:rsid w:val="00871A62"/>
    <w:rsid w:val="00871C6A"/>
    <w:rsid w:val="00871CE7"/>
    <w:rsid w:val="00872002"/>
    <w:rsid w:val="0087475E"/>
    <w:rsid w:val="00874A6E"/>
    <w:rsid w:val="00874A77"/>
    <w:rsid w:val="0087521B"/>
    <w:rsid w:val="00875353"/>
    <w:rsid w:val="00875446"/>
    <w:rsid w:val="00876A0E"/>
    <w:rsid w:val="00876FFA"/>
    <w:rsid w:val="0087758E"/>
    <w:rsid w:val="008777AF"/>
    <w:rsid w:val="008777D9"/>
    <w:rsid w:val="00877B69"/>
    <w:rsid w:val="00877DCC"/>
    <w:rsid w:val="008802DF"/>
    <w:rsid w:val="00880336"/>
    <w:rsid w:val="00880588"/>
    <w:rsid w:val="00880751"/>
    <w:rsid w:val="00880EA2"/>
    <w:rsid w:val="008811C6"/>
    <w:rsid w:val="008819BD"/>
    <w:rsid w:val="00881A83"/>
    <w:rsid w:val="008826C6"/>
    <w:rsid w:val="00882FC9"/>
    <w:rsid w:val="008837F8"/>
    <w:rsid w:val="0088391F"/>
    <w:rsid w:val="008842B0"/>
    <w:rsid w:val="0088481C"/>
    <w:rsid w:val="00884C6B"/>
    <w:rsid w:val="0088501F"/>
    <w:rsid w:val="0088531D"/>
    <w:rsid w:val="00885346"/>
    <w:rsid w:val="008854CC"/>
    <w:rsid w:val="0088578D"/>
    <w:rsid w:val="008859E1"/>
    <w:rsid w:val="00885B8E"/>
    <w:rsid w:val="00885F46"/>
    <w:rsid w:val="008867A3"/>
    <w:rsid w:val="00886C85"/>
    <w:rsid w:val="008872A0"/>
    <w:rsid w:val="00887489"/>
    <w:rsid w:val="00887603"/>
    <w:rsid w:val="00887982"/>
    <w:rsid w:val="0089009F"/>
    <w:rsid w:val="008909C6"/>
    <w:rsid w:val="00890FA1"/>
    <w:rsid w:val="00891827"/>
    <w:rsid w:val="00891C97"/>
    <w:rsid w:val="008920E9"/>
    <w:rsid w:val="0089235A"/>
    <w:rsid w:val="008924F2"/>
    <w:rsid w:val="00892742"/>
    <w:rsid w:val="00892887"/>
    <w:rsid w:val="00892FA7"/>
    <w:rsid w:val="0089333D"/>
    <w:rsid w:val="00894B18"/>
    <w:rsid w:val="008953E4"/>
    <w:rsid w:val="008955E4"/>
    <w:rsid w:val="00895831"/>
    <w:rsid w:val="0089626A"/>
    <w:rsid w:val="00896601"/>
    <w:rsid w:val="0089665E"/>
    <w:rsid w:val="008969BD"/>
    <w:rsid w:val="00897289"/>
    <w:rsid w:val="00897449"/>
    <w:rsid w:val="00897EF6"/>
    <w:rsid w:val="008A04F9"/>
    <w:rsid w:val="008A0907"/>
    <w:rsid w:val="008A090B"/>
    <w:rsid w:val="008A0EB0"/>
    <w:rsid w:val="008A10C2"/>
    <w:rsid w:val="008A1516"/>
    <w:rsid w:val="008A1596"/>
    <w:rsid w:val="008A1D56"/>
    <w:rsid w:val="008A2E52"/>
    <w:rsid w:val="008A3025"/>
    <w:rsid w:val="008A328E"/>
    <w:rsid w:val="008A3318"/>
    <w:rsid w:val="008A334D"/>
    <w:rsid w:val="008A3563"/>
    <w:rsid w:val="008A3BCC"/>
    <w:rsid w:val="008A4488"/>
    <w:rsid w:val="008A463A"/>
    <w:rsid w:val="008A49FF"/>
    <w:rsid w:val="008A4A88"/>
    <w:rsid w:val="008A5036"/>
    <w:rsid w:val="008A5327"/>
    <w:rsid w:val="008A5EBC"/>
    <w:rsid w:val="008A7D15"/>
    <w:rsid w:val="008B0BA2"/>
    <w:rsid w:val="008B0BA6"/>
    <w:rsid w:val="008B0DDA"/>
    <w:rsid w:val="008B144D"/>
    <w:rsid w:val="008B1E6F"/>
    <w:rsid w:val="008B1F0A"/>
    <w:rsid w:val="008B211D"/>
    <w:rsid w:val="008B248B"/>
    <w:rsid w:val="008B29D7"/>
    <w:rsid w:val="008B2EF8"/>
    <w:rsid w:val="008B309A"/>
    <w:rsid w:val="008B37D3"/>
    <w:rsid w:val="008B3860"/>
    <w:rsid w:val="008B3FF0"/>
    <w:rsid w:val="008B42A2"/>
    <w:rsid w:val="008B4376"/>
    <w:rsid w:val="008B45B4"/>
    <w:rsid w:val="008B4C01"/>
    <w:rsid w:val="008B4CCB"/>
    <w:rsid w:val="008B5F65"/>
    <w:rsid w:val="008B6784"/>
    <w:rsid w:val="008B732B"/>
    <w:rsid w:val="008B74D6"/>
    <w:rsid w:val="008B7B7B"/>
    <w:rsid w:val="008B7CE2"/>
    <w:rsid w:val="008B7D16"/>
    <w:rsid w:val="008B7EEC"/>
    <w:rsid w:val="008B7FFB"/>
    <w:rsid w:val="008C01B0"/>
    <w:rsid w:val="008C03C3"/>
    <w:rsid w:val="008C0627"/>
    <w:rsid w:val="008C08EC"/>
    <w:rsid w:val="008C17A7"/>
    <w:rsid w:val="008C213F"/>
    <w:rsid w:val="008C220B"/>
    <w:rsid w:val="008C2843"/>
    <w:rsid w:val="008C2C04"/>
    <w:rsid w:val="008C2C3C"/>
    <w:rsid w:val="008C36E4"/>
    <w:rsid w:val="008C4292"/>
    <w:rsid w:val="008C4CA9"/>
    <w:rsid w:val="008C5192"/>
    <w:rsid w:val="008C5244"/>
    <w:rsid w:val="008C561B"/>
    <w:rsid w:val="008C570E"/>
    <w:rsid w:val="008C5DF3"/>
    <w:rsid w:val="008C698D"/>
    <w:rsid w:val="008C747A"/>
    <w:rsid w:val="008D10B1"/>
    <w:rsid w:val="008D15EF"/>
    <w:rsid w:val="008D16D9"/>
    <w:rsid w:val="008D19B8"/>
    <w:rsid w:val="008D1F1D"/>
    <w:rsid w:val="008D1FD8"/>
    <w:rsid w:val="008D2355"/>
    <w:rsid w:val="008D246D"/>
    <w:rsid w:val="008D24CE"/>
    <w:rsid w:val="008D2790"/>
    <w:rsid w:val="008D3022"/>
    <w:rsid w:val="008D417B"/>
    <w:rsid w:val="008D4E4B"/>
    <w:rsid w:val="008D5635"/>
    <w:rsid w:val="008D5C16"/>
    <w:rsid w:val="008D5C6E"/>
    <w:rsid w:val="008D613D"/>
    <w:rsid w:val="008D64AD"/>
    <w:rsid w:val="008D69DD"/>
    <w:rsid w:val="008D6D99"/>
    <w:rsid w:val="008D6E29"/>
    <w:rsid w:val="008D727F"/>
    <w:rsid w:val="008D7E3E"/>
    <w:rsid w:val="008E0440"/>
    <w:rsid w:val="008E0490"/>
    <w:rsid w:val="008E0C8C"/>
    <w:rsid w:val="008E0D88"/>
    <w:rsid w:val="008E12CD"/>
    <w:rsid w:val="008E175C"/>
    <w:rsid w:val="008E17D6"/>
    <w:rsid w:val="008E1BE6"/>
    <w:rsid w:val="008E1F2E"/>
    <w:rsid w:val="008E2066"/>
    <w:rsid w:val="008E25A3"/>
    <w:rsid w:val="008E26A9"/>
    <w:rsid w:val="008E27F1"/>
    <w:rsid w:val="008E29D9"/>
    <w:rsid w:val="008E2E8A"/>
    <w:rsid w:val="008E37B7"/>
    <w:rsid w:val="008E37D4"/>
    <w:rsid w:val="008E3838"/>
    <w:rsid w:val="008E3AD7"/>
    <w:rsid w:val="008E3D79"/>
    <w:rsid w:val="008E3E6B"/>
    <w:rsid w:val="008E40F6"/>
    <w:rsid w:val="008E48B2"/>
    <w:rsid w:val="008E4E73"/>
    <w:rsid w:val="008E575D"/>
    <w:rsid w:val="008E5B10"/>
    <w:rsid w:val="008E666C"/>
    <w:rsid w:val="008E6788"/>
    <w:rsid w:val="008E6EE1"/>
    <w:rsid w:val="008E7D1A"/>
    <w:rsid w:val="008E7FF0"/>
    <w:rsid w:val="008F096A"/>
    <w:rsid w:val="008F0B97"/>
    <w:rsid w:val="008F262A"/>
    <w:rsid w:val="008F267D"/>
    <w:rsid w:val="008F26CC"/>
    <w:rsid w:val="008F2897"/>
    <w:rsid w:val="008F3151"/>
    <w:rsid w:val="008F315F"/>
    <w:rsid w:val="008F33DA"/>
    <w:rsid w:val="008F3F7E"/>
    <w:rsid w:val="008F4087"/>
    <w:rsid w:val="008F40F1"/>
    <w:rsid w:val="008F4166"/>
    <w:rsid w:val="008F417F"/>
    <w:rsid w:val="008F4271"/>
    <w:rsid w:val="008F486D"/>
    <w:rsid w:val="008F4EA8"/>
    <w:rsid w:val="008F596F"/>
    <w:rsid w:val="008F5A98"/>
    <w:rsid w:val="008F5D4F"/>
    <w:rsid w:val="008F616B"/>
    <w:rsid w:val="008F61E7"/>
    <w:rsid w:val="008F66EC"/>
    <w:rsid w:val="008F71D9"/>
    <w:rsid w:val="008F7277"/>
    <w:rsid w:val="008F7295"/>
    <w:rsid w:val="009004B1"/>
    <w:rsid w:val="0090129D"/>
    <w:rsid w:val="009013B6"/>
    <w:rsid w:val="009013BE"/>
    <w:rsid w:val="00901904"/>
    <w:rsid w:val="009019E0"/>
    <w:rsid w:val="00901C9D"/>
    <w:rsid w:val="00901DF6"/>
    <w:rsid w:val="00902820"/>
    <w:rsid w:val="00902CC5"/>
    <w:rsid w:val="0090322C"/>
    <w:rsid w:val="00903A82"/>
    <w:rsid w:val="00903E0E"/>
    <w:rsid w:val="00903F3C"/>
    <w:rsid w:val="00903F79"/>
    <w:rsid w:val="009040E6"/>
    <w:rsid w:val="00904DDB"/>
    <w:rsid w:val="00904E89"/>
    <w:rsid w:val="00905031"/>
    <w:rsid w:val="00905275"/>
    <w:rsid w:val="0090543E"/>
    <w:rsid w:val="00905D42"/>
    <w:rsid w:val="00905E22"/>
    <w:rsid w:val="009060E0"/>
    <w:rsid w:val="0090627F"/>
    <w:rsid w:val="00906A03"/>
    <w:rsid w:val="00906DAC"/>
    <w:rsid w:val="00906FC6"/>
    <w:rsid w:val="00906FDA"/>
    <w:rsid w:val="00907281"/>
    <w:rsid w:val="00907344"/>
    <w:rsid w:val="009074D2"/>
    <w:rsid w:val="00907B1F"/>
    <w:rsid w:val="00907FBC"/>
    <w:rsid w:val="00910102"/>
    <w:rsid w:val="00910136"/>
    <w:rsid w:val="00910140"/>
    <w:rsid w:val="00910DB5"/>
    <w:rsid w:val="00911E8C"/>
    <w:rsid w:val="00912768"/>
    <w:rsid w:val="00913564"/>
    <w:rsid w:val="00913585"/>
    <w:rsid w:val="00913848"/>
    <w:rsid w:val="009139AA"/>
    <w:rsid w:val="00913D94"/>
    <w:rsid w:val="00914107"/>
    <w:rsid w:val="0091468F"/>
    <w:rsid w:val="0091474D"/>
    <w:rsid w:val="009147C9"/>
    <w:rsid w:val="00915AED"/>
    <w:rsid w:val="009162D9"/>
    <w:rsid w:val="009169BF"/>
    <w:rsid w:val="00916F2C"/>
    <w:rsid w:val="009174FB"/>
    <w:rsid w:val="00917797"/>
    <w:rsid w:val="00917DF9"/>
    <w:rsid w:val="00917E37"/>
    <w:rsid w:val="009203BE"/>
    <w:rsid w:val="009205CF"/>
    <w:rsid w:val="00920999"/>
    <w:rsid w:val="00920E0A"/>
    <w:rsid w:val="00920F88"/>
    <w:rsid w:val="009211D5"/>
    <w:rsid w:val="00921A2A"/>
    <w:rsid w:val="00921EF6"/>
    <w:rsid w:val="00922472"/>
    <w:rsid w:val="009232A2"/>
    <w:rsid w:val="0092336D"/>
    <w:rsid w:val="00923632"/>
    <w:rsid w:val="0092482A"/>
    <w:rsid w:val="009248D6"/>
    <w:rsid w:val="00924E60"/>
    <w:rsid w:val="009255F6"/>
    <w:rsid w:val="009263F1"/>
    <w:rsid w:val="00926CF7"/>
    <w:rsid w:val="00927425"/>
    <w:rsid w:val="0092760D"/>
    <w:rsid w:val="009277ED"/>
    <w:rsid w:val="009278D9"/>
    <w:rsid w:val="0092791D"/>
    <w:rsid w:val="00927DE5"/>
    <w:rsid w:val="0093001F"/>
    <w:rsid w:val="00930040"/>
    <w:rsid w:val="0093060D"/>
    <w:rsid w:val="0093067F"/>
    <w:rsid w:val="00930884"/>
    <w:rsid w:val="00930950"/>
    <w:rsid w:val="0093172C"/>
    <w:rsid w:val="00931789"/>
    <w:rsid w:val="00931D1A"/>
    <w:rsid w:val="0093205D"/>
    <w:rsid w:val="00932423"/>
    <w:rsid w:val="009324A7"/>
    <w:rsid w:val="00932772"/>
    <w:rsid w:val="009329C1"/>
    <w:rsid w:val="00932B98"/>
    <w:rsid w:val="00932DE1"/>
    <w:rsid w:val="009332F3"/>
    <w:rsid w:val="009342A8"/>
    <w:rsid w:val="00934DEF"/>
    <w:rsid w:val="00934FDC"/>
    <w:rsid w:val="00935040"/>
    <w:rsid w:val="009358E0"/>
    <w:rsid w:val="00935DDC"/>
    <w:rsid w:val="00935F5E"/>
    <w:rsid w:val="00936DDA"/>
    <w:rsid w:val="0093778F"/>
    <w:rsid w:val="00937D88"/>
    <w:rsid w:val="009409B6"/>
    <w:rsid w:val="00940AA5"/>
    <w:rsid w:val="00941881"/>
    <w:rsid w:val="00941C4D"/>
    <w:rsid w:val="00941CC7"/>
    <w:rsid w:val="00941E5F"/>
    <w:rsid w:val="009422CC"/>
    <w:rsid w:val="009428C6"/>
    <w:rsid w:val="00942C9A"/>
    <w:rsid w:val="009435F8"/>
    <w:rsid w:val="00943F2E"/>
    <w:rsid w:val="00943FD4"/>
    <w:rsid w:val="0094444F"/>
    <w:rsid w:val="009449C1"/>
    <w:rsid w:val="00944A1C"/>
    <w:rsid w:val="00944E17"/>
    <w:rsid w:val="00945363"/>
    <w:rsid w:val="00945ACC"/>
    <w:rsid w:val="00945D6F"/>
    <w:rsid w:val="00945E15"/>
    <w:rsid w:val="00946062"/>
    <w:rsid w:val="00946107"/>
    <w:rsid w:val="009462F0"/>
    <w:rsid w:val="009463DD"/>
    <w:rsid w:val="00946CF4"/>
    <w:rsid w:val="009473E0"/>
    <w:rsid w:val="009503A7"/>
    <w:rsid w:val="0095080E"/>
    <w:rsid w:val="00950A93"/>
    <w:rsid w:val="00951AD9"/>
    <w:rsid w:val="0095231F"/>
    <w:rsid w:val="00952388"/>
    <w:rsid w:val="00954490"/>
    <w:rsid w:val="0095513D"/>
    <w:rsid w:val="009557D7"/>
    <w:rsid w:val="00955C5B"/>
    <w:rsid w:val="00955CDE"/>
    <w:rsid w:val="00955F52"/>
    <w:rsid w:val="00956B89"/>
    <w:rsid w:val="00956D4E"/>
    <w:rsid w:val="009576FF"/>
    <w:rsid w:val="0095770B"/>
    <w:rsid w:val="009577BB"/>
    <w:rsid w:val="009579A0"/>
    <w:rsid w:val="00957D14"/>
    <w:rsid w:val="00957F29"/>
    <w:rsid w:val="00961832"/>
    <w:rsid w:val="009619A4"/>
    <w:rsid w:val="00961C6F"/>
    <w:rsid w:val="00961C7A"/>
    <w:rsid w:val="009622CE"/>
    <w:rsid w:val="009624D5"/>
    <w:rsid w:val="009624F5"/>
    <w:rsid w:val="009625DF"/>
    <w:rsid w:val="00962971"/>
    <w:rsid w:val="00962E07"/>
    <w:rsid w:val="00963157"/>
    <w:rsid w:val="009637B4"/>
    <w:rsid w:val="009639E2"/>
    <w:rsid w:val="0096465C"/>
    <w:rsid w:val="009650B9"/>
    <w:rsid w:val="00965489"/>
    <w:rsid w:val="00965708"/>
    <w:rsid w:val="0096574F"/>
    <w:rsid w:val="00965D31"/>
    <w:rsid w:val="00966025"/>
    <w:rsid w:val="00966187"/>
    <w:rsid w:val="009667D0"/>
    <w:rsid w:val="00966E7F"/>
    <w:rsid w:val="0096705C"/>
    <w:rsid w:val="00967156"/>
    <w:rsid w:val="00967471"/>
    <w:rsid w:val="009674D1"/>
    <w:rsid w:val="00967860"/>
    <w:rsid w:val="0096798B"/>
    <w:rsid w:val="00967E0B"/>
    <w:rsid w:val="00967E3A"/>
    <w:rsid w:val="00967E86"/>
    <w:rsid w:val="00970AD3"/>
    <w:rsid w:val="009718B5"/>
    <w:rsid w:val="00971A2A"/>
    <w:rsid w:val="00971A32"/>
    <w:rsid w:val="00971BBC"/>
    <w:rsid w:val="00971D75"/>
    <w:rsid w:val="00972305"/>
    <w:rsid w:val="0097284A"/>
    <w:rsid w:val="00973141"/>
    <w:rsid w:val="00973429"/>
    <w:rsid w:val="009741C6"/>
    <w:rsid w:val="00974AF4"/>
    <w:rsid w:val="00975969"/>
    <w:rsid w:val="009759A3"/>
    <w:rsid w:val="0097623E"/>
    <w:rsid w:val="00976655"/>
    <w:rsid w:val="00976F6B"/>
    <w:rsid w:val="0097724E"/>
    <w:rsid w:val="0097728C"/>
    <w:rsid w:val="009773D4"/>
    <w:rsid w:val="00977A0A"/>
    <w:rsid w:val="00977FCA"/>
    <w:rsid w:val="00980739"/>
    <w:rsid w:val="009809C7"/>
    <w:rsid w:val="00980BD7"/>
    <w:rsid w:val="00981F00"/>
    <w:rsid w:val="0098256F"/>
    <w:rsid w:val="0098263D"/>
    <w:rsid w:val="00982FAE"/>
    <w:rsid w:val="00983240"/>
    <w:rsid w:val="009832E2"/>
    <w:rsid w:val="00983346"/>
    <w:rsid w:val="0098372F"/>
    <w:rsid w:val="00983E85"/>
    <w:rsid w:val="00983F6B"/>
    <w:rsid w:val="0098401F"/>
    <w:rsid w:val="009844B1"/>
    <w:rsid w:val="00984601"/>
    <w:rsid w:val="009846E5"/>
    <w:rsid w:val="00984B7A"/>
    <w:rsid w:val="0098512B"/>
    <w:rsid w:val="009856CB"/>
    <w:rsid w:val="009857B2"/>
    <w:rsid w:val="00986860"/>
    <w:rsid w:val="00986975"/>
    <w:rsid w:val="00986FF8"/>
    <w:rsid w:val="00987170"/>
    <w:rsid w:val="00987C5B"/>
    <w:rsid w:val="00987C66"/>
    <w:rsid w:val="00987D05"/>
    <w:rsid w:val="00990B26"/>
    <w:rsid w:val="00991008"/>
    <w:rsid w:val="009910E0"/>
    <w:rsid w:val="009911C3"/>
    <w:rsid w:val="009916C1"/>
    <w:rsid w:val="0099171C"/>
    <w:rsid w:val="00991863"/>
    <w:rsid w:val="0099191D"/>
    <w:rsid w:val="0099196D"/>
    <w:rsid w:val="00991998"/>
    <w:rsid w:val="00991CC3"/>
    <w:rsid w:val="00991E28"/>
    <w:rsid w:val="009926C5"/>
    <w:rsid w:val="009934CA"/>
    <w:rsid w:val="00993B46"/>
    <w:rsid w:val="00993D38"/>
    <w:rsid w:val="00993DEA"/>
    <w:rsid w:val="0099444C"/>
    <w:rsid w:val="00994499"/>
    <w:rsid w:val="009948F7"/>
    <w:rsid w:val="00994FC8"/>
    <w:rsid w:val="0099515C"/>
    <w:rsid w:val="0099524C"/>
    <w:rsid w:val="009952AC"/>
    <w:rsid w:val="009952D4"/>
    <w:rsid w:val="00995645"/>
    <w:rsid w:val="00995DA1"/>
    <w:rsid w:val="0099626C"/>
    <w:rsid w:val="00996333"/>
    <w:rsid w:val="00996BA5"/>
    <w:rsid w:val="00996BB6"/>
    <w:rsid w:val="00996D41"/>
    <w:rsid w:val="0099771C"/>
    <w:rsid w:val="00997D39"/>
    <w:rsid w:val="009A02D8"/>
    <w:rsid w:val="009A040E"/>
    <w:rsid w:val="009A1B73"/>
    <w:rsid w:val="009A1DA2"/>
    <w:rsid w:val="009A2154"/>
    <w:rsid w:val="009A2393"/>
    <w:rsid w:val="009A246B"/>
    <w:rsid w:val="009A2B57"/>
    <w:rsid w:val="009A2BDC"/>
    <w:rsid w:val="009A2FCC"/>
    <w:rsid w:val="009A3454"/>
    <w:rsid w:val="009A3BB2"/>
    <w:rsid w:val="009A3D4A"/>
    <w:rsid w:val="009A4488"/>
    <w:rsid w:val="009A458E"/>
    <w:rsid w:val="009A4590"/>
    <w:rsid w:val="009A4705"/>
    <w:rsid w:val="009A473F"/>
    <w:rsid w:val="009A4917"/>
    <w:rsid w:val="009A4CB6"/>
    <w:rsid w:val="009A4F19"/>
    <w:rsid w:val="009A50B5"/>
    <w:rsid w:val="009A573D"/>
    <w:rsid w:val="009A5A53"/>
    <w:rsid w:val="009A5B41"/>
    <w:rsid w:val="009A71F3"/>
    <w:rsid w:val="009A741D"/>
    <w:rsid w:val="009A7BBD"/>
    <w:rsid w:val="009A7BF7"/>
    <w:rsid w:val="009A7C7A"/>
    <w:rsid w:val="009A7E32"/>
    <w:rsid w:val="009B0223"/>
    <w:rsid w:val="009B02AC"/>
    <w:rsid w:val="009B05C0"/>
    <w:rsid w:val="009B1718"/>
    <w:rsid w:val="009B1C7B"/>
    <w:rsid w:val="009B1E0D"/>
    <w:rsid w:val="009B2090"/>
    <w:rsid w:val="009B226F"/>
    <w:rsid w:val="009B23CA"/>
    <w:rsid w:val="009B2477"/>
    <w:rsid w:val="009B25DC"/>
    <w:rsid w:val="009B3161"/>
    <w:rsid w:val="009B406A"/>
    <w:rsid w:val="009B44D0"/>
    <w:rsid w:val="009B4B61"/>
    <w:rsid w:val="009B532B"/>
    <w:rsid w:val="009B5450"/>
    <w:rsid w:val="009B6189"/>
    <w:rsid w:val="009B62F6"/>
    <w:rsid w:val="009B6DC9"/>
    <w:rsid w:val="009B6EE6"/>
    <w:rsid w:val="009B7575"/>
    <w:rsid w:val="009B7BC4"/>
    <w:rsid w:val="009B7FD2"/>
    <w:rsid w:val="009C04DE"/>
    <w:rsid w:val="009C0C3F"/>
    <w:rsid w:val="009C0DEE"/>
    <w:rsid w:val="009C137F"/>
    <w:rsid w:val="009C1461"/>
    <w:rsid w:val="009C1815"/>
    <w:rsid w:val="009C1856"/>
    <w:rsid w:val="009C1BA6"/>
    <w:rsid w:val="009C1C06"/>
    <w:rsid w:val="009C20FE"/>
    <w:rsid w:val="009C23AE"/>
    <w:rsid w:val="009C23BA"/>
    <w:rsid w:val="009C2E5F"/>
    <w:rsid w:val="009C3525"/>
    <w:rsid w:val="009C3567"/>
    <w:rsid w:val="009C3C0E"/>
    <w:rsid w:val="009C3D74"/>
    <w:rsid w:val="009C415A"/>
    <w:rsid w:val="009C42BE"/>
    <w:rsid w:val="009C4AAE"/>
    <w:rsid w:val="009C4ADF"/>
    <w:rsid w:val="009C4B27"/>
    <w:rsid w:val="009C50F7"/>
    <w:rsid w:val="009C5849"/>
    <w:rsid w:val="009C5DE5"/>
    <w:rsid w:val="009C65C7"/>
    <w:rsid w:val="009C66B1"/>
    <w:rsid w:val="009C6D1C"/>
    <w:rsid w:val="009C6D89"/>
    <w:rsid w:val="009C7134"/>
    <w:rsid w:val="009C7497"/>
    <w:rsid w:val="009C77F3"/>
    <w:rsid w:val="009C7824"/>
    <w:rsid w:val="009C78B0"/>
    <w:rsid w:val="009C7933"/>
    <w:rsid w:val="009C79C2"/>
    <w:rsid w:val="009D0CF7"/>
    <w:rsid w:val="009D0DD8"/>
    <w:rsid w:val="009D0FD3"/>
    <w:rsid w:val="009D10C7"/>
    <w:rsid w:val="009D19E3"/>
    <w:rsid w:val="009D1A97"/>
    <w:rsid w:val="009D1B5C"/>
    <w:rsid w:val="009D1DE9"/>
    <w:rsid w:val="009D1F81"/>
    <w:rsid w:val="009D2281"/>
    <w:rsid w:val="009D22CF"/>
    <w:rsid w:val="009D3202"/>
    <w:rsid w:val="009D398A"/>
    <w:rsid w:val="009D3EA4"/>
    <w:rsid w:val="009D423E"/>
    <w:rsid w:val="009D4C55"/>
    <w:rsid w:val="009D5101"/>
    <w:rsid w:val="009D5554"/>
    <w:rsid w:val="009D5740"/>
    <w:rsid w:val="009D5762"/>
    <w:rsid w:val="009D7094"/>
    <w:rsid w:val="009D78AC"/>
    <w:rsid w:val="009E0210"/>
    <w:rsid w:val="009E02AB"/>
    <w:rsid w:val="009E051C"/>
    <w:rsid w:val="009E0FAA"/>
    <w:rsid w:val="009E178F"/>
    <w:rsid w:val="009E29CF"/>
    <w:rsid w:val="009E2D7A"/>
    <w:rsid w:val="009E374C"/>
    <w:rsid w:val="009E3B3C"/>
    <w:rsid w:val="009E4380"/>
    <w:rsid w:val="009E4538"/>
    <w:rsid w:val="009E4753"/>
    <w:rsid w:val="009E4849"/>
    <w:rsid w:val="009E5038"/>
    <w:rsid w:val="009E5604"/>
    <w:rsid w:val="009E571C"/>
    <w:rsid w:val="009E5C0A"/>
    <w:rsid w:val="009E6486"/>
    <w:rsid w:val="009E6795"/>
    <w:rsid w:val="009E6AF5"/>
    <w:rsid w:val="009E70D9"/>
    <w:rsid w:val="009E70E4"/>
    <w:rsid w:val="009E7D73"/>
    <w:rsid w:val="009E7E4D"/>
    <w:rsid w:val="009E7F39"/>
    <w:rsid w:val="009F02BE"/>
    <w:rsid w:val="009F046E"/>
    <w:rsid w:val="009F08C7"/>
    <w:rsid w:val="009F0C18"/>
    <w:rsid w:val="009F0C36"/>
    <w:rsid w:val="009F1BF6"/>
    <w:rsid w:val="009F1DD0"/>
    <w:rsid w:val="009F1DEF"/>
    <w:rsid w:val="009F2011"/>
    <w:rsid w:val="009F28BB"/>
    <w:rsid w:val="009F2BF9"/>
    <w:rsid w:val="009F2C73"/>
    <w:rsid w:val="009F2CC0"/>
    <w:rsid w:val="009F2CFE"/>
    <w:rsid w:val="009F2D25"/>
    <w:rsid w:val="009F2F48"/>
    <w:rsid w:val="009F3036"/>
    <w:rsid w:val="009F3FC4"/>
    <w:rsid w:val="009F41A9"/>
    <w:rsid w:val="009F4327"/>
    <w:rsid w:val="009F45A9"/>
    <w:rsid w:val="009F47EE"/>
    <w:rsid w:val="009F5098"/>
    <w:rsid w:val="009F52E8"/>
    <w:rsid w:val="009F5B3C"/>
    <w:rsid w:val="009F5C1C"/>
    <w:rsid w:val="009F5C96"/>
    <w:rsid w:val="009F5CCC"/>
    <w:rsid w:val="009F65CA"/>
    <w:rsid w:val="009F691A"/>
    <w:rsid w:val="009F6D9D"/>
    <w:rsid w:val="009F6F34"/>
    <w:rsid w:val="009F7FCA"/>
    <w:rsid w:val="00A00B66"/>
    <w:rsid w:val="00A019F3"/>
    <w:rsid w:val="00A01A23"/>
    <w:rsid w:val="00A01A63"/>
    <w:rsid w:val="00A01A8E"/>
    <w:rsid w:val="00A0277C"/>
    <w:rsid w:val="00A02805"/>
    <w:rsid w:val="00A02839"/>
    <w:rsid w:val="00A02DB2"/>
    <w:rsid w:val="00A02E53"/>
    <w:rsid w:val="00A032EF"/>
    <w:rsid w:val="00A03502"/>
    <w:rsid w:val="00A03856"/>
    <w:rsid w:val="00A03985"/>
    <w:rsid w:val="00A03C0F"/>
    <w:rsid w:val="00A03FDF"/>
    <w:rsid w:val="00A041C5"/>
    <w:rsid w:val="00A04B7E"/>
    <w:rsid w:val="00A053B5"/>
    <w:rsid w:val="00A05D25"/>
    <w:rsid w:val="00A06076"/>
    <w:rsid w:val="00A063AC"/>
    <w:rsid w:val="00A0743C"/>
    <w:rsid w:val="00A07C29"/>
    <w:rsid w:val="00A10285"/>
    <w:rsid w:val="00A103EE"/>
    <w:rsid w:val="00A1052B"/>
    <w:rsid w:val="00A1085B"/>
    <w:rsid w:val="00A108DB"/>
    <w:rsid w:val="00A11274"/>
    <w:rsid w:val="00A116DA"/>
    <w:rsid w:val="00A11760"/>
    <w:rsid w:val="00A11859"/>
    <w:rsid w:val="00A11E08"/>
    <w:rsid w:val="00A12133"/>
    <w:rsid w:val="00A12C54"/>
    <w:rsid w:val="00A1335D"/>
    <w:rsid w:val="00A1391E"/>
    <w:rsid w:val="00A13B90"/>
    <w:rsid w:val="00A14263"/>
    <w:rsid w:val="00A15073"/>
    <w:rsid w:val="00A1564B"/>
    <w:rsid w:val="00A15E85"/>
    <w:rsid w:val="00A15E9C"/>
    <w:rsid w:val="00A162F0"/>
    <w:rsid w:val="00A1639D"/>
    <w:rsid w:val="00A1647A"/>
    <w:rsid w:val="00A171D8"/>
    <w:rsid w:val="00A17BA7"/>
    <w:rsid w:val="00A17EC0"/>
    <w:rsid w:val="00A20079"/>
    <w:rsid w:val="00A2078D"/>
    <w:rsid w:val="00A207A3"/>
    <w:rsid w:val="00A209B0"/>
    <w:rsid w:val="00A20BC6"/>
    <w:rsid w:val="00A20E7A"/>
    <w:rsid w:val="00A220AB"/>
    <w:rsid w:val="00A222F1"/>
    <w:rsid w:val="00A223EF"/>
    <w:rsid w:val="00A225D0"/>
    <w:rsid w:val="00A22691"/>
    <w:rsid w:val="00A22C65"/>
    <w:rsid w:val="00A22CFA"/>
    <w:rsid w:val="00A231B0"/>
    <w:rsid w:val="00A237A8"/>
    <w:rsid w:val="00A2380F"/>
    <w:rsid w:val="00A2414B"/>
    <w:rsid w:val="00A24506"/>
    <w:rsid w:val="00A24A16"/>
    <w:rsid w:val="00A25B95"/>
    <w:rsid w:val="00A27E27"/>
    <w:rsid w:val="00A27F9B"/>
    <w:rsid w:val="00A30053"/>
    <w:rsid w:val="00A30532"/>
    <w:rsid w:val="00A31719"/>
    <w:rsid w:val="00A318FD"/>
    <w:rsid w:val="00A321EC"/>
    <w:rsid w:val="00A328D3"/>
    <w:rsid w:val="00A32BEA"/>
    <w:rsid w:val="00A32D60"/>
    <w:rsid w:val="00A33438"/>
    <w:rsid w:val="00A338BE"/>
    <w:rsid w:val="00A33A33"/>
    <w:rsid w:val="00A33E4D"/>
    <w:rsid w:val="00A33F43"/>
    <w:rsid w:val="00A34B9F"/>
    <w:rsid w:val="00A3576C"/>
    <w:rsid w:val="00A361A2"/>
    <w:rsid w:val="00A36273"/>
    <w:rsid w:val="00A365BD"/>
    <w:rsid w:val="00A36952"/>
    <w:rsid w:val="00A37301"/>
    <w:rsid w:val="00A37855"/>
    <w:rsid w:val="00A37AC3"/>
    <w:rsid w:val="00A37BB7"/>
    <w:rsid w:val="00A403BD"/>
    <w:rsid w:val="00A4042B"/>
    <w:rsid w:val="00A408A6"/>
    <w:rsid w:val="00A40B8F"/>
    <w:rsid w:val="00A40FCA"/>
    <w:rsid w:val="00A41394"/>
    <w:rsid w:val="00A4172F"/>
    <w:rsid w:val="00A41737"/>
    <w:rsid w:val="00A41A45"/>
    <w:rsid w:val="00A41E9F"/>
    <w:rsid w:val="00A42336"/>
    <w:rsid w:val="00A42412"/>
    <w:rsid w:val="00A42645"/>
    <w:rsid w:val="00A42847"/>
    <w:rsid w:val="00A429EA"/>
    <w:rsid w:val="00A42FC7"/>
    <w:rsid w:val="00A43350"/>
    <w:rsid w:val="00A43612"/>
    <w:rsid w:val="00A436E2"/>
    <w:rsid w:val="00A436EF"/>
    <w:rsid w:val="00A43A9D"/>
    <w:rsid w:val="00A43DB7"/>
    <w:rsid w:val="00A4423B"/>
    <w:rsid w:val="00A448F6"/>
    <w:rsid w:val="00A45B97"/>
    <w:rsid w:val="00A4645A"/>
    <w:rsid w:val="00A465EF"/>
    <w:rsid w:val="00A46892"/>
    <w:rsid w:val="00A46B98"/>
    <w:rsid w:val="00A46FD2"/>
    <w:rsid w:val="00A472E0"/>
    <w:rsid w:val="00A4789C"/>
    <w:rsid w:val="00A479C8"/>
    <w:rsid w:val="00A47A7E"/>
    <w:rsid w:val="00A47B57"/>
    <w:rsid w:val="00A47E24"/>
    <w:rsid w:val="00A50027"/>
    <w:rsid w:val="00A50B8C"/>
    <w:rsid w:val="00A511C4"/>
    <w:rsid w:val="00A51247"/>
    <w:rsid w:val="00A514BA"/>
    <w:rsid w:val="00A51571"/>
    <w:rsid w:val="00A5190E"/>
    <w:rsid w:val="00A51BBE"/>
    <w:rsid w:val="00A51D92"/>
    <w:rsid w:val="00A52446"/>
    <w:rsid w:val="00A52777"/>
    <w:rsid w:val="00A52A85"/>
    <w:rsid w:val="00A52E83"/>
    <w:rsid w:val="00A5354B"/>
    <w:rsid w:val="00A5391F"/>
    <w:rsid w:val="00A53D9F"/>
    <w:rsid w:val="00A54A14"/>
    <w:rsid w:val="00A54DB3"/>
    <w:rsid w:val="00A54F04"/>
    <w:rsid w:val="00A550CE"/>
    <w:rsid w:val="00A551A0"/>
    <w:rsid w:val="00A55A71"/>
    <w:rsid w:val="00A55CA5"/>
    <w:rsid w:val="00A55D16"/>
    <w:rsid w:val="00A56330"/>
    <w:rsid w:val="00A569F4"/>
    <w:rsid w:val="00A56C27"/>
    <w:rsid w:val="00A56FF6"/>
    <w:rsid w:val="00A576A2"/>
    <w:rsid w:val="00A5787E"/>
    <w:rsid w:val="00A57A49"/>
    <w:rsid w:val="00A60F67"/>
    <w:rsid w:val="00A60FAB"/>
    <w:rsid w:val="00A61264"/>
    <w:rsid w:val="00A612A2"/>
    <w:rsid w:val="00A613CD"/>
    <w:rsid w:val="00A614DF"/>
    <w:rsid w:val="00A617A9"/>
    <w:rsid w:val="00A617C7"/>
    <w:rsid w:val="00A61E7D"/>
    <w:rsid w:val="00A61ED9"/>
    <w:rsid w:val="00A62289"/>
    <w:rsid w:val="00A622DF"/>
    <w:rsid w:val="00A6231F"/>
    <w:rsid w:val="00A624F6"/>
    <w:rsid w:val="00A62CA1"/>
    <w:rsid w:val="00A63A41"/>
    <w:rsid w:val="00A63F3B"/>
    <w:rsid w:val="00A64348"/>
    <w:rsid w:val="00A644B9"/>
    <w:rsid w:val="00A64AB9"/>
    <w:rsid w:val="00A64FC0"/>
    <w:rsid w:val="00A65DAE"/>
    <w:rsid w:val="00A65F3E"/>
    <w:rsid w:val="00A668B0"/>
    <w:rsid w:val="00A6691B"/>
    <w:rsid w:val="00A669B7"/>
    <w:rsid w:val="00A6713B"/>
    <w:rsid w:val="00A67353"/>
    <w:rsid w:val="00A6772B"/>
    <w:rsid w:val="00A67C41"/>
    <w:rsid w:val="00A70083"/>
    <w:rsid w:val="00A703B1"/>
    <w:rsid w:val="00A707CF"/>
    <w:rsid w:val="00A70B5B"/>
    <w:rsid w:val="00A70C2F"/>
    <w:rsid w:val="00A70E4F"/>
    <w:rsid w:val="00A71170"/>
    <w:rsid w:val="00A719AB"/>
    <w:rsid w:val="00A719DD"/>
    <w:rsid w:val="00A72865"/>
    <w:rsid w:val="00A72ADE"/>
    <w:rsid w:val="00A731B3"/>
    <w:rsid w:val="00A733DC"/>
    <w:rsid w:val="00A7361C"/>
    <w:rsid w:val="00A73983"/>
    <w:rsid w:val="00A73A68"/>
    <w:rsid w:val="00A73E6C"/>
    <w:rsid w:val="00A7415F"/>
    <w:rsid w:val="00A742BF"/>
    <w:rsid w:val="00A746BD"/>
    <w:rsid w:val="00A74B5D"/>
    <w:rsid w:val="00A74C4D"/>
    <w:rsid w:val="00A757FC"/>
    <w:rsid w:val="00A75DA5"/>
    <w:rsid w:val="00A761C7"/>
    <w:rsid w:val="00A764B8"/>
    <w:rsid w:val="00A76E07"/>
    <w:rsid w:val="00A7753A"/>
    <w:rsid w:val="00A7764B"/>
    <w:rsid w:val="00A77B23"/>
    <w:rsid w:val="00A77CCF"/>
    <w:rsid w:val="00A77F26"/>
    <w:rsid w:val="00A77FE9"/>
    <w:rsid w:val="00A8004F"/>
    <w:rsid w:val="00A80297"/>
    <w:rsid w:val="00A80F21"/>
    <w:rsid w:val="00A812C6"/>
    <w:rsid w:val="00A814D6"/>
    <w:rsid w:val="00A81BCB"/>
    <w:rsid w:val="00A82D85"/>
    <w:rsid w:val="00A830FB"/>
    <w:rsid w:val="00A833E2"/>
    <w:rsid w:val="00A8374D"/>
    <w:rsid w:val="00A83A04"/>
    <w:rsid w:val="00A83E75"/>
    <w:rsid w:val="00A8404C"/>
    <w:rsid w:val="00A84516"/>
    <w:rsid w:val="00A84555"/>
    <w:rsid w:val="00A84DF2"/>
    <w:rsid w:val="00A85826"/>
    <w:rsid w:val="00A85E62"/>
    <w:rsid w:val="00A85F0D"/>
    <w:rsid w:val="00A85F86"/>
    <w:rsid w:val="00A85FFC"/>
    <w:rsid w:val="00A8662B"/>
    <w:rsid w:val="00A86B67"/>
    <w:rsid w:val="00A86F08"/>
    <w:rsid w:val="00A8779E"/>
    <w:rsid w:val="00A87D96"/>
    <w:rsid w:val="00A9086F"/>
    <w:rsid w:val="00A90C62"/>
    <w:rsid w:val="00A91323"/>
    <w:rsid w:val="00A91A27"/>
    <w:rsid w:val="00A91BF9"/>
    <w:rsid w:val="00A91C27"/>
    <w:rsid w:val="00A91C3F"/>
    <w:rsid w:val="00A92736"/>
    <w:rsid w:val="00A92CF6"/>
    <w:rsid w:val="00A92F39"/>
    <w:rsid w:val="00A9386F"/>
    <w:rsid w:val="00A938AC"/>
    <w:rsid w:val="00A93BFD"/>
    <w:rsid w:val="00A94C08"/>
    <w:rsid w:val="00A95709"/>
    <w:rsid w:val="00A958F6"/>
    <w:rsid w:val="00A95E89"/>
    <w:rsid w:val="00A9612E"/>
    <w:rsid w:val="00A9628F"/>
    <w:rsid w:val="00A973CD"/>
    <w:rsid w:val="00A9787A"/>
    <w:rsid w:val="00A97EAB"/>
    <w:rsid w:val="00AA0304"/>
    <w:rsid w:val="00AA120A"/>
    <w:rsid w:val="00AA1B4D"/>
    <w:rsid w:val="00AA2624"/>
    <w:rsid w:val="00AA263B"/>
    <w:rsid w:val="00AA283A"/>
    <w:rsid w:val="00AA28F7"/>
    <w:rsid w:val="00AA2FFE"/>
    <w:rsid w:val="00AA32DF"/>
    <w:rsid w:val="00AA4785"/>
    <w:rsid w:val="00AA49C0"/>
    <w:rsid w:val="00AA4A2E"/>
    <w:rsid w:val="00AA5387"/>
    <w:rsid w:val="00AA5C58"/>
    <w:rsid w:val="00AA5EB7"/>
    <w:rsid w:val="00AA60FB"/>
    <w:rsid w:val="00AA6E8F"/>
    <w:rsid w:val="00AA7108"/>
    <w:rsid w:val="00AA72D9"/>
    <w:rsid w:val="00AA7341"/>
    <w:rsid w:val="00AA7471"/>
    <w:rsid w:val="00AB01B6"/>
    <w:rsid w:val="00AB08B6"/>
    <w:rsid w:val="00AB1532"/>
    <w:rsid w:val="00AB1ABA"/>
    <w:rsid w:val="00AB1F82"/>
    <w:rsid w:val="00AB20A0"/>
    <w:rsid w:val="00AB2157"/>
    <w:rsid w:val="00AB268B"/>
    <w:rsid w:val="00AB2BF1"/>
    <w:rsid w:val="00AB2CAE"/>
    <w:rsid w:val="00AB2DDA"/>
    <w:rsid w:val="00AB346A"/>
    <w:rsid w:val="00AB348F"/>
    <w:rsid w:val="00AB3897"/>
    <w:rsid w:val="00AB3EB5"/>
    <w:rsid w:val="00AB4097"/>
    <w:rsid w:val="00AB45D6"/>
    <w:rsid w:val="00AB4767"/>
    <w:rsid w:val="00AB4954"/>
    <w:rsid w:val="00AB4B59"/>
    <w:rsid w:val="00AB5174"/>
    <w:rsid w:val="00AB51C3"/>
    <w:rsid w:val="00AB6232"/>
    <w:rsid w:val="00AB63E5"/>
    <w:rsid w:val="00AB673C"/>
    <w:rsid w:val="00AB6D8A"/>
    <w:rsid w:val="00AB7347"/>
    <w:rsid w:val="00AB7623"/>
    <w:rsid w:val="00AC0050"/>
    <w:rsid w:val="00AC0CD3"/>
    <w:rsid w:val="00AC0E65"/>
    <w:rsid w:val="00AC10A6"/>
    <w:rsid w:val="00AC1364"/>
    <w:rsid w:val="00AC1647"/>
    <w:rsid w:val="00AC22DD"/>
    <w:rsid w:val="00AC27AC"/>
    <w:rsid w:val="00AC28B3"/>
    <w:rsid w:val="00AC2B98"/>
    <w:rsid w:val="00AC327C"/>
    <w:rsid w:val="00AC3924"/>
    <w:rsid w:val="00AC3BF1"/>
    <w:rsid w:val="00AC3EF5"/>
    <w:rsid w:val="00AC49F9"/>
    <w:rsid w:val="00AC511F"/>
    <w:rsid w:val="00AC514A"/>
    <w:rsid w:val="00AC5216"/>
    <w:rsid w:val="00AC559A"/>
    <w:rsid w:val="00AC576C"/>
    <w:rsid w:val="00AC5E9B"/>
    <w:rsid w:val="00AC6007"/>
    <w:rsid w:val="00AC62D4"/>
    <w:rsid w:val="00AC66C4"/>
    <w:rsid w:val="00AC7976"/>
    <w:rsid w:val="00AC7D7B"/>
    <w:rsid w:val="00AD04EA"/>
    <w:rsid w:val="00AD20F9"/>
    <w:rsid w:val="00AD2337"/>
    <w:rsid w:val="00AD23FE"/>
    <w:rsid w:val="00AD2C5C"/>
    <w:rsid w:val="00AD2C6E"/>
    <w:rsid w:val="00AD2D71"/>
    <w:rsid w:val="00AD43E7"/>
    <w:rsid w:val="00AD47D7"/>
    <w:rsid w:val="00AD4B5D"/>
    <w:rsid w:val="00AD5497"/>
    <w:rsid w:val="00AD59F0"/>
    <w:rsid w:val="00AD5D4C"/>
    <w:rsid w:val="00AD67D6"/>
    <w:rsid w:val="00AD6B84"/>
    <w:rsid w:val="00AD6FC2"/>
    <w:rsid w:val="00AD7CDA"/>
    <w:rsid w:val="00AD7EF8"/>
    <w:rsid w:val="00AD7F9F"/>
    <w:rsid w:val="00AE07C0"/>
    <w:rsid w:val="00AE1020"/>
    <w:rsid w:val="00AE123C"/>
    <w:rsid w:val="00AE1789"/>
    <w:rsid w:val="00AE1AB4"/>
    <w:rsid w:val="00AE1C5B"/>
    <w:rsid w:val="00AE1F6C"/>
    <w:rsid w:val="00AE1FEC"/>
    <w:rsid w:val="00AE31C2"/>
    <w:rsid w:val="00AE3558"/>
    <w:rsid w:val="00AE3A9A"/>
    <w:rsid w:val="00AE3E35"/>
    <w:rsid w:val="00AE4198"/>
    <w:rsid w:val="00AE4570"/>
    <w:rsid w:val="00AE46B0"/>
    <w:rsid w:val="00AE4955"/>
    <w:rsid w:val="00AE496F"/>
    <w:rsid w:val="00AE5061"/>
    <w:rsid w:val="00AE5B08"/>
    <w:rsid w:val="00AE5E57"/>
    <w:rsid w:val="00AE629E"/>
    <w:rsid w:val="00AE6AC7"/>
    <w:rsid w:val="00AE6BF2"/>
    <w:rsid w:val="00AE7362"/>
    <w:rsid w:val="00AE7544"/>
    <w:rsid w:val="00AE7629"/>
    <w:rsid w:val="00AE7702"/>
    <w:rsid w:val="00AE7B8C"/>
    <w:rsid w:val="00AF0201"/>
    <w:rsid w:val="00AF07E6"/>
    <w:rsid w:val="00AF0CCE"/>
    <w:rsid w:val="00AF0FCF"/>
    <w:rsid w:val="00AF1A40"/>
    <w:rsid w:val="00AF1CF0"/>
    <w:rsid w:val="00AF1E3A"/>
    <w:rsid w:val="00AF247E"/>
    <w:rsid w:val="00AF2FB1"/>
    <w:rsid w:val="00AF3044"/>
    <w:rsid w:val="00AF3194"/>
    <w:rsid w:val="00AF3A23"/>
    <w:rsid w:val="00AF4027"/>
    <w:rsid w:val="00AF405C"/>
    <w:rsid w:val="00AF41D9"/>
    <w:rsid w:val="00AF42CB"/>
    <w:rsid w:val="00AF437D"/>
    <w:rsid w:val="00AF451C"/>
    <w:rsid w:val="00AF4D78"/>
    <w:rsid w:val="00AF5D58"/>
    <w:rsid w:val="00AF6077"/>
    <w:rsid w:val="00AF613A"/>
    <w:rsid w:val="00AF61E8"/>
    <w:rsid w:val="00AF6841"/>
    <w:rsid w:val="00AF6978"/>
    <w:rsid w:val="00AF6F0D"/>
    <w:rsid w:val="00AF75AA"/>
    <w:rsid w:val="00AF78B6"/>
    <w:rsid w:val="00B0027E"/>
    <w:rsid w:val="00B00A6A"/>
    <w:rsid w:val="00B00B2A"/>
    <w:rsid w:val="00B00FFD"/>
    <w:rsid w:val="00B016E3"/>
    <w:rsid w:val="00B0179A"/>
    <w:rsid w:val="00B0186A"/>
    <w:rsid w:val="00B0225D"/>
    <w:rsid w:val="00B0280E"/>
    <w:rsid w:val="00B02AD8"/>
    <w:rsid w:val="00B03051"/>
    <w:rsid w:val="00B0333F"/>
    <w:rsid w:val="00B037DB"/>
    <w:rsid w:val="00B03DAA"/>
    <w:rsid w:val="00B04372"/>
    <w:rsid w:val="00B05445"/>
    <w:rsid w:val="00B05733"/>
    <w:rsid w:val="00B0593A"/>
    <w:rsid w:val="00B05A71"/>
    <w:rsid w:val="00B05C19"/>
    <w:rsid w:val="00B05D83"/>
    <w:rsid w:val="00B061F4"/>
    <w:rsid w:val="00B0664B"/>
    <w:rsid w:val="00B06AF5"/>
    <w:rsid w:val="00B06D8D"/>
    <w:rsid w:val="00B07168"/>
    <w:rsid w:val="00B072D9"/>
    <w:rsid w:val="00B07E49"/>
    <w:rsid w:val="00B07F03"/>
    <w:rsid w:val="00B07F5A"/>
    <w:rsid w:val="00B07F78"/>
    <w:rsid w:val="00B102AB"/>
    <w:rsid w:val="00B105C2"/>
    <w:rsid w:val="00B10AD2"/>
    <w:rsid w:val="00B1145C"/>
    <w:rsid w:val="00B115BC"/>
    <w:rsid w:val="00B11634"/>
    <w:rsid w:val="00B1177C"/>
    <w:rsid w:val="00B11AAC"/>
    <w:rsid w:val="00B11C57"/>
    <w:rsid w:val="00B11C73"/>
    <w:rsid w:val="00B11FC8"/>
    <w:rsid w:val="00B12193"/>
    <w:rsid w:val="00B12532"/>
    <w:rsid w:val="00B13200"/>
    <w:rsid w:val="00B134E2"/>
    <w:rsid w:val="00B13AD6"/>
    <w:rsid w:val="00B13C86"/>
    <w:rsid w:val="00B14396"/>
    <w:rsid w:val="00B14507"/>
    <w:rsid w:val="00B14C45"/>
    <w:rsid w:val="00B14C67"/>
    <w:rsid w:val="00B14F12"/>
    <w:rsid w:val="00B15391"/>
    <w:rsid w:val="00B15440"/>
    <w:rsid w:val="00B15591"/>
    <w:rsid w:val="00B155AD"/>
    <w:rsid w:val="00B156B2"/>
    <w:rsid w:val="00B15B53"/>
    <w:rsid w:val="00B15C5D"/>
    <w:rsid w:val="00B15E84"/>
    <w:rsid w:val="00B165DF"/>
    <w:rsid w:val="00B169C4"/>
    <w:rsid w:val="00B17402"/>
    <w:rsid w:val="00B20111"/>
    <w:rsid w:val="00B20AC6"/>
    <w:rsid w:val="00B213A2"/>
    <w:rsid w:val="00B217F8"/>
    <w:rsid w:val="00B21EC2"/>
    <w:rsid w:val="00B2274B"/>
    <w:rsid w:val="00B2293E"/>
    <w:rsid w:val="00B22B01"/>
    <w:rsid w:val="00B22B9E"/>
    <w:rsid w:val="00B23007"/>
    <w:rsid w:val="00B239A3"/>
    <w:rsid w:val="00B24200"/>
    <w:rsid w:val="00B249B6"/>
    <w:rsid w:val="00B24B3A"/>
    <w:rsid w:val="00B24D9D"/>
    <w:rsid w:val="00B24E18"/>
    <w:rsid w:val="00B2565A"/>
    <w:rsid w:val="00B25911"/>
    <w:rsid w:val="00B25BA8"/>
    <w:rsid w:val="00B25BE9"/>
    <w:rsid w:val="00B25F19"/>
    <w:rsid w:val="00B26367"/>
    <w:rsid w:val="00B26393"/>
    <w:rsid w:val="00B26B5E"/>
    <w:rsid w:val="00B26BF7"/>
    <w:rsid w:val="00B26C89"/>
    <w:rsid w:val="00B279AC"/>
    <w:rsid w:val="00B27A1A"/>
    <w:rsid w:val="00B30047"/>
    <w:rsid w:val="00B30721"/>
    <w:rsid w:val="00B308F8"/>
    <w:rsid w:val="00B30D4E"/>
    <w:rsid w:val="00B30FEF"/>
    <w:rsid w:val="00B31235"/>
    <w:rsid w:val="00B31513"/>
    <w:rsid w:val="00B318CC"/>
    <w:rsid w:val="00B31B32"/>
    <w:rsid w:val="00B31C2C"/>
    <w:rsid w:val="00B32296"/>
    <w:rsid w:val="00B32570"/>
    <w:rsid w:val="00B32E11"/>
    <w:rsid w:val="00B33166"/>
    <w:rsid w:val="00B332AB"/>
    <w:rsid w:val="00B33E8E"/>
    <w:rsid w:val="00B33FF0"/>
    <w:rsid w:val="00B34691"/>
    <w:rsid w:val="00B34A3A"/>
    <w:rsid w:val="00B355BC"/>
    <w:rsid w:val="00B35F24"/>
    <w:rsid w:val="00B35FB4"/>
    <w:rsid w:val="00B361B8"/>
    <w:rsid w:val="00B36745"/>
    <w:rsid w:val="00B37D32"/>
    <w:rsid w:val="00B40617"/>
    <w:rsid w:val="00B4098B"/>
    <w:rsid w:val="00B40BE6"/>
    <w:rsid w:val="00B40D9B"/>
    <w:rsid w:val="00B411A9"/>
    <w:rsid w:val="00B4133D"/>
    <w:rsid w:val="00B41673"/>
    <w:rsid w:val="00B41CF5"/>
    <w:rsid w:val="00B42946"/>
    <w:rsid w:val="00B42BB4"/>
    <w:rsid w:val="00B43180"/>
    <w:rsid w:val="00B43307"/>
    <w:rsid w:val="00B43CD7"/>
    <w:rsid w:val="00B44020"/>
    <w:rsid w:val="00B44090"/>
    <w:rsid w:val="00B445D8"/>
    <w:rsid w:val="00B44CE7"/>
    <w:rsid w:val="00B44F0C"/>
    <w:rsid w:val="00B44FCA"/>
    <w:rsid w:val="00B45098"/>
    <w:rsid w:val="00B45856"/>
    <w:rsid w:val="00B462AC"/>
    <w:rsid w:val="00B468BB"/>
    <w:rsid w:val="00B46AE9"/>
    <w:rsid w:val="00B46DB0"/>
    <w:rsid w:val="00B4758A"/>
    <w:rsid w:val="00B47EE3"/>
    <w:rsid w:val="00B47FF1"/>
    <w:rsid w:val="00B5006A"/>
    <w:rsid w:val="00B506AD"/>
    <w:rsid w:val="00B508C2"/>
    <w:rsid w:val="00B50D12"/>
    <w:rsid w:val="00B50D67"/>
    <w:rsid w:val="00B512BA"/>
    <w:rsid w:val="00B517A3"/>
    <w:rsid w:val="00B51CA8"/>
    <w:rsid w:val="00B51F1D"/>
    <w:rsid w:val="00B52254"/>
    <w:rsid w:val="00B52448"/>
    <w:rsid w:val="00B52BE8"/>
    <w:rsid w:val="00B52D11"/>
    <w:rsid w:val="00B53621"/>
    <w:rsid w:val="00B537CB"/>
    <w:rsid w:val="00B53B40"/>
    <w:rsid w:val="00B53D09"/>
    <w:rsid w:val="00B54162"/>
    <w:rsid w:val="00B553DD"/>
    <w:rsid w:val="00B55431"/>
    <w:rsid w:val="00B5558B"/>
    <w:rsid w:val="00B557AF"/>
    <w:rsid w:val="00B557B9"/>
    <w:rsid w:val="00B55861"/>
    <w:rsid w:val="00B56A21"/>
    <w:rsid w:val="00B56F4A"/>
    <w:rsid w:val="00B570D5"/>
    <w:rsid w:val="00B571AB"/>
    <w:rsid w:val="00B57A3D"/>
    <w:rsid w:val="00B57CEC"/>
    <w:rsid w:val="00B603E7"/>
    <w:rsid w:val="00B60705"/>
    <w:rsid w:val="00B60A2B"/>
    <w:rsid w:val="00B61076"/>
    <w:rsid w:val="00B613C3"/>
    <w:rsid w:val="00B62472"/>
    <w:rsid w:val="00B62C15"/>
    <w:rsid w:val="00B6325B"/>
    <w:rsid w:val="00B635C3"/>
    <w:rsid w:val="00B636FA"/>
    <w:rsid w:val="00B638D9"/>
    <w:rsid w:val="00B63933"/>
    <w:rsid w:val="00B63D8D"/>
    <w:rsid w:val="00B63EEA"/>
    <w:rsid w:val="00B64045"/>
    <w:rsid w:val="00B6466B"/>
    <w:rsid w:val="00B64D3F"/>
    <w:rsid w:val="00B654A0"/>
    <w:rsid w:val="00B65525"/>
    <w:rsid w:val="00B655A8"/>
    <w:rsid w:val="00B65C10"/>
    <w:rsid w:val="00B65C30"/>
    <w:rsid w:val="00B660C6"/>
    <w:rsid w:val="00B66730"/>
    <w:rsid w:val="00B66784"/>
    <w:rsid w:val="00B66F4B"/>
    <w:rsid w:val="00B67165"/>
    <w:rsid w:val="00B671D1"/>
    <w:rsid w:val="00B6731D"/>
    <w:rsid w:val="00B703CA"/>
    <w:rsid w:val="00B7128E"/>
    <w:rsid w:val="00B7181D"/>
    <w:rsid w:val="00B723DC"/>
    <w:rsid w:val="00B72B8B"/>
    <w:rsid w:val="00B72C99"/>
    <w:rsid w:val="00B736F3"/>
    <w:rsid w:val="00B737A1"/>
    <w:rsid w:val="00B7389A"/>
    <w:rsid w:val="00B73BF7"/>
    <w:rsid w:val="00B743CB"/>
    <w:rsid w:val="00B747BE"/>
    <w:rsid w:val="00B747FC"/>
    <w:rsid w:val="00B7567B"/>
    <w:rsid w:val="00B75784"/>
    <w:rsid w:val="00B75980"/>
    <w:rsid w:val="00B75B1A"/>
    <w:rsid w:val="00B76209"/>
    <w:rsid w:val="00B766C6"/>
    <w:rsid w:val="00B76E31"/>
    <w:rsid w:val="00B76EA2"/>
    <w:rsid w:val="00B77126"/>
    <w:rsid w:val="00B8008D"/>
    <w:rsid w:val="00B80269"/>
    <w:rsid w:val="00B804B2"/>
    <w:rsid w:val="00B804E1"/>
    <w:rsid w:val="00B80CC2"/>
    <w:rsid w:val="00B80D89"/>
    <w:rsid w:val="00B80F82"/>
    <w:rsid w:val="00B81005"/>
    <w:rsid w:val="00B81219"/>
    <w:rsid w:val="00B81AE7"/>
    <w:rsid w:val="00B81FA5"/>
    <w:rsid w:val="00B82213"/>
    <w:rsid w:val="00B82816"/>
    <w:rsid w:val="00B8316D"/>
    <w:rsid w:val="00B84181"/>
    <w:rsid w:val="00B8441C"/>
    <w:rsid w:val="00B844B8"/>
    <w:rsid w:val="00B84A92"/>
    <w:rsid w:val="00B851F2"/>
    <w:rsid w:val="00B85585"/>
    <w:rsid w:val="00B858A1"/>
    <w:rsid w:val="00B861F3"/>
    <w:rsid w:val="00B86259"/>
    <w:rsid w:val="00B86976"/>
    <w:rsid w:val="00B86AB5"/>
    <w:rsid w:val="00B86C53"/>
    <w:rsid w:val="00B86CB5"/>
    <w:rsid w:val="00B86E04"/>
    <w:rsid w:val="00B86E7F"/>
    <w:rsid w:val="00B86F38"/>
    <w:rsid w:val="00B87607"/>
    <w:rsid w:val="00B905A9"/>
    <w:rsid w:val="00B90620"/>
    <w:rsid w:val="00B9068B"/>
    <w:rsid w:val="00B910C0"/>
    <w:rsid w:val="00B915D6"/>
    <w:rsid w:val="00B915E3"/>
    <w:rsid w:val="00B9172F"/>
    <w:rsid w:val="00B91EC4"/>
    <w:rsid w:val="00B92086"/>
    <w:rsid w:val="00B934F2"/>
    <w:rsid w:val="00B93C4D"/>
    <w:rsid w:val="00B9401D"/>
    <w:rsid w:val="00B941E0"/>
    <w:rsid w:val="00B947C6"/>
    <w:rsid w:val="00B94B93"/>
    <w:rsid w:val="00B9531E"/>
    <w:rsid w:val="00B9561F"/>
    <w:rsid w:val="00B95EB7"/>
    <w:rsid w:val="00B9604C"/>
    <w:rsid w:val="00B96AEE"/>
    <w:rsid w:val="00B97199"/>
    <w:rsid w:val="00B97B48"/>
    <w:rsid w:val="00BA07A9"/>
    <w:rsid w:val="00BA0C76"/>
    <w:rsid w:val="00BA0E6C"/>
    <w:rsid w:val="00BA1D22"/>
    <w:rsid w:val="00BA200C"/>
    <w:rsid w:val="00BA25B2"/>
    <w:rsid w:val="00BA26F8"/>
    <w:rsid w:val="00BA2AA5"/>
    <w:rsid w:val="00BA2E6B"/>
    <w:rsid w:val="00BA378F"/>
    <w:rsid w:val="00BA3F05"/>
    <w:rsid w:val="00BA3FA9"/>
    <w:rsid w:val="00BA41DC"/>
    <w:rsid w:val="00BA42D2"/>
    <w:rsid w:val="00BA443B"/>
    <w:rsid w:val="00BA46F5"/>
    <w:rsid w:val="00BA491B"/>
    <w:rsid w:val="00BA4B33"/>
    <w:rsid w:val="00BA4E49"/>
    <w:rsid w:val="00BA50BD"/>
    <w:rsid w:val="00BA563A"/>
    <w:rsid w:val="00BA6160"/>
    <w:rsid w:val="00BA6630"/>
    <w:rsid w:val="00BA7595"/>
    <w:rsid w:val="00BA7705"/>
    <w:rsid w:val="00BA770B"/>
    <w:rsid w:val="00BA7789"/>
    <w:rsid w:val="00BA7860"/>
    <w:rsid w:val="00BA7AEE"/>
    <w:rsid w:val="00BA7D0B"/>
    <w:rsid w:val="00BA7EA9"/>
    <w:rsid w:val="00BB044A"/>
    <w:rsid w:val="00BB0A38"/>
    <w:rsid w:val="00BB0C43"/>
    <w:rsid w:val="00BB166F"/>
    <w:rsid w:val="00BB2300"/>
    <w:rsid w:val="00BB369B"/>
    <w:rsid w:val="00BB4672"/>
    <w:rsid w:val="00BB502A"/>
    <w:rsid w:val="00BB5527"/>
    <w:rsid w:val="00BB5891"/>
    <w:rsid w:val="00BB58B7"/>
    <w:rsid w:val="00BB61AE"/>
    <w:rsid w:val="00BB65C8"/>
    <w:rsid w:val="00BB6975"/>
    <w:rsid w:val="00BB70FC"/>
    <w:rsid w:val="00BB72A1"/>
    <w:rsid w:val="00BB7D4A"/>
    <w:rsid w:val="00BB7EDD"/>
    <w:rsid w:val="00BC00CF"/>
    <w:rsid w:val="00BC02F4"/>
    <w:rsid w:val="00BC0B8D"/>
    <w:rsid w:val="00BC0E4E"/>
    <w:rsid w:val="00BC124F"/>
    <w:rsid w:val="00BC128A"/>
    <w:rsid w:val="00BC1476"/>
    <w:rsid w:val="00BC1688"/>
    <w:rsid w:val="00BC1777"/>
    <w:rsid w:val="00BC17B3"/>
    <w:rsid w:val="00BC1EE2"/>
    <w:rsid w:val="00BC2329"/>
    <w:rsid w:val="00BC2792"/>
    <w:rsid w:val="00BC30EE"/>
    <w:rsid w:val="00BC3212"/>
    <w:rsid w:val="00BC3624"/>
    <w:rsid w:val="00BC3BA7"/>
    <w:rsid w:val="00BC4092"/>
    <w:rsid w:val="00BC4848"/>
    <w:rsid w:val="00BC4ACD"/>
    <w:rsid w:val="00BC4CEB"/>
    <w:rsid w:val="00BC5984"/>
    <w:rsid w:val="00BC5B94"/>
    <w:rsid w:val="00BC6884"/>
    <w:rsid w:val="00BC74A2"/>
    <w:rsid w:val="00BD016D"/>
    <w:rsid w:val="00BD02CF"/>
    <w:rsid w:val="00BD03FF"/>
    <w:rsid w:val="00BD078C"/>
    <w:rsid w:val="00BD08EC"/>
    <w:rsid w:val="00BD0A42"/>
    <w:rsid w:val="00BD0B26"/>
    <w:rsid w:val="00BD123E"/>
    <w:rsid w:val="00BD1771"/>
    <w:rsid w:val="00BD19E2"/>
    <w:rsid w:val="00BD1EE6"/>
    <w:rsid w:val="00BD2028"/>
    <w:rsid w:val="00BD2032"/>
    <w:rsid w:val="00BD21DE"/>
    <w:rsid w:val="00BD3979"/>
    <w:rsid w:val="00BD3EB6"/>
    <w:rsid w:val="00BD425D"/>
    <w:rsid w:val="00BD4D59"/>
    <w:rsid w:val="00BD4F03"/>
    <w:rsid w:val="00BD517C"/>
    <w:rsid w:val="00BD52F7"/>
    <w:rsid w:val="00BD569C"/>
    <w:rsid w:val="00BD5EFD"/>
    <w:rsid w:val="00BD6288"/>
    <w:rsid w:val="00BD6330"/>
    <w:rsid w:val="00BD63A3"/>
    <w:rsid w:val="00BD65AC"/>
    <w:rsid w:val="00BD6EA9"/>
    <w:rsid w:val="00BD7076"/>
    <w:rsid w:val="00BD7743"/>
    <w:rsid w:val="00BD7891"/>
    <w:rsid w:val="00BD7975"/>
    <w:rsid w:val="00BD7B1E"/>
    <w:rsid w:val="00BD7CDE"/>
    <w:rsid w:val="00BE0207"/>
    <w:rsid w:val="00BE037C"/>
    <w:rsid w:val="00BE0A67"/>
    <w:rsid w:val="00BE0AE2"/>
    <w:rsid w:val="00BE1031"/>
    <w:rsid w:val="00BE10BA"/>
    <w:rsid w:val="00BE2CF3"/>
    <w:rsid w:val="00BE301B"/>
    <w:rsid w:val="00BE30BF"/>
    <w:rsid w:val="00BE3A26"/>
    <w:rsid w:val="00BE3ED6"/>
    <w:rsid w:val="00BE48D8"/>
    <w:rsid w:val="00BE494F"/>
    <w:rsid w:val="00BE53AA"/>
    <w:rsid w:val="00BE5CC8"/>
    <w:rsid w:val="00BE616F"/>
    <w:rsid w:val="00BE62A2"/>
    <w:rsid w:val="00BE6553"/>
    <w:rsid w:val="00BE68D5"/>
    <w:rsid w:val="00BE6AA4"/>
    <w:rsid w:val="00BE6CBA"/>
    <w:rsid w:val="00BE6EF1"/>
    <w:rsid w:val="00BE7000"/>
    <w:rsid w:val="00BE7060"/>
    <w:rsid w:val="00BE75E1"/>
    <w:rsid w:val="00BE76DE"/>
    <w:rsid w:val="00BF03B2"/>
    <w:rsid w:val="00BF09D0"/>
    <w:rsid w:val="00BF1414"/>
    <w:rsid w:val="00BF155F"/>
    <w:rsid w:val="00BF1BAD"/>
    <w:rsid w:val="00BF1BC9"/>
    <w:rsid w:val="00BF1EEA"/>
    <w:rsid w:val="00BF226D"/>
    <w:rsid w:val="00BF288B"/>
    <w:rsid w:val="00BF2D5A"/>
    <w:rsid w:val="00BF2E68"/>
    <w:rsid w:val="00BF2EFA"/>
    <w:rsid w:val="00BF2FDB"/>
    <w:rsid w:val="00BF30F1"/>
    <w:rsid w:val="00BF3186"/>
    <w:rsid w:val="00BF31C0"/>
    <w:rsid w:val="00BF32EC"/>
    <w:rsid w:val="00BF3566"/>
    <w:rsid w:val="00BF36CE"/>
    <w:rsid w:val="00BF3A5E"/>
    <w:rsid w:val="00BF3DBB"/>
    <w:rsid w:val="00BF40E2"/>
    <w:rsid w:val="00BF44F8"/>
    <w:rsid w:val="00BF4826"/>
    <w:rsid w:val="00BF5026"/>
    <w:rsid w:val="00BF577D"/>
    <w:rsid w:val="00BF586C"/>
    <w:rsid w:val="00BF5BF4"/>
    <w:rsid w:val="00BF5E78"/>
    <w:rsid w:val="00BF5F27"/>
    <w:rsid w:val="00BF659C"/>
    <w:rsid w:val="00BF6AA5"/>
    <w:rsid w:val="00BF6BFB"/>
    <w:rsid w:val="00BF7704"/>
    <w:rsid w:val="00BF7BF2"/>
    <w:rsid w:val="00BF7D50"/>
    <w:rsid w:val="00C001E6"/>
    <w:rsid w:val="00C003C4"/>
    <w:rsid w:val="00C00474"/>
    <w:rsid w:val="00C00B18"/>
    <w:rsid w:val="00C00CE4"/>
    <w:rsid w:val="00C00D8F"/>
    <w:rsid w:val="00C0118D"/>
    <w:rsid w:val="00C013EE"/>
    <w:rsid w:val="00C017C8"/>
    <w:rsid w:val="00C01EA3"/>
    <w:rsid w:val="00C029A1"/>
    <w:rsid w:val="00C02BE0"/>
    <w:rsid w:val="00C03222"/>
    <w:rsid w:val="00C03285"/>
    <w:rsid w:val="00C032FB"/>
    <w:rsid w:val="00C03940"/>
    <w:rsid w:val="00C03A3D"/>
    <w:rsid w:val="00C03BDD"/>
    <w:rsid w:val="00C04166"/>
    <w:rsid w:val="00C0436B"/>
    <w:rsid w:val="00C0491E"/>
    <w:rsid w:val="00C04DBC"/>
    <w:rsid w:val="00C050CE"/>
    <w:rsid w:val="00C052C1"/>
    <w:rsid w:val="00C0541A"/>
    <w:rsid w:val="00C054A1"/>
    <w:rsid w:val="00C05A12"/>
    <w:rsid w:val="00C05B6E"/>
    <w:rsid w:val="00C05D05"/>
    <w:rsid w:val="00C068B1"/>
    <w:rsid w:val="00C06A5A"/>
    <w:rsid w:val="00C06BA7"/>
    <w:rsid w:val="00C074A6"/>
    <w:rsid w:val="00C07875"/>
    <w:rsid w:val="00C07AE4"/>
    <w:rsid w:val="00C10117"/>
    <w:rsid w:val="00C1079A"/>
    <w:rsid w:val="00C10BAF"/>
    <w:rsid w:val="00C10D6B"/>
    <w:rsid w:val="00C11068"/>
    <w:rsid w:val="00C112D3"/>
    <w:rsid w:val="00C11426"/>
    <w:rsid w:val="00C115F3"/>
    <w:rsid w:val="00C116A7"/>
    <w:rsid w:val="00C11A1B"/>
    <w:rsid w:val="00C12022"/>
    <w:rsid w:val="00C1322F"/>
    <w:rsid w:val="00C13387"/>
    <w:rsid w:val="00C1356A"/>
    <w:rsid w:val="00C13571"/>
    <w:rsid w:val="00C138D8"/>
    <w:rsid w:val="00C13B42"/>
    <w:rsid w:val="00C14104"/>
    <w:rsid w:val="00C141F8"/>
    <w:rsid w:val="00C1423A"/>
    <w:rsid w:val="00C144B1"/>
    <w:rsid w:val="00C14861"/>
    <w:rsid w:val="00C1493E"/>
    <w:rsid w:val="00C14EDA"/>
    <w:rsid w:val="00C15419"/>
    <w:rsid w:val="00C155F3"/>
    <w:rsid w:val="00C15902"/>
    <w:rsid w:val="00C15D62"/>
    <w:rsid w:val="00C15E85"/>
    <w:rsid w:val="00C15EC2"/>
    <w:rsid w:val="00C163EA"/>
    <w:rsid w:val="00C16766"/>
    <w:rsid w:val="00C16B6A"/>
    <w:rsid w:val="00C16F6C"/>
    <w:rsid w:val="00C16FF8"/>
    <w:rsid w:val="00C176B3"/>
    <w:rsid w:val="00C17B6E"/>
    <w:rsid w:val="00C17CF5"/>
    <w:rsid w:val="00C17ECD"/>
    <w:rsid w:val="00C17F4A"/>
    <w:rsid w:val="00C20122"/>
    <w:rsid w:val="00C206A4"/>
    <w:rsid w:val="00C20767"/>
    <w:rsid w:val="00C20BEF"/>
    <w:rsid w:val="00C219CB"/>
    <w:rsid w:val="00C21B25"/>
    <w:rsid w:val="00C2210E"/>
    <w:rsid w:val="00C2239A"/>
    <w:rsid w:val="00C2264F"/>
    <w:rsid w:val="00C22C5A"/>
    <w:rsid w:val="00C22F47"/>
    <w:rsid w:val="00C24252"/>
    <w:rsid w:val="00C25254"/>
    <w:rsid w:val="00C26505"/>
    <w:rsid w:val="00C26BED"/>
    <w:rsid w:val="00C270EE"/>
    <w:rsid w:val="00C27108"/>
    <w:rsid w:val="00C272D3"/>
    <w:rsid w:val="00C2736E"/>
    <w:rsid w:val="00C277B1"/>
    <w:rsid w:val="00C27D19"/>
    <w:rsid w:val="00C27D97"/>
    <w:rsid w:val="00C31035"/>
    <w:rsid w:val="00C31941"/>
    <w:rsid w:val="00C319A7"/>
    <w:rsid w:val="00C31D1A"/>
    <w:rsid w:val="00C31FEA"/>
    <w:rsid w:val="00C325BF"/>
    <w:rsid w:val="00C3272C"/>
    <w:rsid w:val="00C327EB"/>
    <w:rsid w:val="00C3385C"/>
    <w:rsid w:val="00C33CE9"/>
    <w:rsid w:val="00C33E22"/>
    <w:rsid w:val="00C33E69"/>
    <w:rsid w:val="00C3401D"/>
    <w:rsid w:val="00C340EB"/>
    <w:rsid w:val="00C34AE5"/>
    <w:rsid w:val="00C34B58"/>
    <w:rsid w:val="00C34CE1"/>
    <w:rsid w:val="00C35973"/>
    <w:rsid w:val="00C36576"/>
    <w:rsid w:val="00C36FE1"/>
    <w:rsid w:val="00C37375"/>
    <w:rsid w:val="00C373BC"/>
    <w:rsid w:val="00C37544"/>
    <w:rsid w:val="00C3777F"/>
    <w:rsid w:val="00C37A1C"/>
    <w:rsid w:val="00C40095"/>
    <w:rsid w:val="00C4041F"/>
    <w:rsid w:val="00C406A7"/>
    <w:rsid w:val="00C40732"/>
    <w:rsid w:val="00C40862"/>
    <w:rsid w:val="00C40E07"/>
    <w:rsid w:val="00C4121F"/>
    <w:rsid w:val="00C414CB"/>
    <w:rsid w:val="00C4166D"/>
    <w:rsid w:val="00C41EB4"/>
    <w:rsid w:val="00C426AB"/>
    <w:rsid w:val="00C4273D"/>
    <w:rsid w:val="00C42804"/>
    <w:rsid w:val="00C4303A"/>
    <w:rsid w:val="00C4332B"/>
    <w:rsid w:val="00C43DAF"/>
    <w:rsid w:val="00C45384"/>
    <w:rsid w:val="00C46582"/>
    <w:rsid w:val="00C46BBC"/>
    <w:rsid w:val="00C46F23"/>
    <w:rsid w:val="00C47847"/>
    <w:rsid w:val="00C501D1"/>
    <w:rsid w:val="00C5037D"/>
    <w:rsid w:val="00C50422"/>
    <w:rsid w:val="00C5098A"/>
    <w:rsid w:val="00C51503"/>
    <w:rsid w:val="00C51943"/>
    <w:rsid w:val="00C5195D"/>
    <w:rsid w:val="00C51C9F"/>
    <w:rsid w:val="00C52088"/>
    <w:rsid w:val="00C52944"/>
    <w:rsid w:val="00C52A0A"/>
    <w:rsid w:val="00C52B0C"/>
    <w:rsid w:val="00C52E75"/>
    <w:rsid w:val="00C53CE2"/>
    <w:rsid w:val="00C541F6"/>
    <w:rsid w:val="00C544F6"/>
    <w:rsid w:val="00C54B82"/>
    <w:rsid w:val="00C556AE"/>
    <w:rsid w:val="00C559B3"/>
    <w:rsid w:val="00C55B95"/>
    <w:rsid w:val="00C5613D"/>
    <w:rsid w:val="00C56549"/>
    <w:rsid w:val="00C56699"/>
    <w:rsid w:val="00C56F9F"/>
    <w:rsid w:val="00C57027"/>
    <w:rsid w:val="00C576C3"/>
    <w:rsid w:val="00C57ADB"/>
    <w:rsid w:val="00C57EDF"/>
    <w:rsid w:val="00C60017"/>
    <w:rsid w:val="00C602C6"/>
    <w:rsid w:val="00C60B91"/>
    <w:rsid w:val="00C61680"/>
    <w:rsid w:val="00C61C0A"/>
    <w:rsid w:val="00C61CAA"/>
    <w:rsid w:val="00C61CF7"/>
    <w:rsid w:val="00C61D6D"/>
    <w:rsid w:val="00C62248"/>
    <w:rsid w:val="00C6230B"/>
    <w:rsid w:val="00C625F0"/>
    <w:rsid w:val="00C63909"/>
    <w:rsid w:val="00C63BDD"/>
    <w:rsid w:val="00C63CDF"/>
    <w:rsid w:val="00C640DB"/>
    <w:rsid w:val="00C64FAB"/>
    <w:rsid w:val="00C651E5"/>
    <w:rsid w:val="00C6546F"/>
    <w:rsid w:val="00C655FF"/>
    <w:rsid w:val="00C65686"/>
    <w:rsid w:val="00C65B04"/>
    <w:rsid w:val="00C66216"/>
    <w:rsid w:val="00C66B8B"/>
    <w:rsid w:val="00C66C86"/>
    <w:rsid w:val="00C677AA"/>
    <w:rsid w:val="00C67B36"/>
    <w:rsid w:val="00C70472"/>
    <w:rsid w:val="00C71313"/>
    <w:rsid w:val="00C71F7B"/>
    <w:rsid w:val="00C725EA"/>
    <w:rsid w:val="00C73029"/>
    <w:rsid w:val="00C734D5"/>
    <w:rsid w:val="00C73A7F"/>
    <w:rsid w:val="00C74181"/>
    <w:rsid w:val="00C74543"/>
    <w:rsid w:val="00C746A5"/>
    <w:rsid w:val="00C74DA3"/>
    <w:rsid w:val="00C7542A"/>
    <w:rsid w:val="00C7542D"/>
    <w:rsid w:val="00C75928"/>
    <w:rsid w:val="00C75B20"/>
    <w:rsid w:val="00C75C9E"/>
    <w:rsid w:val="00C7603F"/>
    <w:rsid w:val="00C76CA1"/>
    <w:rsid w:val="00C77985"/>
    <w:rsid w:val="00C77BA1"/>
    <w:rsid w:val="00C77BBC"/>
    <w:rsid w:val="00C800E1"/>
    <w:rsid w:val="00C801F7"/>
    <w:rsid w:val="00C80679"/>
    <w:rsid w:val="00C8114B"/>
    <w:rsid w:val="00C8136F"/>
    <w:rsid w:val="00C81871"/>
    <w:rsid w:val="00C81CC4"/>
    <w:rsid w:val="00C8237F"/>
    <w:rsid w:val="00C828CB"/>
    <w:rsid w:val="00C847FD"/>
    <w:rsid w:val="00C849EC"/>
    <w:rsid w:val="00C85464"/>
    <w:rsid w:val="00C86433"/>
    <w:rsid w:val="00C8650F"/>
    <w:rsid w:val="00C86803"/>
    <w:rsid w:val="00C86A61"/>
    <w:rsid w:val="00C86AF6"/>
    <w:rsid w:val="00C87063"/>
    <w:rsid w:val="00C87442"/>
    <w:rsid w:val="00C87632"/>
    <w:rsid w:val="00C87F97"/>
    <w:rsid w:val="00C9036C"/>
    <w:rsid w:val="00C90890"/>
    <w:rsid w:val="00C90AE7"/>
    <w:rsid w:val="00C912CB"/>
    <w:rsid w:val="00C91886"/>
    <w:rsid w:val="00C91C03"/>
    <w:rsid w:val="00C91CBD"/>
    <w:rsid w:val="00C91F1D"/>
    <w:rsid w:val="00C92220"/>
    <w:rsid w:val="00C9261B"/>
    <w:rsid w:val="00C927ED"/>
    <w:rsid w:val="00C92B8A"/>
    <w:rsid w:val="00C93223"/>
    <w:rsid w:val="00C933D7"/>
    <w:rsid w:val="00C934E2"/>
    <w:rsid w:val="00C94601"/>
    <w:rsid w:val="00C94DA3"/>
    <w:rsid w:val="00C94F61"/>
    <w:rsid w:val="00C95535"/>
    <w:rsid w:val="00C957E1"/>
    <w:rsid w:val="00C96009"/>
    <w:rsid w:val="00C960B1"/>
    <w:rsid w:val="00C96EFF"/>
    <w:rsid w:val="00C97446"/>
    <w:rsid w:val="00C97492"/>
    <w:rsid w:val="00CA093F"/>
    <w:rsid w:val="00CA0B41"/>
    <w:rsid w:val="00CA1258"/>
    <w:rsid w:val="00CA1888"/>
    <w:rsid w:val="00CA18BA"/>
    <w:rsid w:val="00CA19FE"/>
    <w:rsid w:val="00CA1E6C"/>
    <w:rsid w:val="00CA1E71"/>
    <w:rsid w:val="00CA2034"/>
    <w:rsid w:val="00CA25CE"/>
    <w:rsid w:val="00CA2830"/>
    <w:rsid w:val="00CA3908"/>
    <w:rsid w:val="00CA5396"/>
    <w:rsid w:val="00CA54AB"/>
    <w:rsid w:val="00CA5736"/>
    <w:rsid w:val="00CA5C1B"/>
    <w:rsid w:val="00CA5D93"/>
    <w:rsid w:val="00CA5DEF"/>
    <w:rsid w:val="00CA6780"/>
    <w:rsid w:val="00CA6C49"/>
    <w:rsid w:val="00CA6FD7"/>
    <w:rsid w:val="00CA7281"/>
    <w:rsid w:val="00CA73E4"/>
    <w:rsid w:val="00CA7527"/>
    <w:rsid w:val="00CB05FA"/>
    <w:rsid w:val="00CB0675"/>
    <w:rsid w:val="00CB1356"/>
    <w:rsid w:val="00CB139E"/>
    <w:rsid w:val="00CB149B"/>
    <w:rsid w:val="00CB1C0B"/>
    <w:rsid w:val="00CB260F"/>
    <w:rsid w:val="00CB2752"/>
    <w:rsid w:val="00CB2E0E"/>
    <w:rsid w:val="00CB39D3"/>
    <w:rsid w:val="00CB3BEE"/>
    <w:rsid w:val="00CB4480"/>
    <w:rsid w:val="00CB4869"/>
    <w:rsid w:val="00CB4D85"/>
    <w:rsid w:val="00CB4DB2"/>
    <w:rsid w:val="00CB53FF"/>
    <w:rsid w:val="00CB5715"/>
    <w:rsid w:val="00CB5D17"/>
    <w:rsid w:val="00CB677F"/>
    <w:rsid w:val="00CB6942"/>
    <w:rsid w:val="00CB6EE1"/>
    <w:rsid w:val="00CB730C"/>
    <w:rsid w:val="00CB7AC1"/>
    <w:rsid w:val="00CB7CB5"/>
    <w:rsid w:val="00CB7FA5"/>
    <w:rsid w:val="00CC0BBA"/>
    <w:rsid w:val="00CC192A"/>
    <w:rsid w:val="00CC1937"/>
    <w:rsid w:val="00CC1B7B"/>
    <w:rsid w:val="00CC1C71"/>
    <w:rsid w:val="00CC1D5B"/>
    <w:rsid w:val="00CC2BED"/>
    <w:rsid w:val="00CC315C"/>
    <w:rsid w:val="00CC31C0"/>
    <w:rsid w:val="00CC360F"/>
    <w:rsid w:val="00CC4FFA"/>
    <w:rsid w:val="00CC531B"/>
    <w:rsid w:val="00CC5A4A"/>
    <w:rsid w:val="00CC5FC7"/>
    <w:rsid w:val="00CC6019"/>
    <w:rsid w:val="00CC6107"/>
    <w:rsid w:val="00CC651F"/>
    <w:rsid w:val="00CC699F"/>
    <w:rsid w:val="00CC7157"/>
    <w:rsid w:val="00CD0161"/>
    <w:rsid w:val="00CD037C"/>
    <w:rsid w:val="00CD068E"/>
    <w:rsid w:val="00CD0790"/>
    <w:rsid w:val="00CD08F4"/>
    <w:rsid w:val="00CD18CB"/>
    <w:rsid w:val="00CD1C49"/>
    <w:rsid w:val="00CD1C96"/>
    <w:rsid w:val="00CD2035"/>
    <w:rsid w:val="00CD2121"/>
    <w:rsid w:val="00CD2187"/>
    <w:rsid w:val="00CD313F"/>
    <w:rsid w:val="00CD322B"/>
    <w:rsid w:val="00CD350A"/>
    <w:rsid w:val="00CD35AD"/>
    <w:rsid w:val="00CD36E7"/>
    <w:rsid w:val="00CD3C50"/>
    <w:rsid w:val="00CD4116"/>
    <w:rsid w:val="00CD451C"/>
    <w:rsid w:val="00CD4F5D"/>
    <w:rsid w:val="00CD51E6"/>
    <w:rsid w:val="00CD5236"/>
    <w:rsid w:val="00CD5488"/>
    <w:rsid w:val="00CD576A"/>
    <w:rsid w:val="00CD5C6B"/>
    <w:rsid w:val="00CD5E9C"/>
    <w:rsid w:val="00CD6379"/>
    <w:rsid w:val="00CD6BE6"/>
    <w:rsid w:val="00CD6FEA"/>
    <w:rsid w:val="00CD7267"/>
    <w:rsid w:val="00CD78A2"/>
    <w:rsid w:val="00CD79C1"/>
    <w:rsid w:val="00CD7B91"/>
    <w:rsid w:val="00CD7CB6"/>
    <w:rsid w:val="00CE04B2"/>
    <w:rsid w:val="00CE0B1B"/>
    <w:rsid w:val="00CE14A5"/>
    <w:rsid w:val="00CE1625"/>
    <w:rsid w:val="00CE1735"/>
    <w:rsid w:val="00CE184A"/>
    <w:rsid w:val="00CE1899"/>
    <w:rsid w:val="00CE2036"/>
    <w:rsid w:val="00CE2170"/>
    <w:rsid w:val="00CE2556"/>
    <w:rsid w:val="00CE2642"/>
    <w:rsid w:val="00CE2B7C"/>
    <w:rsid w:val="00CE341C"/>
    <w:rsid w:val="00CE3934"/>
    <w:rsid w:val="00CE3C35"/>
    <w:rsid w:val="00CE404E"/>
    <w:rsid w:val="00CE46C7"/>
    <w:rsid w:val="00CE4796"/>
    <w:rsid w:val="00CE4865"/>
    <w:rsid w:val="00CE4C3A"/>
    <w:rsid w:val="00CE50D6"/>
    <w:rsid w:val="00CE578A"/>
    <w:rsid w:val="00CE5A6C"/>
    <w:rsid w:val="00CE6855"/>
    <w:rsid w:val="00CE6A87"/>
    <w:rsid w:val="00CE7A3B"/>
    <w:rsid w:val="00CE7C78"/>
    <w:rsid w:val="00CF0156"/>
    <w:rsid w:val="00CF07B9"/>
    <w:rsid w:val="00CF080D"/>
    <w:rsid w:val="00CF08A6"/>
    <w:rsid w:val="00CF2748"/>
    <w:rsid w:val="00CF29B4"/>
    <w:rsid w:val="00CF2CC6"/>
    <w:rsid w:val="00CF2E8F"/>
    <w:rsid w:val="00CF31B3"/>
    <w:rsid w:val="00CF3AD0"/>
    <w:rsid w:val="00CF4094"/>
    <w:rsid w:val="00CF4970"/>
    <w:rsid w:val="00CF49E2"/>
    <w:rsid w:val="00CF4F5D"/>
    <w:rsid w:val="00CF52C3"/>
    <w:rsid w:val="00CF5512"/>
    <w:rsid w:val="00CF571C"/>
    <w:rsid w:val="00CF582A"/>
    <w:rsid w:val="00CF5874"/>
    <w:rsid w:val="00CF6220"/>
    <w:rsid w:val="00CF6424"/>
    <w:rsid w:val="00CF6ABE"/>
    <w:rsid w:val="00CF7DA3"/>
    <w:rsid w:val="00D002A3"/>
    <w:rsid w:val="00D00361"/>
    <w:rsid w:val="00D0071A"/>
    <w:rsid w:val="00D008A1"/>
    <w:rsid w:val="00D00E4B"/>
    <w:rsid w:val="00D02B77"/>
    <w:rsid w:val="00D030E9"/>
    <w:rsid w:val="00D03291"/>
    <w:rsid w:val="00D0397A"/>
    <w:rsid w:val="00D03B77"/>
    <w:rsid w:val="00D04038"/>
    <w:rsid w:val="00D04130"/>
    <w:rsid w:val="00D04449"/>
    <w:rsid w:val="00D04DFE"/>
    <w:rsid w:val="00D05C21"/>
    <w:rsid w:val="00D05F71"/>
    <w:rsid w:val="00D060D2"/>
    <w:rsid w:val="00D0614F"/>
    <w:rsid w:val="00D06564"/>
    <w:rsid w:val="00D06956"/>
    <w:rsid w:val="00D0696B"/>
    <w:rsid w:val="00D06AED"/>
    <w:rsid w:val="00D06DDA"/>
    <w:rsid w:val="00D06E67"/>
    <w:rsid w:val="00D06F47"/>
    <w:rsid w:val="00D100D7"/>
    <w:rsid w:val="00D105C8"/>
    <w:rsid w:val="00D10747"/>
    <w:rsid w:val="00D10A32"/>
    <w:rsid w:val="00D11060"/>
    <w:rsid w:val="00D1178B"/>
    <w:rsid w:val="00D11B21"/>
    <w:rsid w:val="00D11DFD"/>
    <w:rsid w:val="00D129A7"/>
    <w:rsid w:val="00D12F50"/>
    <w:rsid w:val="00D13378"/>
    <w:rsid w:val="00D13AD9"/>
    <w:rsid w:val="00D14010"/>
    <w:rsid w:val="00D143A8"/>
    <w:rsid w:val="00D146E9"/>
    <w:rsid w:val="00D14792"/>
    <w:rsid w:val="00D15481"/>
    <w:rsid w:val="00D15C00"/>
    <w:rsid w:val="00D16BE2"/>
    <w:rsid w:val="00D16FA5"/>
    <w:rsid w:val="00D17F37"/>
    <w:rsid w:val="00D17FA8"/>
    <w:rsid w:val="00D20290"/>
    <w:rsid w:val="00D2094A"/>
    <w:rsid w:val="00D21202"/>
    <w:rsid w:val="00D21318"/>
    <w:rsid w:val="00D215EA"/>
    <w:rsid w:val="00D216BB"/>
    <w:rsid w:val="00D217CA"/>
    <w:rsid w:val="00D2191C"/>
    <w:rsid w:val="00D2250D"/>
    <w:rsid w:val="00D22DCE"/>
    <w:rsid w:val="00D2323C"/>
    <w:rsid w:val="00D2340E"/>
    <w:rsid w:val="00D2359F"/>
    <w:rsid w:val="00D2369B"/>
    <w:rsid w:val="00D23B2E"/>
    <w:rsid w:val="00D23C0E"/>
    <w:rsid w:val="00D241D4"/>
    <w:rsid w:val="00D24237"/>
    <w:rsid w:val="00D2453E"/>
    <w:rsid w:val="00D2492F"/>
    <w:rsid w:val="00D2676C"/>
    <w:rsid w:val="00D26779"/>
    <w:rsid w:val="00D2685E"/>
    <w:rsid w:val="00D26BA8"/>
    <w:rsid w:val="00D26CBD"/>
    <w:rsid w:val="00D27723"/>
    <w:rsid w:val="00D279AD"/>
    <w:rsid w:val="00D27D36"/>
    <w:rsid w:val="00D30265"/>
    <w:rsid w:val="00D302C1"/>
    <w:rsid w:val="00D30AFF"/>
    <w:rsid w:val="00D30C0B"/>
    <w:rsid w:val="00D30E2B"/>
    <w:rsid w:val="00D30FFA"/>
    <w:rsid w:val="00D31828"/>
    <w:rsid w:val="00D3259C"/>
    <w:rsid w:val="00D337D0"/>
    <w:rsid w:val="00D33DD4"/>
    <w:rsid w:val="00D34CE1"/>
    <w:rsid w:val="00D34D7F"/>
    <w:rsid w:val="00D35348"/>
    <w:rsid w:val="00D3633F"/>
    <w:rsid w:val="00D36365"/>
    <w:rsid w:val="00D3648D"/>
    <w:rsid w:val="00D36E4C"/>
    <w:rsid w:val="00D36ED5"/>
    <w:rsid w:val="00D373BB"/>
    <w:rsid w:val="00D376A3"/>
    <w:rsid w:val="00D37800"/>
    <w:rsid w:val="00D37A47"/>
    <w:rsid w:val="00D37C91"/>
    <w:rsid w:val="00D40309"/>
    <w:rsid w:val="00D404E1"/>
    <w:rsid w:val="00D404F7"/>
    <w:rsid w:val="00D409C9"/>
    <w:rsid w:val="00D40A2E"/>
    <w:rsid w:val="00D40A76"/>
    <w:rsid w:val="00D412E0"/>
    <w:rsid w:val="00D41A27"/>
    <w:rsid w:val="00D41F3E"/>
    <w:rsid w:val="00D42011"/>
    <w:rsid w:val="00D4251A"/>
    <w:rsid w:val="00D42530"/>
    <w:rsid w:val="00D429C9"/>
    <w:rsid w:val="00D42A95"/>
    <w:rsid w:val="00D431E6"/>
    <w:rsid w:val="00D438B1"/>
    <w:rsid w:val="00D43B3E"/>
    <w:rsid w:val="00D43D0F"/>
    <w:rsid w:val="00D440B8"/>
    <w:rsid w:val="00D44965"/>
    <w:rsid w:val="00D44999"/>
    <w:rsid w:val="00D44DBC"/>
    <w:rsid w:val="00D45D39"/>
    <w:rsid w:val="00D469F3"/>
    <w:rsid w:val="00D4725A"/>
    <w:rsid w:val="00D47553"/>
    <w:rsid w:val="00D47671"/>
    <w:rsid w:val="00D47737"/>
    <w:rsid w:val="00D477FA"/>
    <w:rsid w:val="00D47815"/>
    <w:rsid w:val="00D478A0"/>
    <w:rsid w:val="00D47F8A"/>
    <w:rsid w:val="00D503FD"/>
    <w:rsid w:val="00D50D0A"/>
    <w:rsid w:val="00D51516"/>
    <w:rsid w:val="00D51BAF"/>
    <w:rsid w:val="00D531F5"/>
    <w:rsid w:val="00D533A3"/>
    <w:rsid w:val="00D53553"/>
    <w:rsid w:val="00D535B6"/>
    <w:rsid w:val="00D53C40"/>
    <w:rsid w:val="00D5434F"/>
    <w:rsid w:val="00D546FE"/>
    <w:rsid w:val="00D54856"/>
    <w:rsid w:val="00D55837"/>
    <w:rsid w:val="00D55BA8"/>
    <w:rsid w:val="00D55D7B"/>
    <w:rsid w:val="00D562C9"/>
    <w:rsid w:val="00D56A4F"/>
    <w:rsid w:val="00D56B48"/>
    <w:rsid w:val="00D56F61"/>
    <w:rsid w:val="00D5723D"/>
    <w:rsid w:val="00D57719"/>
    <w:rsid w:val="00D57B43"/>
    <w:rsid w:val="00D57D16"/>
    <w:rsid w:val="00D6072D"/>
    <w:rsid w:val="00D6196D"/>
    <w:rsid w:val="00D6214B"/>
    <w:rsid w:val="00D621A8"/>
    <w:rsid w:val="00D62AAC"/>
    <w:rsid w:val="00D638D5"/>
    <w:rsid w:val="00D63C91"/>
    <w:rsid w:val="00D6409B"/>
    <w:rsid w:val="00D64850"/>
    <w:rsid w:val="00D6485A"/>
    <w:rsid w:val="00D64D67"/>
    <w:rsid w:val="00D64F57"/>
    <w:rsid w:val="00D65329"/>
    <w:rsid w:val="00D654CC"/>
    <w:rsid w:val="00D65D95"/>
    <w:rsid w:val="00D66771"/>
    <w:rsid w:val="00D6694F"/>
    <w:rsid w:val="00D66A42"/>
    <w:rsid w:val="00D66BED"/>
    <w:rsid w:val="00D66E82"/>
    <w:rsid w:val="00D67072"/>
    <w:rsid w:val="00D67837"/>
    <w:rsid w:val="00D67FE4"/>
    <w:rsid w:val="00D70EBD"/>
    <w:rsid w:val="00D710B2"/>
    <w:rsid w:val="00D71659"/>
    <w:rsid w:val="00D7207D"/>
    <w:rsid w:val="00D72095"/>
    <w:rsid w:val="00D7237A"/>
    <w:rsid w:val="00D725DD"/>
    <w:rsid w:val="00D7290A"/>
    <w:rsid w:val="00D72B3E"/>
    <w:rsid w:val="00D73297"/>
    <w:rsid w:val="00D73327"/>
    <w:rsid w:val="00D7345E"/>
    <w:rsid w:val="00D73F6A"/>
    <w:rsid w:val="00D7400D"/>
    <w:rsid w:val="00D740B1"/>
    <w:rsid w:val="00D74FEE"/>
    <w:rsid w:val="00D75467"/>
    <w:rsid w:val="00D75610"/>
    <w:rsid w:val="00D75B4B"/>
    <w:rsid w:val="00D75C91"/>
    <w:rsid w:val="00D76C7D"/>
    <w:rsid w:val="00D76DA0"/>
    <w:rsid w:val="00D76EB8"/>
    <w:rsid w:val="00D771E2"/>
    <w:rsid w:val="00D772AE"/>
    <w:rsid w:val="00D77716"/>
    <w:rsid w:val="00D77923"/>
    <w:rsid w:val="00D77B94"/>
    <w:rsid w:val="00D77E80"/>
    <w:rsid w:val="00D80266"/>
    <w:rsid w:val="00D813FD"/>
    <w:rsid w:val="00D81CEE"/>
    <w:rsid w:val="00D81FC0"/>
    <w:rsid w:val="00D82C19"/>
    <w:rsid w:val="00D8306A"/>
    <w:rsid w:val="00D844A7"/>
    <w:rsid w:val="00D84957"/>
    <w:rsid w:val="00D85460"/>
    <w:rsid w:val="00D8574B"/>
    <w:rsid w:val="00D85B32"/>
    <w:rsid w:val="00D85D7E"/>
    <w:rsid w:val="00D8607E"/>
    <w:rsid w:val="00D8637E"/>
    <w:rsid w:val="00D86C7B"/>
    <w:rsid w:val="00D86E11"/>
    <w:rsid w:val="00D86FBA"/>
    <w:rsid w:val="00D86FC2"/>
    <w:rsid w:val="00D8759B"/>
    <w:rsid w:val="00D90A75"/>
    <w:rsid w:val="00D90DF2"/>
    <w:rsid w:val="00D9138C"/>
    <w:rsid w:val="00D915B4"/>
    <w:rsid w:val="00D91624"/>
    <w:rsid w:val="00D91D37"/>
    <w:rsid w:val="00D928DD"/>
    <w:rsid w:val="00D92A5B"/>
    <w:rsid w:val="00D9309F"/>
    <w:rsid w:val="00D930F6"/>
    <w:rsid w:val="00D939C6"/>
    <w:rsid w:val="00D93C8E"/>
    <w:rsid w:val="00D94049"/>
    <w:rsid w:val="00D94AC6"/>
    <w:rsid w:val="00D957E2"/>
    <w:rsid w:val="00D958E0"/>
    <w:rsid w:val="00D95B3C"/>
    <w:rsid w:val="00D967FE"/>
    <w:rsid w:val="00D9684C"/>
    <w:rsid w:val="00D970D4"/>
    <w:rsid w:val="00D97BBB"/>
    <w:rsid w:val="00D97BC2"/>
    <w:rsid w:val="00DA0234"/>
    <w:rsid w:val="00DA0CFC"/>
    <w:rsid w:val="00DA1000"/>
    <w:rsid w:val="00DA106D"/>
    <w:rsid w:val="00DA10AD"/>
    <w:rsid w:val="00DA13A0"/>
    <w:rsid w:val="00DA158E"/>
    <w:rsid w:val="00DA1922"/>
    <w:rsid w:val="00DA1FF9"/>
    <w:rsid w:val="00DA2DC5"/>
    <w:rsid w:val="00DA307C"/>
    <w:rsid w:val="00DA3868"/>
    <w:rsid w:val="00DA3961"/>
    <w:rsid w:val="00DA44D4"/>
    <w:rsid w:val="00DA4A3C"/>
    <w:rsid w:val="00DA4BBF"/>
    <w:rsid w:val="00DA60C6"/>
    <w:rsid w:val="00DA65D8"/>
    <w:rsid w:val="00DA6778"/>
    <w:rsid w:val="00DA71C1"/>
    <w:rsid w:val="00DA7370"/>
    <w:rsid w:val="00DA77C7"/>
    <w:rsid w:val="00DB0F3F"/>
    <w:rsid w:val="00DB17BD"/>
    <w:rsid w:val="00DB20FB"/>
    <w:rsid w:val="00DB24A9"/>
    <w:rsid w:val="00DB252B"/>
    <w:rsid w:val="00DB2785"/>
    <w:rsid w:val="00DB2865"/>
    <w:rsid w:val="00DB293F"/>
    <w:rsid w:val="00DB30FE"/>
    <w:rsid w:val="00DB33C2"/>
    <w:rsid w:val="00DB3810"/>
    <w:rsid w:val="00DB3BDF"/>
    <w:rsid w:val="00DB3BFD"/>
    <w:rsid w:val="00DB44D5"/>
    <w:rsid w:val="00DB4E58"/>
    <w:rsid w:val="00DB5800"/>
    <w:rsid w:val="00DB585E"/>
    <w:rsid w:val="00DB5B1A"/>
    <w:rsid w:val="00DB61D8"/>
    <w:rsid w:val="00DB6A67"/>
    <w:rsid w:val="00DB6B66"/>
    <w:rsid w:val="00DB6B75"/>
    <w:rsid w:val="00DB708F"/>
    <w:rsid w:val="00DB76E3"/>
    <w:rsid w:val="00DB7809"/>
    <w:rsid w:val="00DB7DCC"/>
    <w:rsid w:val="00DB7EFB"/>
    <w:rsid w:val="00DC020A"/>
    <w:rsid w:val="00DC0492"/>
    <w:rsid w:val="00DC074A"/>
    <w:rsid w:val="00DC0923"/>
    <w:rsid w:val="00DC159B"/>
    <w:rsid w:val="00DC1A26"/>
    <w:rsid w:val="00DC1B3F"/>
    <w:rsid w:val="00DC1EBC"/>
    <w:rsid w:val="00DC25DA"/>
    <w:rsid w:val="00DC2957"/>
    <w:rsid w:val="00DC309E"/>
    <w:rsid w:val="00DC32BE"/>
    <w:rsid w:val="00DC3585"/>
    <w:rsid w:val="00DC3B8F"/>
    <w:rsid w:val="00DC3DB7"/>
    <w:rsid w:val="00DC3E7D"/>
    <w:rsid w:val="00DC4079"/>
    <w:rsid w:val="00DC564F"/>
    <w:rsid w:val="00DC5777"/>
    <w:rsid w:val="00DC607E"/>
    <w:rsid w:val="00DC638E"/>
    <w:rsid w:val="00DC6441"/>
    <w:rsid w:val="00DC6919"/>
    <w:rsid w:val="00DC6C2C"/>
    <w:rsid w:val="00DC72D2"/>
    <w:rsid w:val="00DC73A4"/>
    <w:rsid w:val="00DC7970"/>
    <w:rsid w:val="00DC7A1A"/>
    <w:rsid w:val="00DC7F91"/>
    <w:rsid w:val="00DD0114"/>
    <w:rsid w:val="00DD08FD"/>
    <w:rsid w:val="00DD13F5"/>
    <w:rsid w:val="00DD16F7"/>
    <w:rsid w:val="00DD184E"/>
    <w:rsid w:val="00DD1AFE"/>
    <w:rsid w:val="00DD227D"/>
    <w:rsid w:val="00DD2599"/>
    <w:rsid w:val="00DD289D"/>
    <w:rsid w:val="00DD28C5"/>
    <w:rsid w:val="00DD28C7"/>
    <w:rsid w:val="00DD29B1"/>
    <w:rsid w:val="00DD34B5"/>
    <w:rsid w:val="00DD3BEB"/>
    <w:rsid w:val="00DD3C42"/>
    <w:rsid w:val="00DD40B8"/>
    <w:rsid w:val="00DD42D5"/>
    <w:rsid w:val="00DD4E05"/>
    <w:rsid w:val="00DD5433"/>
    <w:rsid w:val="00DD5472"/>
    <w:rsid w:val="00DD5B49"/>
    <w:rsid w:val="00DD5C54"/>
    <w:rsid w:val="00DD5D00"/>
    <w:rsid w:val="00DD5DBE"/>
    <w:rsid w:val="00DD5DDC"/>
    <w:rsid w:val="00DD6029"/>
    <w:rsid w:val="00DD66B7"/>
    <w:rsid w:val="00DD6DEC"/>
    <w:rsid w:val="00DD72D9"/>
    <w:rsid w:val="00DD74A0"/>
    <w:rsid w:val="00DD7D50"/>
    <w:rsid w:val="00DD7E75"/>
    <w:rsid w:val="00DD7E93"/>
    <w:rsid w:val="00DE05AA"/>
    <w:rsid w:val="00DE0819"/>
    <w:rsid w:val="00DE08C4"/>
    <w:rsid w:val="00DE0BE2"/>
    <w:rsid w:val="00DE0C3E"/>
    <w:rsid w:val="00DE0DFB"/>
    <w:rsid w:val="00DE0E96"/>
    <w:rsid w:val="00DE1369"/>
    <w:rsid w:val="00DE136C"/>
    <w:rsid w:val="00DE14EA"/>
    <w:rsid w:val="00DE1A97"/>
    <w:rsid w:val="00DE1B14"/>
    <w:rsid w:val="00DE2117"/>
    <w:rsid w:val="00DE23A1"/>
    <w:rsid w:val="00DE361B"/>
    <w:rsid w:val="00DE3904"/>
    <w:rsid w:val="00DE3CB9"/>
    <w:rsid w:val="00DE4E5C"/>
    <w:rsid w:val="00DE4FE8"/>
    <w:rsid w:val="00DE5435"/>
    <w:rsid w:val="00DE543D"/>
    <w:rsid w:val="00DE6720"/>
    <w:rsid w:val="00DE6782"/>
    <w:rsid w:val="00DE6893"/>
    <w:rsid w:val="00DE6B19"/>
    <w:rsid w:val="00DE6E9A"/>
    <w:rsid w:val="00DE71DA"/>
    <w:rsid w:val="00DE727F"/>
    <w:rsid w:val="00DE78B5"/>
    <w:rsid w:val="00DE7F94"/>
    <w:rsid w:val="00DF06AD"/>
    <w:rsid w:val="00DF13D2"/>
    <w:rsid w:val="00DF18E3"/>
    <w:rsid w:val="00DF1DB9"/>
    <w:rsid w:val="00DF204C"/>
    <w:rsid w:val="00DF280B"/>
    <w:rsid w:val="00DF2E7C"/>
    <w:rsid w:val="00DF2FBC"/>
    <w:rsid w:val="00DF33A6"/>
    <w:rsid w:val="00DF3A4A"/>
    <w:rsid w:val="00DF3D2F"/>
    <w:rsid w:val="00DF4705"/>
    <w:rsid w:val="00DF4963"/>
    <w:rsid w:val="00DF4D90"/>
    <w:rsid w:val="00DF65F0"/>
    <w:rsid w:val="00DF69AD"/>
    <w:rsid w:val="00DF6B01"/>
    <w:rsid w:val="00DF6B49"/>
    <w:rsid w:val="00DF6F4B"/>
    <w:rsid w:val="00DF7329"/>
    <w:rsid w:val="00DF7F54"/>
    <w:rsid w:val="00E00027"/>
    <w:rsid w:val="00E0016E"/>
    <w:rsid w:val="00E002B5"/>
    <w:rsid w:val="00E00AF8"/>
    <w:rsid w:val="00E015AE"/>
    <w:rsid w:val="00E0185E"/>
    <w:rsid w:val="00E02123"/>
    <w:rsid w:val="00E02218"/>
    <w:rsid w:val="00E0296A"/>
    <w:rsid w:val="00E029FE"/>
    <w:rsid w:val="00E02C57"/>
    <w:rsid w:val="00E02E1C"/>
    <w:rsid w:val="00E02F39"/>
    <w:rsid w:val="00E03039"/>
    <w:rsid w:val="00E03677"/>
    <w:rsid w:val="00E03AC2"/>
    <w:rsid w:val="00E03AEA"/>
    <w:rsid w:val="00E03C7D"/>
    <w:rsid w:val="00E04161"/>
    <w:rsid w:val="00E04261"/>
    <w:rsid w:val="00E04816"/>
    <w:rsid w:val="00E05417"/>
    <w:rsid w:val="00E05AEE"/>
    <w:rsid w:val="00E05BF1"/>
    <w:rsid w:val="00E05C50"/>
    <w:rsid w:val="00E05DB7"/>
    <w:rsid w:val="00E060C0"/>
    <w:rsid w:val="00E06856"/>
    <w:rsid w:val="00E0706E"/>
    <w:rsid w:val="00E073A1"/>
    <w:rsid w:val="00E07A9A"/>
    <w:rsid w:val="00E10091"/>
    <w:rsid w:val="00E10195"/>
    <w:rsid w:val="00E10529"/>
    <w:rsid w:val="00E109AE"/>
    <w:rsid w:val="00E10A08"/>
    <w:rsid w:val="00E10AA9"/>
    <w:rsid w:val="00E11CA9"/>
    <w:rsid w:val="00E12731"/>
    <w:rsid w:val="00E12A8E"/>
    <w:rsid w:val="00E12BFD"/>
    <w:rsid w:val="00E130E2"/>
    <w:rsid w:val="00E135B6"/>
    <w:rsid w:val="00E136AD"/>
    <w:rsid w:val="00E13CB0"/>
    <w:rsid w:val="00E13DBB"/>
    <w:rsid w:val="00E13F47"/>
    <w:rsid w:val="00E14241"/>
    <w:rsid w:val="00E14E35"/>
    <w:rsid w:val="00E14F1D"/>
    <w:rsid w:val="00E15031"/>
    <w:rsid w:val="00E15AC7"/>
    <w:rsid w:val="00E15D06"/>
    <w:rsid w:val="00E15D26"/>
    <w:rsid w:val="00E15D5E"/>
    <w:rsid w:val="00E1613D"/>
    <w:rsid w:val="00E16325"/>
    <w:rsid w:val="00E16AB8"/>
    <w:rsid w:val="00E16D88"/>
    <w:rsid w:val="00E20069"/>
    <w:rsid w:val="00E20707"/>
    <w:rsid w:val="00E207EF"/>
    <w:rsid w:val="00E208B1"/>
    <w:rsid w:val="00E2106A"/>
    <w:rsid w:val="00E21845"/>
    <w:rsid w:val="00E21A93"/>
    <w:rsid w:val="00E22C7C"/>
    <w:rsid w:val="00E22FC4"/>
    <w:rsid w:val="00E233D5"/>
    <w:rsid w:val="00E23B28"/>
    <w:rsid w:val="00E23ED4"/>
    <w:rsid w:val="00E2415B"/>
    <w:rsid w:val="00E257BA"/>
    <w:rsid w:val="00E25874"/>
    <w:rsid w:val="00E26E6B"/>
    <w:rsid w:val="00E26FC6"/>
    <w:rsid w:val="00E27562"/>
    <w:rsid w:val="00E27E4C"/>
    <w:rsid w:val="00E27EF7"/>
    <w:rsid w:val="00E302A7"/>
    <w:rsid w:val="00E30FD0"/>
    <w:rsid w:val="00E31522"/>
    <w:rsid w:val="00E3167E"/>
    <w:rsid w:val="00E31C28"/>
    <w:rsid w:val="00E32377"/>
    <w:rsid w:val="00E323E5"/>
    <w:rsid w:val="00E325AB"/>
    <w:rsid w:val="00E32D93"/>
    <w:rsid w:val="00E33022"/>
    <w:rsid w:val="00E33535"/>
    <w:rsid w:val="00E335F5"/>
    <w:rsid w:val="00E33BEC"/>
    <w:rsid w:val="00E34070"/>
    <w:rsid w:val="00E3444E"/>
    <w:rsid w:val="00E34BC8"/>
    <w:rsid w:val="00E34C2E"/>
    <w:rsid w:val="00E34FD4"/>
    <w:rsid w:val="00E3510B"/>
    <w:rsid w:val="00E357A1"/>
    <w:rsid w:val="00E362AE"/>
    <w:rsid w:val="00E3640B"/>
    <w:rsid w:val="00E3660A"/>
    <w:rsid w:val="00E36A6F"/>
    <w:rsid w:val="00E40488"/>
    <w:rsid w:val="00E40492"/>
    <w:rsid w:val="00E40C11"/>
    <w:rsid w:val="00E40EAE"/>
    <w:rsid w:val="00E40F54"/>
    <w:rsid w:val="00E4190B"/>
    <w:rsid w:val="00E419AE"/>
    <w:rsid w:val="00E41A52"/>
    <w:rsid w:val="00E41DF6"/>
    <w:rsid w:val="00E41F7F"/>
    <w:rsid w:val="00E421A6"/>
    <w:rsid w:val="00E42699"/>
    <w:rsid w:val="00E42E4B"/>
    <w:rsid w:val="00E438E1"/>
    <w:rsid w:val="00E43B3D"/>
    <w:rsid w:val="00E43C58"/>
    <w:rsid w:val="00E43EF9"/>
    <w:rsid w:val="00E441D8"/>
    <w:rsid w:val="00E442A8"/>
    <w:rsid w:val="00E44A05"/>
    <w:rsid w:val="00E44D34"/>
    <w:rsid w:val="00E45435"/>
    <w:rsid w:val="00E4606D"/>
    <w:rsid w:val="00E46B23"/>
    <w:rsid w:val="00E46B6C"/>
    <w:rsid w:val="00E46C07"/>
    <w:rsid w:val="00E47134"/>
    <w:rsid w:val="00E47A4B"/>
    <w:rsid w:val="00E50319"/>
    <w:rsid w:val="00E5047C"/>
    <w:rsid w:val="00E5082E"/>
    <w:rsid w:val="00E50A72"/>
    <w:rsid w:val="00E50A9E"/>
    <w:rsid w:val="00E50AA8"/>
    <w:rsid w:val="00E50C0F"/>
    <w:rsid w:val="00E5116B"/>
    <w:rsid w:val="00E51254"/>
    <w:rsid w:val="00E52217"/>
    <w:rsid w:val="00E524E3"/>
    <w:rsid w:val="00E52797"/>
    <w:rsid w:val="00E52904"/>
    <w:rsid w:val="00E52A25"/>
    <w:rsid w:val="00E537F3"/>
    <w:rsid w:val="00E53E91"/>
    <w:rsid w:val="00E54B2D"/>
    <w:rsid w:val="00E552F2"/>
    <w:rsid w:val="00E5580E"/>
    <w:rsid w:val="00E55882"/>
    <w:rsid w:val="00E5660E"/>
    <w:rsid w:val="00E56A9B"/>
    <w:rsid w:val="00E57847"/>
    <w:rsid w:val="00E57D55"/>
    <w:rsid w:val="00E57E74"/>
    <w:rsid w:val="00E60152"/>
    <w:rsid w:val="00E60483"/>
    <w:rsid w:val="00E60D9D"/>
    <w:rsid w:val="00E61087"/>
    <w:rsid w:val="00E6144E"/>
    <w:rsid w:val="00E61900"/>
    <w:rsid w:val="00E61984"/>
    <w:rsid w:val="00E61CAC"/>
    <w:rsid w:val="00E61E3B"/>
    <w:rsid w:val="00E62198"/>
    <w:rsid w:val="00E6231A"/>
    <w:rsid w:val="00E625A2"/>
    <w:rsid w:val="00E62CC2"/>
    <w:rsid w:val="00E634E9"/>
    <w:rsid w:val="00E6351A"/>
    <w:rsid w:val="00E63655"/>
    <w:rsid w:val="00E63670"/>
    <w:rsid w:val="00E63871"/>
    <w:rsid w:val="00E63D66"/>
    <w:rsid w:val="00E642DD"/>
    <w:rsid w:val="00E65842"/>
    <w:rsid w:val="00E66510"/>
    <w:rsid w:val="00E66979"/>
    <w:rsid w:val="00E66EC8"/>
    <w:rsid w:val="00E67671"/>
    <w:rsid w:val="00E679D1"/>
    <w:rsid w:val="00E67D60"/>
    <w:rsid w:val="00E70037"/>
    <w:rsid w:val="00E70051"/>
    <w:rsid w:val="00E7013D"/>
    <w:rsid w:val="00E70294"/>
    <w:rsid w:val="00E70319"/>
    <w:rsid w:val="00E70357"/>
    <w:rsid w:val="00E712E4"/>
    <w:rsid w:val="00E720A2"/>
    <w:rsid w:val="00E72398"/>
    <w:rsid w:val="00E72408"/>
    <w:rsid w:val="00E72514"/>
    <w:rsid w:val="00E737E7"/>
    <w:rsid w:val="00E73977"/>
    <w:rsid w:val="00E73A7D"/>
    <w:rsid w:val="00E747D6"/>
    <w:rsid w:val="00E749CF"/>
    <w:rsid w:val="00E74D04"/>
    <w:rsid w:val="00E74DC4"/>
    <w:rsid w:val="00E752B9"/>
    <w:rsid w:val="00E756BA"/>
    <w:rsid w:val="00E75B2D"/>
    <w:rsid w:val="00E7666E"/>
    <w:rsid w:val="00E7693D"/>
    <w:rsid w:val="00E76985"/>
    <w:rsid w:val="00E80285"/>
    <w:rsid w:val="00E804EC"/>
    <w:rsid w:val="00E811E1"/>
    <w:rsid w:val="00E8125F"/>
    <w:rsid w:val="00E81C96"/>
    <w:rsid w:val="00E8201D"/>
    <w:rsid w:val="00E82908"/>
    <w:rsid w:val="00E82E2A"/>
    <w:rsid w:val="00E831A2"/>
    <w:rsid w:val="00E83334"/>
    <w:rsid w:val="00E83801"/>
    <w:rsid w:val="00E838B2"/>
    <w:rsid w:val="00E838B9"/>
    <w:rsid w:val="00E83CAE"/>
    <w:rsid w:val="00E846F5"/>
    <w:rsid w:val="00E847F9"/>
    <w:rsid w:val="00E84987"/>
    <w:rsid w:val="00E853EC"/>
    <w:rsid w:val="00E854AF"/>
    <w:rsid w:val="00E855C8"/>
    <w:rsid w:val="00E8568D"/>
    <w:rsid w:val="00E858AD"/>
    <w:rsid w:val="00E85958"/>
    <w:rsid w:val="00E86219"/>
    <w:rsid w:val="00E862B7"/>
    <w:rsid w:val="00E8641B"/>
    <w:rsid w:val="00E865ED"/>
    <w:rsid w:val="00E86DAA"/>
    <w:rsid w:val="00E86E17"/>
    <w:rsid w:val="00E87629"/>
    <w:rsid w:val="00E87BC5"/>
    <w:rsid w:val="00E909FC"/>
    <w:rsid w:val="00E90B0B"/>
    <w:rsid w:val="00E90B89"/>
    <w:rsid w:val="00E92157"/>
    <w:rsid w:val="00E9325B"/>
    <w:rsid w:val="00E936C2"/>
    <w:rsid w:val="00E93C0F"/>
    <w:rsid w:val="00E93E4D"/>
    <w:rsid w:val="00E948C1"/>
    <w:rsid w:val="00E94A3C"/>
    <w:rsid w:val="00E94ED1"/>
    <w:rsid w:val="00E95004"/>
    <w:rsid w:val="00E951D0"/>
    <w:rsid w:val="00E958AB"/>
    <w:rsid w:val="00E95D10"/>
    <w:rsid w:val="00E96013"/>
    <w:rsid w:val="00E96293"/>
    <w:rsid w:val="00E963E2"/>
    <w:rsid w:val="00E964CD"/>
    <w:rsid w:val="00E9655F"/>
    <w:rsid w:val="00E96754"/>
    <w:rsid w:val="00E97150"/>
    <w:rsid w:val="00E97220"/>
    <w:rsid w:val="00E9761E"/>
    <w:rsid w:val="00E97801"/>
    <w:rsid w:val="00EA0574"/>
    <w:rsid w:val="00EA0624"/>
    <w:rsid w:val="00EA0D5D"/>
    <w:rsid w:val="00EA0FCC"/>
    <w:rsid w:val="00EA1B99"/>
    <w:rsid w:val="00EA21A3"/>
    <w:rsid w:val="00EA275B"/>
    <w:rsid w:val="00EA287C"/>
    <w:rsid w:val="00EA2B69"/>
    <w:rsid w:val="00EA2F75"/>
    <w:rsid w:val="00EA3742"/>
    <w:rsid w:val="00EA3D84"/>
    <w:rsid w:val="00EA4B15"/>
    <w:rsid w:val="00EA4DDF"/>
    <w:rsid w:val="00EA53C1"/>
    <w:rsid w:val="00EA5707"/>
    <w:rsid w:val="00EA57A3"/>
    <w:rsid w:val="00EA5D53"/>
    <w:rsid w:val="00EA5F27"/>
    <w:rsid w:val="00EA6E32"/>
    <w:rsid w:val="00EA7476"/>
    <w:rsid w:val="00EA78E3"/>
    <w:rsid w:val="00EA7921"/>
    <w:rsid w:val="00EA7A2C"/>
    <w:rsid w:val="00EA7B27"/>
    <w:rsid w:val="00EA7CB8"/>
    <w:rsid w:val="00EB0FF4"/>
    <w:rsid w:val="00EB1748"/>
    <w:rsid w:val="00EB1E99"/>
    <w:rsid w:val="00EB2080"/>
    <w:rsid w:val="00EB2083"/>
    <w:rsid w:val="00EB27E1"/>
    <w:rsid w:val="00EB2845"/>
    <w:rsid w:val="00EB3517"/>
    <w:rsid w:val="00EB4012"/>
    <w:rsid w:val="00EB493D"/>
    <w:rsid w:val="00EB499B"/>
    <w:rsid w:val="00EB4AFE"/>
    <w:rsid w:val="00EB4D9A"/>
    <w:rsid w:val="00EB53BF"/>
    <w:rsid w:val="00EB55CC"/>
    <w:rsid w:val="00EB5982"/>
    <w:rsid w:val="00EB59A4"/>
    <w:rsid w:val="00EB6070"/>
    <w:rsid w:val="00EB611C"/>
    <w:rsid w:val="00EB6377"/>
    <w:rsid w:val="00EB646D"/>
    <w:rsid w:val="00EB73E9"/>
    <w:rsid w:val="00EB7614"/>
    <w:rsid w:val="00EB76A8"/>
    <w:rsid w:val="00EC02BD"/>
    <w:rsid w:val="00EC0368"/>
    <w:rsid w:val="00EC0616"/>
    <w:rsid w:val="00EC0724"/>
    <w:rsid w:val="00EC0A67"/>
    <w:rsid w:val="00EC1199"/>
    <w:rsid w:val="00EC1804"/>
    <w:rsid w:val="00EC242E"/>
    <w:rsid w:val="00EC3159"/>
    <w:rsid w:val="00EC396A"/>
    <w:rsid w:val="00EC39B0"/>
    <w:rsid w:val="00EC3D16"/>
    <w:rsid w:val="00EC475D"/>
    <w:rsid w:val="00EC5754"/>
    <w:rsid w:val="00EC5A2C"/>
    <w:rsid w:val="00EC5DE4"/>
    <w:rsid w:val="00EC5F9B"/>
    <w:rsid w:val="00EC6464"/>
    <w:rsid w:val="00EC66CD"/>
    <w:rsid w:val="00EC6AE1"/>
    <w:rsid w:val="00EC76EF"/>
    <w:rsid w:val="00EC79CF"/>
    <w:rsid w:val="00EC79D3"/>
    <w:rsid w:val="00EC7A04"/>
    <w:rsid w:val="00EC7A83"/>
    <w:rsid w:val="00EC7C04"/>
    <w:rsid w:val="00ED0015"/>
    <w:rsid w:val="00ED0022"/>
    <w:rsid w:val="00ED0223"/>
    <w:rsid w:val="00ED02A7"/>
    <w:rsid w:val="00ED0B35"/>
    <w:rsid w:val="00ED0C4E"/>
    <w:rsid w:val="00ED143C"/>
    <w:rsid w:val="00ED1B6D"/>
    <w:rsid w:val="00ED23E7"/>
    <w:rsid w:val="00ED289F"/>
    <w:rsid w:val="00ED2A73"/>
    <w:rsid w:val="00ED2CCB"/>
    <w:rsid w:val="00ED322F"/>
    <w:rsid w:val="00ED3D22"/>
    <w:rsid w:val="00ED3F92"/>
    <w:rsid w:val="00ED434F"/>
    <w:rsid w:val="00ED4A87"/>
    <w:rsid w:val="00ED54B7"/>
    <w:rsid w:val="00ED5545"/>
    <w:rsid w:val="00ED5A87"/>
    <w:rsid w:val="00ED5B23"/>
    <w:rsid w:val="00ED5D3B"/>
    <w:rsid w:val="00ED5EBF"/>
    <w:rsid w:val="00ED6023"/>
    <w:rsid w:val="00ED7480"/>
    <w:rsid w:val="00ED7647"/>
    <w:rsid w:val="00ED7DE3"/>
    <w:rsid w:val="00EE02BD"/>
    <w:rsid w:val="00EE0658"/>
    <w:rsid w:val="00EE0711"/>
    <w:rsid w:val="00EE1231"/>
    <w:rsid w:val="00EE1629"/>
    <w:rsid w:val="00EE163F"/>
    <w:rsid w:val="00EE185D"/>
    <w:rsid w:val="00EE1D43"/>
    <w:rsid w:val="00EE1E4C"/>
    <w:rsid w:val="00EE26E8"/>
    <w:rsid w:val="00EE2D23"/>
    <w:rsid w:val="00EE37BD"/>
    <w:rsid w:val="00EE3A1D"/>
    <w:rsid w:val="00EE3B92"/>
    <w:rsid w:val="00EE3BC2"/>
    <w:rsid w:val="00EE4005"/>
    <w:rsid w:val="00EE4517"/>
    <w:rsid w:val="00EE4DE5"/>
    <w:rsid w:val="00EE5777"/>
    <w:rsid w:val="00EE5B8A"/>
    <w:rsid w:val="00EE5D83"/>
    <w:rsid w:val="00EE5ED0"/>
    <w:rsid w:val="00EE62CF"/>
    <w:rsid w:val="00EE63B1"/>
    <w:rsid w:val="00EE64D3"/>
    <w:rsid w:val="00EE72CD"/>
    <w:rsid w:val="00EE73E6"/>
    <w:rsid w:val="00EE7831"/>
    <w:rsid w:val="00EE78CA"/>
    <w:rsid w:val="00EE7D88"/>
    <w:rsid w:val="00EF0068"/>
    <w:rsid w:val="00EF0DEF"/>
    <w:rsid w:val="00EF12BC"/>
    <w:rsid w:val="00EF158D"/>
    <w:rsid w:val="00EF1680"/>
    <w:rsid w:val="00EF18B5"/>
    <w:rsid w:val="00EF2615"/>
    <w:rsid w:val="00EF2880"/>
    <w:rsid w:val="00EF32F6"/>
    <w:rsid w:val="00EF3614"/>
    <w:rsid w:val="00EF3DEB"/>
    <w:rsid w:val="00EF3FAB"/>
    <w:rsid w:val="00EF4413"/>
    <w:rsid w:val="00EF4714"/>
    <w:rsid w:val="00EF499D"/>
    <w:rsid w:val="00EF4AD5"/>
    <w:rsid w:val="00EF5172"/>
    <w:rsid w:val="00EF5457"/>
    <w:rsid w:val="00EF5AC0"/>
    <w:rsid w:val="00EF6B0A"/>
    <w:rsid w:val="00EF6E12"/>
    <w:rsid w:val="00EF6FB9"/>
    <w:rsid w:val="00EF726F"/>
    <w:rsid w:val="00EF73D9"/>
    <w:rsid w:val="00EF765E"/>
    <w:rsid w:val="00EF769C"/>
    <w:rsid w:val="00EF7C27"/>
    <w:rsid w:val="00EF7E9F"/>
    <w:rsid w:val="00F0015F"/>
    <w:rsid w:val="00F00175"/>
    <w:rsid w:val="00F00354"/>
    <w:rsid w:val="00F00A83"/>
    <w:rsid w:val="00F0116F"/>
    <w:rsid w:val="00F012F7"/>
    <w:rsid w:val="00F01F3F"/>
    <w:rsid w:val="00F023D4"/>
    <w:rsid w:val="00F02619"/>
    <w:rsid w:val="00F028D6"/>
    <w:rsid w:val="00F02DFC"/>
    <w:rsid w:val="00F02F4B"/>
    <w:rsid w:val="00F0325B"/>
    <w:rsid w:val="00F03977"/>
    <w:rsid w:val="00F03C16"/>
    <w:rsid w:val="00F03F21"/>
    <w:rsid w:val="00F044ED"/>
    <w:rsid w:val="00F04649"/>
    <w:rsid w:val="00F04EC8"/>
    <w:rsid w:val="00F053B7"/>
    <w:rsid w:val="00F05D73"/>
    <w:rsid w:val="00F062EC"/>
    <w:rsid w:val="00F074AA"/>
    <w:rsid w:val="00F07C9D"/>
    <w:rsid w:val="00F104D2"/>
    <w:rsid w:val="00F10916"/>
    <w:rsid w:val="00F11124"/>
    <w:rsid w:val="00F111B3"/>
    <w:rsid w:val="00F1176C"/>
    <w:rsid w:val="00F11FE5"/>
    <w:rsid w:val="00F12D01"/>
    <w:rsid w:val="00F1372F"/>
    <w:rsid w:val="00F13C8A"/>
    <w:rsid w:val="00F13DC8"/>
    <w:rsid w:val="00F1423B"/>
    <w:rsid w:val="00F148AE"/>
    <w:rsid w:val="00F15087"/>
    <w:rsid w:val="00F151CF"/>
    <w:rsid w:val="00F153E3"/>
    <w:rsid w:val="00F15944"/>
    <w:rsid w:val="00F15DEA"/>
    <w:rsid w:val="00F16639"/>
    <w:rsid w:val="00F16EAB"/>
    <w:rsid w:val="00F17583"/>
    <w:rsid w:val="00F20A54"/>
    <w:rsid w:val="00F20F52"/>
    <w:rsid w:val="00F213E0"/>
    <w:rsid w:val="00F2148E"/>
    <w:rsid w:val="00F215A1"/>
    <w:rsid w:val="00F22728"/>
    <w:rsid w:val="00F229CA"/>
    <w:rsid w:val="00F22E2F"/>
    <w:rsid w:val="00F23B0C"/>
    <w:rsid w:val="00F24C9C"/>
    <w:rsid w:val="00F252C2"/>
    <w:rsid w:val="00F2530C"/>
    <w:rsid w:val="00F253FC"/>
    <w:rsid w:val="00F269F2"/>
    <w:rsid w:val="00F274D9"/>
    <w:rsid w:val="00F27E5C"/>
    <w:rsid w:val="00F300D4"/>
    <w:rsid w:val="00F3011B"/>
    <w:rsid w:val="00F306DF"/>
    <w:rsid w:val="00F3072B"/>
    <w:rsid w:val="00F30CBF"/>
    <w:rsid w:val="00F30D8F"/>
    <w:rsid w:val="00F30E40"/>
    <w:rsid w:val="00F31274"/>
    <w:rsid w:val="00F312FA"/>
    <w:rsid w:val="00F31A38"/>
    <w:rsid w:val="00F31A5F"/>
    <w:rsid w:val="00F31CA6"/>
    <w:rsid w:val="00F31CDD"/>
    <w:rsid w:val="00F323D9"/>
    <w:rsid w:val="00F32402"/>
    <w:rsid w:val="00F32DAB"/>
    <w:rsid w:val="00F32F6E"/>
    <w:rsid w:val="00F32F96"/>
    <w:rsid w:val="00F33008"/>
    <w:rsid w:val="00F3414A"/>
    <w:rsid w:val="00F34AC8"/>
    <w:rsid w:val="00F34C5A"/>
    <w:rsid w:val="00F34F0D"/>
    <w:rsid w:val="00F35048"/>
    <w:rsid w:val="00F350E5"/>
    <w:rsid w:val="00F35266"/>
    <w:rsid w:val="00F3579F"/>
    <w:rsid w:val="00F358D9"/>
    <w:rsid w:val="00F35C80"/>
    <w:rsid w:val="00F364EA"/>
    <w:rsid w:val="00F36679"/>
    <w:rsid w:val="00F3697D"/>
    <w:rsid w:val="00F36BE0"/>
    <w:rsid w:val="00F370DB"/>
    <w:rsid w:val="00F3723C"/>
    <w:rsid w:val="00F37C08"/>
    <w:rsid w:val="00F37CE2"/>
    <w:rsid w:val="00F40050"/>
    <w:rsid w:val="00F40335"/>
    <w:rsid w:val="00F4059E"/>
    <w:rsid w:val="00F407E9"/>
    <w:rsid w:val="00F40C63"/>
    <w:rsid w:val="00F41840"/>
    <w:rsid w:val="00F419F1"/>
    <w:rsid w:val="00F42383"/>
    <w:rsid w:val="00F423B2"/>
    <w:rsid w:val="00F430B8"/>
    <w:rsid w:val="00F43649"/>
    <w:rsid w:val="00F43AFD"/>
    <w:rsid w:val="00F43DA4"/>
    <w:rsid w:val="00F4440F"/>
    <w:rsid w:val="00F446E3"/>
    <w:rsid w:val="00F44723"/>
    <w:rsid w:val="00F44BF1"/>
    <w:rsid w:val="00F44C4F"/>
    <w:rsid w:val="00F44EF4"/>
    <w:rsid w:val="00F453A2"/>
    <w:rsid w:val="00F458A0"/>
    <w:rsid w:val="00F45918"/>
    <w:rsid w:val="00F45F17"/>
    <w:rsid w:val="00F46713"/>
    <w:rsid w:val="00F46860"/>
    <w:rsid w:val="00F4691A"/>
    <w:rsid w:val="00F46ABD"/>
    <w:rsid w:val="00F46ABF"/>
    <w:rsid w:val="00F46AD2"/>
    <w:rsid w:val="00F475A3"/>
    <w:rsid w:val="00F475F7"/>
    <w:rsid w:val="00F475F8"/>
    <w:rsid w:val="00F47D63"/>
    <w:rsid w:val="00F501CC"/>
    <w:rsid w:val="00F5058A"/>
    <w:rsid w:val="00F5088B"/>
    <w:rsid w:val="00F50A44"/>
    <w:rsid w:val="00F50CD1"/>
    <w:rsid w:val="00F50D20"/>
    <w:rsid w:val="00F5131C"/>
    <w:rsid w:val="00F5178E"/>
    <w:rsid w:val="00F51B47"/>
    <w:rsid w:val="00F52391"/>
    <w:rsid w:val="00F523E6"/>
    <w:rsid w:val="00F527FC"/>
    <w:rsid w:val="00F5380A"/>
    <w:rsid w:val="00F53BBF"/>
    <w:rsid w:val="00F53BEA"/>
    <w:rsid w:val="00F53F55"/>
    <w:rsid w:val="00F54384"/>
    <w:rsid w:val="00F5453B"/>
    <w:rsid w:val="00F5453E"/>
    <w:rsid w:val="00F5467D"/>
    <w:rsid w:val="00F54C71"/>
    <w:rsid w:val="00F552E8"/>
    <w:rsid w:val="00F5542B"/>
    <w:rsid w:val="00F55B80"/>
    <w:rsid w:val="00F55DB2"/>
    <w:rsid w:val="00F5649E"/>
    <w:rsid w:val="00F56B93"/>
    <w:rsid w:val="00F572E5"/>
    <w:rsid w:val="00F579F4"/>
    <w:rsid w:val="00F57AA0"/>
    <w:rsid w:val="00F603C7"/>
    <w:rsid w:val="00F60595"/>
    <w:rsid w:val="00F607C7"/>
    <w:rsid w:val="00F60B02"/>
    <w:rsid w:val="00F61108"/>
    <w:rsid w:val="00F61D68"/>
    <w:rsid w:val="00F6256C"/>
    <w:rsid w:val="00F63171"/>
    <w:rsid w:val="00F63646"/>
    <w:rsid w:val="00F638B6"/>
    <w:rsid w:val="00F64521"/>
    <w:rsid w:val="00F649F1"/>
    <w:rsid w:val="00F65492"/>
    <w:rsid w:val="00F6555A"/>
    <w:rsid w:val="00F66AB3"/>
    <w:rsid w:val="00F66E83"/>
    <w:rsid w:val="00F671C7"/>
    <w:rsid w:val="00F6756E"/>
    <w:rsid w:val="00F70682"/>
    <w:rsid w:val="00F70F9D"/>
    <w:rsid w:val="00F710CA"/>
    <w:rsid w:val="00F71207"/>
    <w:rsid w:val="00F712F0"/>
    <w:rsid w:val="00F71B4F"/>
    <w:rsid w:val="00F71EDB"/>
    <w:rsid w:val="00F7245B"/>
    <w:rsid w:val="00F72601"/>
    <w:rsid w:val="00F73BED"/>
    <w:rsid w:val="00F74129"/>
    <w:rsid w:val="00F74437"/>
    <w:rsid w:val="00F74A8D"/>
    <w:rsid w:val="00F751C3"/>
    <w:rsid w:val="00F75284"/>
    <w:rsid w:val="00F76A71"/>
    <w:rsid w:val="00F77167"/>
    <w:rsid w:val="00F77406"/>
    <w:rsid w:val="00F774F4"/>
    <w:rsid w:val="00F77797"/>
    <w:rsid w:val="00F778E8"/>
    <w:rsid w:val="00F77B5F"/>
    <w:rsid w:val="00F77CC8"/>
    <w:rsid w:val="00F77E58"/>
    <w:rsid w:val="00F80286"/>
    <w:rsid w:val="00F80976"/>
    <w:rsid w:val="00F81037"/>
    <w:rsid w:val="00F81A26"/>
    <w:rsid w:val="00F81DA0"/>
    <w:rsid w:val="00F82038"/>
    <w:rsid w:val="00F82375"/>
    <w:rsid w:val="00F823F7"/>
    <w:rsid w:val="00F825F6"/>
    <w:rsid w:val="00F82B8E"/>
    <w:rsid w:val="00F836EE"/>
    <w:rsid w:val="00F83993"/>
    <w:rsid w:val="00F83F90"/>
    <w:rsid w:val="00F84078"/>
    <w:rsid w:val="00F8425A"/>
    <w:rsid w:val="00F8434B"/>
    <w:rsid w:val="00F85075"/>
    <w:rsid w:val="00F8521C"/>
    <w:rsid w:val="00F855C5"/>
    <w:rsid w:val="00F857AD"/>
    <w:rsid w:val="00F85FE4"/>
    <w:rsid w:val="00F86061"/>
    <w:rsid w:val="00F864B7"/>
    <w:rsid w:val="00F87103"/>
    <w:rsid w:val="00F87EFA"/>
    <w:rsid w:val="00F90282"/>
    <w:rsid w:val="00F90538"/>
    <w:rsid w:val="00F910E3"/>
    <w:rsid w:val="00F919A8"/>
    <w:rsid w:val="00F91C86"/>
    <w:rsid w:val="00F9252C"/>
    <w:rsid w:val="00F928AC"/>
    <w:rsid w:val="00F92E47"/>
    <w:rsid w:val="00F93041"/>
    <w:rsid w:val="00F9367D"/>
    <w:rsid w:val="00F94551"/>
    <w:rsid w:val="00F94555"/>
    <w:rsid w:val="00F94CD4"/>
    <w:rsid w:val="00F94CFB"/>
    <w:rsid w:val="00F94DB5"/>
    <w:rsid w:val="00F950D9"/>
    <w:rsid w:val="00F951D5"/>
    <w:rsid w:val="00F95504"/>
    <w:rsid w:val="00F95522"/>
    <w:rsid w:val="00F95560"/>
    <w:rsid w:val="00F955C7"/>
    <w:rsid w:val="00F96562"/>
    <w:rsid w:val="00F96B3B"/>
    <w:rsid w:val="00F97318"/>
    <w:rsid w:val="00F97398"/>
    <w:rsid w:val="00F97F60"/>
    <w:rsid w:val="00FA00E8"/>
    <w:rsid w:val="00FA0393"/>
    <w:rsid w:val="00FA0BAE"/>
    <w:rsid w:val="00FA0DA0"/>
    <w:rsid w:val="00FA0FCE"/>
    <w:rsid w:val="00FA0FD0"/>
    <w:rsid w:val="00FA1256"/>
    <w:rsid w:val="00FA1841"/>
    <w:rsid w:val="00FA19FF"/>
    <w:rsid w:val="00FA25F9"/>
    <w:rsid w:val="00FA2A2F"/>
    <w:rsid w:val="00FA2B5A"/>
    <w:rsid w:val="00FA2C1E"/>
    <w:rsid w:val="00FA2C89"/>
    <w:rsid w:val="00FA2E6C"/>
    <w:rsid w:val="00FA3071"/>
    <w:rsid w:val="00FA35A6"/>
    <w:rsid w:val="00FA4025"/>
    <w:rsid w:val="00FA41D7"/>
    <w:rsid w:val="00FA4373"/>
    <w:rsid w:val="00FA4C2B"/>
    <w:rsid w:val="00FA5A56"/>
    <w:rsid w:val="00FA5A8E"/>
    <w:rsid w:val="00FA5A91"/>
    <w:rsid w:val="00FA5AB3"/>
    <w:rsid w:val="00FA5E01"/>
    <w:rsid w:val="00FA5E07"/>
    <w:rsid w:val="00FA5E1D"/>
    <w:rsid w:val="00FA5EE9"/>
    <w:rsid w:val="00FA61C0"/>
    <w:rsid w:val="00FA623E"/>
    <w:rsid w:val="00FA62AF"/>
    <w:rsid w:val="00FA6508"/>
    <w:rsid w:val="00FA734C"/>
    <w:rsid w:val="00FA7AA2"/>
    <w:rsid w:val="00FB046B"/>
    <w:rsid w:val="00FB0A8B"/>
    <w:rsid w:val="00FB0C0A"/>
    <w:rsid w:val="00FB0D55"/>
    <w:rsid w:val="00FB14F2"/>
    <w:rsid w:val="00FB1776"/>
    <w:rsid w:val="00FB1816"/>
    <w:rsid w:val="00FB25E3"/>
    <w:rsid w:val="00FB2D2C"/>
    <w:rsid w:val="00FB32AE"/>
    <w:rsid w:val="00FB3710"/>
    <w:rsid w:val="00FB3BC4"/>
    <w:rsid w:val="00FB3C1D"/>
    <w:rsid w:val="00FB3C21"/>
    <w:rsid w:val="00FB3D7B"/>
    <w:rsid w:val="00FB4240"/>
    <w:rsid w:val="00FB483C"/>
    <w:rsid w:val="00FB4846"/>
    <w:rsid w:val="00FB5317"/>
    <w:rsid w:val="00FB5410"/>
    <w:rsid w:val="00FB560F"/>
    <w:rsid w:val="00FB5E32"/>
    <w:rsid w:val="00FB69C2"/>
    <w:rsid w:val="00FB6B76"/>
    <w:rsid w:val="00FB727C"/>
    <w:rsid w:val="00FC02F9"/>
    <w:rsid w:val="00FC0A95"/>
    <w:rsid w:val="00FC10C6"/>
    <w:rsid w:val="00FC10E4"/>
    <w:rsid w:val="00FC10FF"/>
    <w:rsid w:val="00FC12E9"/>
    <w:rsid w:val="00FC15EB"/>
    <w:rsid w:val="00FC19D1"/>
    <w:rsid w:val="00FC1FEE"/>
    <w:rsid w:val="00FC2BBC"/>
    <w:rsid w:val="00FC2C4D"/>
    <w:rsid w:val="00FC2F16"/>
    <w:rsid w:val="00FC34FB"/>
    <w:rsid w:val="00FC3501"/>
    <w:rsid w:val="00FC3795"/>
    <w:rsid w:val="00FC384F"/>
    <w:rsid w:val="00FC42B2"/>
    <w:rsid w:val="00FC4355"/>
    <w:rsid w:val="00FC4505"/>
    <w:rsid w:val="00FC48CE"/>
    <w:rsid w:val="00FC49F9"/>
    <w:rsid w:val="00FC4BF3"/>
    <w:rsid w:val="00FC4E34"/>
    <w:rsid w:val="00FC56D2"/>
    <w:rsid w:val="00FC6457"/>
    <w:rsid w:val="00FC6B04"/>
    <w:rsid w:val="00FC6B7E"/>
    <w:rsid w:val="00FC6EE8"/>
    <w:rsid w:val="00FC74E1"/>
    <w:rsid w:val="00FC7C8C"/>
    <w:rsid w:val="00FD02C1"/>
    <w:rsid w:val="00FD0486"/>
    <w:rsid w:val="00FD0615"/>
    <w:rsid w:val="00FD0DC0"/>
    <w:rsid w:val="00FD101B"/>
    <w:rsid w:val="00FD1D04"/>
    <w:rsid w:val="00FD1D61"/>
    <w:rsid w:val="00FD1EBD"/>
    <w:rsid w:val="00FD2233"/>
    <w:rsid w:val="00FD2546"/>
    <w:rsid w:val="00FD304A"/>
    <w:rsid w:val="00FD3378"/>
    <w:rsid w:val="00FD3649"/>
    <w:rsid w:val="00FD39A6"/>
    <w:rsid w:val="00FD3AA8"/>
    <w:rsid w:val="00FD497F"/>
    <w:rsid w:val="00FD4CB2"/>
    <w:rsid w:val="00FD4CBE"/>
    <w:rsid w:val="00FD4CD8"/>
    <w:rsid w:val="00FD4E6B"/>
    <w:rsid w:val="00FD5D77"/>
    <w:rsid w:val="00FD63CD"/>
    <w:rsid w:val="00FD649C"/>
    <w:rsid w:val="00FD68EB"/>
    <w:rsid w:val="00FD6B81"/>
    <w:rsid w:val="00FD7076"/>
    <w:rsid w:val="00FD74F3"/>
    <w:rsid w:val="00FD7985"/>
    <w:rsid w:val="00FD7EEC"/>
    <w:rsid w:val="00FE02FD"/>
    <w:rsid w:val="00FE059B"/>
    <w:rsid w:val="00FE06DA"/>
    <w:rsid w:val="00FE08DE"/>
    <w:rsid w:val="00FE118C"/>
    <w:rsid w:val="00FE119D"/>
    <w:rsid w:val="00FE139A"/>
    <w:rsid w:val="00FE1B6D"/>
    <w:rsid w:val="00FE1C19"/>
    <w:rsid w:val="00FE20EE"/>
    <w:rsid w:val="00FE2CF7"/>
    <w:rsid w:val="00FE3087"/>
    <w:rsid w:val="00FE310E"/>
    <w:rsid w:val="00FE3196"/>
    <w:rsid w:val="00FE326C"/>
    <w:rsid w:val="00FE38E6"/>
    <w:rsid w:val="00FE392F"/>
    <w:rsid w:val="00FE3A57"/>
    <w:rsid w:val="00FE4EC0"/>
    <w:rsid w:val="00FE5184"/>
    <w:rsid w:val="00FE5385"/>
    <w:rsid w:val="00FE58EF"/>
    <w:rsid w:val="00FE5ADF"/>
    <w:rsid w:val="00FE5CDC"/>
    <w:rsid w:val="00FE6058"/>
    <w:rsid w:val="00FE688D"/>
    <w:rsid w:val="00FE6F4F"/>
    <w:rsid w:val="00FE7082"/>
    <w:rsid w:val="00FE727D"/>
    <w:rsid w:val="00FE7D77"/>
    <w:rsid w:val="00FE7EA6"/>
    <w:rsid w:val="00FF05C3"/>
    <w:rsid w:val="00FF13F8"/>
    <w:rsid w:val="00FF14E4"/>
    <w:rsid w:val="00FF1D19"/>
    <w:rsid w:val="00FF23C0"/>
    <w:rsid w:val="00FF23CB"/>
    <w:rsid w:val="00FF2A7F"/>
    <w:rsid w:val="00FF2AC1"/>
    <w:rsid w:val="00FF336E"/>
    <w:rsid w:val="00FF39E5"/>
    <w:rsid w:val="00FF3D83"/>
    <w:rsid w:val="00FF3F54"/>
    <w:rsid w:val="00FF4049"/>
    <w:rsid w:val="00FF40A5"/>
    <w:rsid w:val="00FF4927"/>
    <w:rsid w:val="00FF4CA7"/>
    <w:rsid w:val="00FF4E59"/>
    <w:rsid w:val="00FF503A"/>
    <w:rsid w:val="00FF5786"/>
    <w:rsid w:val="00FF5C2A"/>
    <w:rsid w:val="00FF607D"/>
    <w:rsid w:val="00FF66EE"/>
    <w:rsid w:val="00FF694E"/>
    <w:rsid w:val="00FF6A77"/>
    <w:rsid w:val="00FF72E9"/>
    <w:rsid w:val="00FF732D"/>
    <w:rsid w:val="00FF7726"/>
    <w:rsid w:val="00FF7798"/>
    <w:rsid w:val="4D00283E"/>
    <w:rsid w:val="5CA32F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8"/>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paragraph" w:styleId="14">
    <w:name w:val="List Paragraph"/>
    <w:basedOn w:val="1"/>
    <w:qFormat/>
    <w:uiPriority w:val="34"/>
    <w:pPr>
      <w:ind w:firstLine="420" w:firstLineChars="200"/>
    </w:pPr>
  </w:style>
  <w:style w:type="paragraph" w:customStyle="1" w:styleId="15">
    <w:name w:val="公式排序"/>
    <w:basedOn w:val="1"/>
    <w:next w:val="1"/>
    <w:qFormat/>
    <w:uiPriority w:val="0"/>
    <w:pPr>
      <w:tabs>
        <w:tab w:val="center" w:pos="3840"/>
        <w:tab w:val="right" w:pos="8160"/>
      </w:tabs>
      <w:textAlignment w:val="center"/>
    </w:pPr>
    <w:rPr>
      <w:rFonts w:cs="Times New Roman"/>
      <w:szCs w:val="24"/>
    </w:rPr>
  </w:style>
  <w:style w:type="character" w:customStyle="1" w:styleId="16">
    <w:name w:val="批注文字 字符"/>
    <w:basedOn w:val="9"/>
    <w:link w:val="2"/>
    <w:semiHidden/>
    <w:qFormat/>
    <w:uiPriority w:val="99"/>
  </w:style>
  <w:style w:type="character" w:customStyle="1" w:styleId="17">
    <w:name w:val="批注主题 字符"/>
    <w:basedOn w:val="16"/>
    <w:link w:val="6"/>
    <w:semiHidden/>
    <w:qFormat/>
    <w:uiPriority w:val="99"/>
    <w:rPr>
      <w:b/>
      <w:bCs/>
    </w:rPr>
  </w:style>
  <w:style w:type="character" w:customStyle="1" w:styleId="18">
    <w:name w:val="批注框文本 字符"/>
    <w:basedOn w:val="9"/>
    <w:link w:val="3"/>
    <w:semiHidden/>
    <w:qFormat/>
    <w:uiPriority w:val="99"/>
    <w:rPr>
      <w:sz w:val="18"/>
      <w:szCs w:val="18"/>
    </w:rPr>
  </w:style>
  <w:style w:type="paragraph" w:customStyle="1" w:styleId="19">
    <w:name w:val="aff"/>
    <w:basedOn w:val="20"/>
    <w:qFormat/>
    <w:uiPriority w:val="0"/>
    <w:pPr>
      <w:widowControl/>
      <w:spacing w:after="240" w:line="480" w:lineRule="atLeast"/>
      <w:jc w:val="left"/>
    </w:pPr>
    <w:rPr>
      <w:rFonts w:eastAsia="Batang" w:cs="Times New Roman"/>
      <w:i/>
      <w:kern w:val="0"/>
      <w:szCs w:val="20"/>
      <w:lang w:val="en-GB" w:eastAsia="en-US"/>
    </w:rPr>
  </w:style>
  <w:style w:type="paragraph" w:customStyle="1" w:styleId="20">
    <w:name w:val="p-ni"/>
    <w:basedOn w:val="21"/>
    <w:qFormat/>
    <w:uiPriority w:val="0"/>
    <w:pPr>
      <w:spacing w:after="240"/>
      <w:ind w:firstLine="0"/>
    </w:pPr>
  </w:style>
  <w:style w:type="paragraph" w:customStyle="1" w:styleId="21">
    <w:name w:val="p"/>
    <w:qFormat/>
    <w:uiPriority w:val="0"/>
    <w:pPr>
      <w:spacing w:after="360" w:line="480" w:lineRule="atLeast"/>
      <w:ind w:firstLine="567"/>
    </w:pPr>
    <w:rPr>
      <w:rFonts w:ascii="Times New Roman" w:hAnsi="Times New Roman" w:eastAsia="Batang" w:cs="Times New Roman"/>
      <w:sz w:val="24"/>
      <w:szCs w:val="20"/>
      <w:lang w:val="en-GB" w:eastAsia="en-US" w:bidi="ar-SA"/>
    </w:rPr>
  </w:style>
  <w:style w:type="character" w:customStyle="1" w:styleId="22">
    <w:name w:val="Unresolved Mention"/>
    <w:basedOn w:val="9"/>
    <w:semiHidden/>
    <w:unhideWhenUsed/>
    <w:qFormat/>
    <w:uiPriority w:val="99"/>
    <w:rPr>
      <w:color w:val="605E5C"/>
      <w:shd w:val="clear" w:color="auto" w:fill="E1DFDD"/>
    </w:rPr>
  </w:style>
  <w:style w:type="paragraph" w:customStyle="1" w:styleId="23">
    <w:name w:val="Revision"/>
    <w:hidden/>
    <w:semiHidden/>
    <w:qFormat/>
    <w:uiPriority w:val="99"/>
    <w:rPr>
      <w:rFonts w:ascii="Times New Roman" w:hAnsi="Times New Roman" w:eastAsia="宋体"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8.bin"/><Relationship Id="rId98" Type="http://schemas.openxmlformats.org/officeDocument/2006/relationships/image" Target="media/image47.wmf"/><Relationship Id="rId97" Type="http://schemas.openxmlformats.org/officeDocument/2006/relationships/oleObject" Target="embeddings/oleObject47.bin"/><Relationship Id="rId96" Type="http://schemas.openxmlformats.org/officeDocument/2006/relationships/image" Target="media/image46.wmf"/><Relationship Id="rId95" Type="http://schemas.openxmlformats.org/officeDocument/2006/relationships/oleObject" Target="embeddings/oleObject46.bin"/><Relationship Id="rId94" Type="http://schemas.openxmlformats.org/officeDocument/2006/relationships/image" Target="media/image45.wmf"/><Relationship Id="rId93" Type="http://schemas.openxmlformats.org/officeDocument/2006/relationships/oleObject" Target="embeddings/oleObject45.bin"/><Relationship Id="rId92" Type="http://schemas.openxmlformats.org/officeDocument/2006/relationships/image" Target="media/image44.wmf"/><Relationship Id="rId91" Type="http://schemas.openxmlformats.org/officeDocument/2006/relationships/oleObject" Target="embeddings/oleObject44.bin"/><Relationship Id="rId90" Type="http://schemas.openxmlformats.org/officeDocument/2006/relationships/image" Target="media/image43.wmf"/><Relationship Id="rId9" Type="http://schemas.openxmlformats.org/officeDocument/2006/relationships/oleObject" Target="embeddings/oleObject1.bin"/><Relationship Id="rId89" Type="http://schemas.openxmlformats.org/officeDocument/2006/relationships/oleObject" Target="embeddings/oleObject43.bin"/><Relationship Id="rId88" Type="http://schemas.openxmlformats.org/officeDocument/2006/relationships/image" Target="media/image42.wmf"/><Relationship Id="rId87" Type="http://schemas.openxmlformats.org/officeDocument/2006/relationships/oleObject" Target="embeddings/oleObject42.bin"/><Relationship Id="rId86" Type="http://schemas.openxmlformats.org/officeDocument/2006/relationships/image" Target="media/image41.wmf"/><Relationship Id="rId85" Type="http://schemas.openxmlformats.org/officeDocument/2006/relationships/oleObject" Target="embeddings/oleObject41.bin"/><Relationship Id="rId84" Type="http://schemas.openxmlformats.org/officeDocument/2006/relationships/image" Target="media/image40.wmf"/><Relationship Id="rId83" Type="http://schemas.openxmlformats.org/officeDocument/2006/relationships/oleObject" Target="embeddings/oleObject40.bin"/><Relationship Id="rId82" Type="http://schemas.openxmlformats.org/officeDocument/2006/relationships/image" Target="media/image39.wmf"/><Relationship Id="rId81" Type="http://schemas.openxmlformats.org/officeDocument/2006/relationships/oleObject" Target="embeddings/oleObject39.bin"/><Relationship Id="rId80" Type="http://schemas.openxmlformats.org/officeDocument/2006/relationships/image" Target="media/image38.wmf"/><Relationship Id="rId8" Type="http://schemas.openxmlformats.org/officeDocument/2006/relationships/image" Target="media/image4.png"/><Relationship Id="rId79" Type="http://schemas.openxmlformats.org/officeDocument/2006/relationships/oleObject" Target="embeddings/oleObject38.bin"/><Relationship Id="rId78" Type="http://schemas.openxmlformats.org/officeDocument/2006/relationships/image" Target="media/image37.wmf"/><Relationship Id="rId77" Type="http://schemas.openxmlformats.org/officeDocument/2006/relationships/oleObject" Target="embeddings/oleObject37.bin"/><Relationship Id="rId76" Type="http://schemas.openxmlformats.org/officeDocument/2006/relationships/image" Target="media/image36.wmf"/><Relationship Id="rId75" Type="http://schemas.openxmlformats.org/officeDocument/2006/relationships/oleObject" Target="embeddings/oleObject36.bin"/><Relationship Id="rId74" Type="http://schemas.openxmlformats.org/officeDocument/2006/relationships/image" Target="media/image35.wmf"/><Relationship Id="rId73" Type="http://schemas.openxmlformats.org/officeDocument/2006/relationships/oleObject" Target="embeddings/oleObject35.bin"/><Relationship Id="rId72" Type="http://schemas.openxmlformats.org/officeDocument/2006/relationships/image" Target="media/image34.wmf"/><Relationship Id="rId71" Type="http://schemas.openxmlformats.org/officeDocument/2006/relationships/oleObject" Target="embeddings/oleObject34.bin"/><Relationship Id="rId70" Type="http://schemas.openxmlformats.org/officeDocument/2006/relationships/image" Target="media/image33.wmf"/><Relationship Id="rId7" Type="http://schemas.openxmlformats.org/officeDocument/2006/relationships/image" Target="media/image3.png"/><Relationship Id="rId69" Type="http://schemas.openxmlformats.org/officeDocument/2006/relationships/oleObject" Target="embeddings/oleObject33.bin"/><Relationship Id="rId68" Type="http://schemas.openxmlformats.org/officeDocument/2006/relationships/image" Target="media/image32.wmf"/><Relationship Id="rId67" Type="http://schemas.openxmlformats.org/officeDocument/2006/relationships/oleObject" Target="embeddings/oleObject32.bin"/><Relationship Id="rId66" Type="http://schemas.openxmlformats.org/officeDocument/2006/relationships/image" Target="media/image31.wmf"/><Relationship Id="rId65" Type="http://schemas.openxmlformats.org/officeDocument/2006/relationships/oleObject" Target="embeddings/oleObject31.bin"/><Relationship Id="rId64" Type="http://schemas.openxmlformats.org/officeDocument/2006/relationships/oleObject" Target="embeddings/oleObject30.bin"/><Relationship Id="rId63" Type="http://schemas.openxmlformats.org/officeDocument/2006/relationships/oleObject" Target="embeddings/oleObject29.bin"/><Relationship Id="rId62" Type="http://schemas.openxmlformats.org/officeDocument/2006/relationships/image" Target="media/image30.wmf"/><Relationship Id="rId61" Type="http://schemas.openxmlformats.org/officeDocument/2006/relationships/oleObject" Target="embeddings/oleObject28.bin"/><Relationship Id="rId60" Type="http://schemas.openxmlformats.org/officeDocument/2006/relationships/image" Target="media/image29.wmf"/><Relationship Id="rId6" Type="http://schemas.openxmlformats.org/officeDocument/2006/relationships/image" Target="media/image2.png"/><Relationship Id="rId59" Type="http://schemas.openxmlformats.org/officeDocument/2006/relationships/oleObject" Target="embeddings/oleObject27.bin"/><Relationship Id="rId58" Type="http://schemas.openxmlformats.org/officeDocument/2006/relationships/image" Target="media/image28.wmf"/><Relationship Id="rId57" Type="http://schemas.openxmlformats.org/officeDocument/2006/relationships/oleObject" Target="embeddings/oleObject26.bin"/><Relationship Id="rId56" Type="http://schemas.openxmlformats.org/officeDocument/2006/relationships/image" Target="media/image27.wmf"/><Relationship Id="rId55" Type="http://schemas.openxmlformats.org/officeDocument/2006/relationships/oleObject" Target="embeddings/oleObject25.bin"/><Relationship Id="rId54" Type="http://schemas.openxmlformats.org/officeDocument/2006/relationships/image" Target="media/image26.wmf"/><Relationship Id="rId53" Type="http://schemas.openxmlformats.org/officeDocument/2006/relationships/oleObject" Target="embeddings/oleObject24.bin"/><Relationship Id="rId52" Type="http://schemas.openxmlformats.org/officeDocument/2006/relationships/image" Target="media/image25.wmf"/><Relationship Id="rId51" Type="http://schemas.openxmlformats.org/officeDocument/2006/relationships/oleObject" Target="embeddings/oleObject23.bin"/><Relationship Id="rId50" Type="http://schemas.openxmlformats.org/officeDocument/2006/relationships/image" Target="media/image24.wmf"/><Relationship Id="rId5" Type="http://schemas.openxmlformats.org/officeDocument/2006/relationships/image" Target="media/image1.png"/><Relationship Id="rId49" Type="http://schemas.openxmlformats.org/officeDocument/2006/relationships/oleObject" Target="embeddings/oleObject22.bin"/><Relationship Id="rId48" Type="http://schemas.openxmlformats.org/officeDocument/2006/relationships/image" Target="media/image23.wmf"/><Relationship Id="rId47" Type="http://schemas.openxmlformats.org/officeDocument/2006/relationships/oleObject" Target="embeddings/oleObject21.bin"/><Relationship Id="rId46" Type="http://schemas.openxmlformats.org/officeDocument/2006/relationships/image" Target="media/image22.wmf"/><Relationship Id="rId45" Type="http://schemas.openxmlformats.org/officeDocument/2006/relationships/oleObject" Target="embeddings/oleObject20.bin"/><Relationship Id="rId44" Type="http://schemas.openxmlformats.org/officeDocument/2006/relationships/image" Target="media/image21.wmf"/><Relationship Id="rId43" Type="http://schemas.openxmlformats.org/officeDocument/2006/relationships/oleObject" Target="embeddings/oleObject19.bin"/><Relationship Id="rId42" Type="http://schemas.openxmlformats.org/officeDocument/2006/relationships/image" Target="media/image20.wmf"/><Relationship Id="rId41" Type="http://schemas.openxmlformats.org/officeDocument/2006/relationships/oleObject" Target="embeddings/oleObject18.bin"/><Relationship Id="rId40" Type="http://schemas.openxmlformats.org/officeDocument/2006/relationships/image" Target="media/image19.wmf"/><Relationship Id="rId4" Type="http://schemas.openxmlformats.org/officeDocument/2006/relationships/theme" Target="theme/theme1.xml"/><Relationship Id="rId39" Type="http://schemas.openxmlformats.org/officeDocument/2006/relationships/oleObject" Target="embeddings/oleObject17.bin"/><Relationship Id="rId38" Type="http://schemas.openxmlformats.org/officeDocument/2006/relationships/image" Target="media/image18.wmf"/><Relationship Id="rId37" Type="http://schemas.openxmlformats.org/officeDocument/2006/relationships/oleObject" Target="embeddings/oleObject16.bin"/><Relationship Id="rId36" Type="http://schemas.openxmlformats.org/officeDocument/2006/relationships/image" Target="media/image17.wmf"/><Relationship Id="rId35" Type="http://schemas.openxmlformats.org/officeDocument/2006/relationships/oleObject" Target="embeddings/oleObject15.bin"/><Relationship Id="rId34" Type="http://schemas.openxmlformats.org/officeDocument/2006/relationships/image" Target="media/image16.wmf"/><Relationship Id="rId33" Type="http://schemas.openxmlformats.org/officeDocument/2006/relationships/oleObject" Target="embeddings/oleObject14.bin"/><Relationship Id="rId32" Type="http://schemas.openxmlformats.org/officeDocument/2006/relationships/image" Target="media/image15.wmf"/><Relationship Id="rId31" Type="http://schemas.openxmlformats.org/officeDocument/2006/relationships/oleObject" Target="embeddings/oleObject13.bin"/><Relationship Id="rId30" Type="http://schemas.openxmlformats.org/officeDocument/2006/relationships/image" Target="media/image14.wmf"/><Relationship Id="rId3" Type="http://schemas.openxmlformats.org/officeDocument/2006/relationships/footer" Target="footer1.xml"/><Relationship Id="rId29" Type="http://schemas.openxmlformats.org/officeDocument/2006/relationships/oleObject" Target="embeddings/oleObject12.bin"/><Relationship Id="rId28" Type="http://schemas.openxmlformats.org/officeDocument/2006/relationships/image" Target="media/image13.wmf"/><Relationship Id="rId27" Type="http://schemas.openxmlformats.org/officeDocument/2006/relationships/oleObject" Target="embeddings/oleObject11.bin"/><Relationship Id="rId26" Type="http://schemas.openxmlformats.org/officeDocument/2006/relationships/image" Target="media/image12.wmf"/><Relationship Id="rId25" Type="http://schemas.openxmlformats.org/officeDocument/2006/relationships/oleObject" Target="embeddings/oleObject10.bin"/><Relationship Id="rId24" Type="http://schemas.openxmlformats.org/officeDocument/2006/relationships/image" Target="media/image11.wmf"/><Relationship Id="rId23" Type="http://schemas.openxmlformats.org/officeDocument/2006/relationships/oleObject" Target="embeddings/oleObject9.bin"/><Relationship Id="rId22" Type="http://schemas.openxmlformats.org/officeDocument/2006/relationships/image" Target="media/image10.wmf"/><Relationship Id="rId217" Type="http://schemas.openxmlformats.org/officeDocument/2006/relationships/fontTable" Target="fontTable.xml"/><Relationship Id="rId216" Type="http://schemas.openxmlformats.org/officeDocument/2006/relationships/customXml" Target="../customXml/item2.xml"/><Relationship Id="rId215" Type="http://schemas.openxmlformats.org/officeDocument/2006/relationships/numbering" Target="numbering.xml"/><Relationship Id="rId214" Type="http://schemas.openxmlformats.org/officeDocument/2006/relationships/customXml" Target="../customXml/item1.xml"/><Relationship Id="rId213" Type="http://schemas.openxmlformats.org/officeDocument/2006/relationships/image" Target="media/image104.wmf"/><Relationship Id="rId212" Type="http://schemas.openxmlformats.org/officeDocument/2006/relationships/oleObject" Target="embeddings/oleObject105.bin"/><Relationship Id="rId211" Type="http://schemas.openxmlformats.org/officeDocument/2006/relationships/image" Target="media/image103.wmf"/><Relationship Id="rId210" Type="http://schemas.openxmlformats.org/officeDocument/2006/relationships/oleObject" Target="embeddings/oleObject104.bin"/><Relationship Id="rId21" Type="http://schemas.openxmlformats.org/officeDocument/2006/relationships/oleObject" Target="embeddings/oleObject8.bin"/><Relationship Id="rId209" Type="http://schemas.openxmlformats.org/officeDocument/2006/relationships/image" Target="media/image102.wmf"/><Relationship Id="rId208" Type="http://schemas.openxmlformats.org/officeDocument/2006/relationships/oleObject" Target="embeddings/oleObject103.bin"/><Relationship Id="rId207" Type="http://schemas.openxmlformats.org/officeDocument/2006/relationships/image" Target="media/image101.wmf"/><Relationship Id="rId206" Type="http://schemas.openxmlformats.org/officeDocument/2006/relationships/oleObject" Target="embeddings/oleObject102.bin"/><Relationship Id="rId205" Type="http://schemas.openxmlformats.org/officeDocument/2006/relationships/image" Target="media/image100.wmf"/><Relationship Id="rId204" Type="http://schemas.openxmlformats.org/officeDocument/2006/relationships/oleObject" Target="embeddings/oleObject101.bin"/><Relationship Id="rId203" Type="http://schemas.openxmlformats.org/officeDocument/2006/relationships/image" Target="media/image99.wmf"/><Relationship Id="rId202" Type="http://schemas.openxmlformats.org/officeDocument/2006/relationships/oleObject" Target="embeddings/oleObject100.bin"/><Relationship Id="rId201" Type="http://schemas.openxmlformats.org/officeDocument/2006/relationships/image" Target="media/image98.wmf"/><Relationship Id="rId200" Type="http://schemas.openxmlformats.org/officeDocument/2006/relationships/oleObject" Target="embeddings/oleObject99.bin"/><Relationship Id="rId20" Type="http://schemas.openxmlformats.org/officeDocument/2006/relationships/image" Target="media/image9.wmf"/><Relationship Id="rId2" Type="http://schemas.openxmlformats.org/officeDocument/2006/relationships/settings" Target="settings.xml"/><Relationship Id="rId199" Type="http://schemas.openxmlformats.org/officeDocument/2006/relationships/image" Target="media/image97.wmf"/><Relationship Id="rId198" Type="http://schemas.openxmlformats.org/officeDocument/2006/relationships/oleObject" Target="embeddings/oleObject98.bin"/><Relationship Id="rId197" Type="http://schemas.openxmlformats.org/officeDocument/2006/relationships/image" Target="media/image96.wmf"/><Relationship Id="rId196" Type="http://schemas.openxmlformats.org/officeDocument/2006/relationships/oleObject" Target="embeddings/oleObject97.bin"/><Relationship Id="rId195" Type="http://schemas.openxmlformats.org/officeDocument/2006/relationships/image" Target="media/image95.wmf"/><Relationship Id="rId194" Type="http://schemas.openxmlformats.org/officeDocument/2006/relationships/oleObject" Target="embeddings/oleObject96.bin"/><Relationship Id="rId193" Type="http://schemas.openxmlformats.org/officeDocument/2006/relationships/image" Target="media/image94.wmf"/><Relationship Id="rId192" Type="http://schemas.openxmlformats.org/officeDocument/2006/relationships/oleObject" Target="embeddings/oleObject95.bin"/><Relationship Id="rId191" Type="http://schemas.openxmlformats.org/officeDocument/2006/relationships/image" Target="media/image93.wmf"/><Relationship Id="rId190" Type="http://schemas.openxmlformats.org/officeDocument/2006/relationships/oleObject" Target="embeddings/oleObject94.bin"/><Relationship Id="rId19" Type="http://schemas.openxmlformats.org/officeDocument/2006/relationships/oleObject" Target="embeddings/oleObject7.bin"/><Relationship Id="rId189" Type="http://schemas.openxmlformats.org/officeDocument/2006/relationships/image" Target="media/image92.wmf"/><Relationship Id="rId188" Type="http://schemas.openxmlformats.org/officeDocument/2006/relationships/oleObject" Target="embeddings/oleObject93.bin"/><Relationship Id="rId187" Type="http://schemas.openxmlformats.org/officeDocument/2006/relationships/image" Target="media/image91.wmf"/><Relationship Id="rId186" Type="http://schemas.openxmlformats.org/officeDocument/2006/relationships/oleObject" Target="embeddings/oleObject92.bin"/><Relationship Id="rId185" Type="http://schemas.openxmlformats.org/officeDocument/2006/relationships/image" Target="media/image90.wmf"/><Relationship Id="rId184" Type="http://schemas.openxmlformats.org/officeDocument/2006/relationships/oleObject" Target="embeddings/oleObject91.bin"/><Relationship Id="rId183" Type="http://schemas.openxmlformats.org/officeDocument/2006/relationships/image" Target="media/image89.wmf"/><Relationship Id="rId182" Type="http://schemas.openxmlformats.org/officeDocument/2006/relationships/oleObject" Target="embeddings/oleObject90.bin"/><Relationship Id="rId181" Type="http://schemas.openxmlformats.org/officeDocument/2006/relationships/image" Target="media/image88.wmf"/><Relationship Id="rId180" Type="http://schemas.openxmlformats.org/officeDocument/2006/relationships/oleObject" Target="embeddings/oleObject89.bin"/><Relationship Id="rId18" Type="http://schemas.openxmlformats.org/officeDocument/2006/relationships/image" Target="media/image8.wmf"/><Relationship Id="rId179" Type="http://schemas.openxmlformats.org/officeDocument/2006/relationships/oleObject" Target="embeddings/oleObject88.bin"/><Relationship Id="rId178" Type="http://schemas.openxmlformats.org/officeDocument/2006/relationships/oleObject" Target="embeddings/oleObject87.bin"/><Relationship Id="rId177" Type="http://schemas.openxmlformats.org/officeDocument/2006/relationships/image" Target="media/image87.wmf"/><Relationship Id="rId176" Type="http://schemas.openxmlformats.org/officeDocument/2006/relationships/oleObject" Target="embeddings/oleObject86.bin"/><Relationship Id="rId175" Type="http://schemas.openxmlformats.org/officeDocument/2006/relationships/image" Target="media/image86.wmf"/><Relationship Id="rId174" Type="http://schemas.openxmlformats.org/officeDocument/2006/relationships/oleObject" Target="embeddings/oleObject85.bin"/><Relationship Id="rId173" Type="http://schemas.openxmlformats.org/officeDocument/2006/relationships/image" Target="media/image85.wmf"/><Relationship Id="rId172" Type="http://schemas.openxmlformats.org/officeDocument/2006/relationships/oleObject" Target="embeddings/oleObject84.bin"/><Relationship Id="rId171" Type="http://schemas.openxmlformats.org/officeDocument/2006/relationships/image" Target="media/image84.wmf"/><Relationship Id="rId170" Type="http://schemas.openxmlformats.org/officeDocument/2006/relationships/oleObject" Target="embeddings/oleObject83.bin"/><Relationship Id="rId17" Type="http://schemas.openxmlformats.org/officeDocument/2006/relationships/oleObject" Target="embeddings/oleObject6.bin"/><Relationship Id="rId169" Type="http://schemas.openxmlformats.org/officeDocument/2006/relationships/image" Target="media/image83.wmf"/><Relationship Id="rId168" Type="http://schemas.openxmlformats.org/officeDocument/2006/relationships/oleObject" Target="embeddings/oleObject82.bin"/><Relationship Id="rId167" Type="http://schemas.openxmlformats.org/officeDocument/2006/relationships/image" Target="media/image82.wmf"/><Relationship Id="rId166" Type="http://schemas.openxmlformats.org/officeDocument/2006/relationships/oleObject" Target="embeddings/oleObject81.bin"/><Relationship Id="rId165" Type="http://schemas.openxmlformats.org/officeDocument/2006/relationships/image" Target="media/image81.wmf"/><Relationship Id="rId164" Type="http://schemas.openxmlformats.org/officeDocument/2006/relationships/oleObject" Target="embeddings/oleObject80.bin"/><Relationship Id="rId163" Type="http://schemas.openxmlformats.org/officeDocument/2006/relationships/image" Target="media/image80.wmf"/><Relationship Id="rId162" Type="http://schemas.openxmlformats.org/officeDocument/2006/relationships/oleObject" Target="embeddings/oleObject79.bin"/><Relationship Id="rId161" Type="http://schemas.openxmlformats.org/officeDocument/2006/relationships/image" Target="media/image79.wmf"/><Relationship Id="rId160" Type="http://schemas.openxmlformats.org/officeDocument/2006/relationships/oleObject" Target="embeddings/oleObject78.bin"/><Relationship Id="rId16" Type="http://schemas.openxmlformats.org/officeDocument/2006/relationships/image" Target="media/image7.wmf"/><Relationship Id="rId159" Type="http://schemas.openxmlformats.org/officeDocument/2006/relationships/image" Target="media/image78.wmf"/><Relationship Id="rId158" Type="http://schemas.openxmlformats.org/officeDocument/2006/relationships/oleObject" Target="embeddings/oleObject77.bin"/><Relationship Id="rId157" Type="http://schemas.openxmlformats.org/officeDocument/2006/relationships/image" Target="media/image77.wmf"/><Relationship Id="rId156" Type="http://schemas.openxmlformats.org/officeDocument/2006/relationships/oleObject" Target="embeddings/oleObject76.bin"/><Relationship Id="rId155" Type="http://schemas.openxmlformats.org/officeDocument/2006/relationships/image" Target="media/image76.png"/><Relationship Id="rId154" Type="http://schemas.openxmlformats.org/officeDocument/2006/relationships/image" Target="media/image75.wmf"/><Relationship Id="rId153" Type="http://schemas.openxmlformats.org/officeDocument/2006/relationships/oleObject" Target="embeddings/oleObject75.bin"/><Relationship Id="rId152" Type="http://schemas.openxmlformats.org/officeDocument/2006/relationships/image" Target="media/image74.wmf"/><Relationship Id="rId151" Type="http://schemas.openxmlformats.org/officeDocument/2006/relationships/oleObject" Target="embeddings/oleObject74.bin"/><Relationship Id="rId150" Type="http://schemas.openxmlformats.org/officeDocument/2006/relationships/image" Target="media/image73.wmf"/><Relationship Id="rId15" Type="http://schemas.openxmlformats.org/officeDocument/2006/relationships/oleObject" Target="embeddings/oleObject5.bin"/><Relationship Id="rId149" Type="http://schemas.openxmlformats.org/officeDocument/2006/relationships/oleObject" Target="embeddings/oleObject73.bin"/><Relationship Id="rId148" Type="http://schemas.openxmlformats.org/officeDocument/2006/relationships/image" Target="media/image72.wmf"/><Relationship Id="rId147" Type="http://schemas.openxmlformats.org/officeDocument/2006/relationships/oleObject" Target="embeddings/oleObject72.bin"/><Relationship Id="rId146" Type="http://schemas.openxmlformats.org/officeDocument/2006/relationships/image" Target="media/image71.wmf"/><Relationship Id="rId145" Type="http://schemas.openxmlformats.org/officeDocument/2006/relationships/oleObject" Target="embeddings/oleObject71.bin"/><Relationship Id="rId144" Type="http://schemas.openxmlformats.org/officeDocument/2006/relationships/image" Target="media/image70.wmf"/><Relationship Id="rId143" Type="http://schemas.openxmlformats.org/officeDocument/2006/relationships/oleObject" Target="embeddings/oleObject70.bin"/><Relationship Id="rId142" Type="http://schemas.openxmlformats.org/officeDocument/2006/relationships/image" Target="media/image69.wmf"/><Relationship Id="rId141" Type="http://schemas.openxmlformats.org/officeDocument/2006/relationships/oleObject" Target="embeddings/oleObject69.bin"/><Relationship Id="rId140" Type="http://schemas.openxmlformats.org/officeDocument/2006/relationships/image" Target="media/image68.wmf"/><Relationship Id="rId14" Type="http://schemas.openxmlformats.org/officeDocument/2006/relationships/oleObject" Target="embeddings/oleObject4.bin"/><Relationship Id="rId139" Type="http://schemas.openxmlformats.org/officeDocument/2006/relationships/oleObject" Target="embeddings/oleObject68.bin"/><Relationship Id="rId138" Type="http://schemas.openxmlformats.org/officeDocument/2006/relationships/image" Target="media/image67.wmf"/><Relationship Id="rId137" Type="http://schemas.openxmlformats.org/officeDocument/2006/relationships/oleObject" Target="embeddings/oleObject67.bin"/><Relationship Id="rId136" Type="http://schemas.openxmlformats.org/officeDocument/2006/relationships/image" Target="media/image66.wmf"/><Relationship Id="rId135" Type="http://schemas.openxmlformats.org/officeDocument/2006/relationships/oleObject" Target="embeddings/oleObject66.bin"/><Relationship Id="rId134" Type="http://schemas.openxmlformats.org/officeDocument/2006/relationships/image" Target="media/image65.wmf"/><Relationship Id="rId133" Type="http://schemas.openxmlformats.org/officeDocument/2006/relationships/oleObject" Target="embeddings/oleObject65.bin"/><Relationship Id="rId132" Type="http://schemas.openxmlformats.org/officeDocument/2006/relationships/image" Target="media/image64.wmf"/><Relationship Id="rId131" Type="http://schemas.openxmlformats.org/officeDocument/2006/relationships/oleObject" Target="embeddings/oleObject64.bin"/><Relationship Id="rId130" Type="http://schemas.openxmlformats.org/officeDocument/2006/relationships/image" Target="media/image63.wmf"/><Relationship Id="rId13" Type="http://schemas.openxmlformats.org/officeDocument/2006/relationships/oleObject" Target="embeddings/oleObject3.bin"/><Relationship Id="rId129" Type="http://schemas.openxmlformats.org/officeDocument/2006/relationships/oleObject" Target="embeddings/oleObject63.bin"/><Relationship Id="rId128" Type="http://schemas.openxmlformats.org/officeDocument/2006/relationships/image" Target="media/image62.wmf"/><Relationship Id="rId127" Type="http://schemas.openxmlformats.org/officeDocument/2006/relationships/oleObject" Target="embeddings/oleObject62.bin"/><Relationship Id="rId126" Type="http://schemas.openxmlformats.org/officeDocument/2006/relationships/image" Target="media/image61.wmf"/><Relationship Id="rId125" Type="http://schemas.openxmlformats.org/officeDocument/2006/relationships/oleObject" Target="embeddings/oleObject61.bin"/><Relationship Id="rId124" Type="http://schemas.openxmlformats.org/officeDocument/2006/relationships/image" Target="media/image60.wmf"/><Relationship Id="rId123" Type="http://schemas.openxmlformats.org/officeDocument/2006/relationships/oleObject" Target="embeddings/oleObject60.bin"/><Relationship Id="rId122" Type="http://schemas.openxmlformats.org/officeDocument/2006/relationships/image" Target="media/image59.wmf"/><Relationship Id="rId121" Type="http://schemas.openxmlformats.org/officeDocument/2006/relationships/oleObject" Target="embeddings/oleObject59.bin"/><Relationship Id="rId120" Type="http://schemas.openxmlformats.org/officeDocument/2006/relationships/image" Target="media/image58.wmf"/><Relationship Id="rId12" Type="http://schemas.openxmlformats.org/officeDocument/2006/relationships/image" Target="media/image6.wmf"/><Relationship Id="rId119" Type="http://schemas.openxmlformats.org/officeDocument/2006/relationships/oleObject" Target="embeddings/oleObject58.bin"/><Relationship Id="rId118" Type="http://schemas.openxmlformats.org/officeDocument/2006/relationships/image" Target="media/image57.wmf"/><Relationship Id="rId117" Type="http://schemas.openxmlformats.org/officeDocument/2006/relationships/oleObject" Target="embeddings/oleObject57.bin"/><Relationship Id="rId116" Type="http://schemas.openxmlformats.org/officeDocument/2006/relationships/image" Target="media/image56.wmf"/><Relationship Id="rId115" Type="http://schemas.openxmlformats.org/officeDocument/2006/relationships/oleObject" Target="embeddings/oleObject56.bin"/><Relationship Id="rId114" Type="http://schemas.openxmlformats.org/officeDocument/2006/relationships/image" Target="media/image55.wmf"/><Relationship Id="rId113" Type="http://schemas.openxmlformats.org/officeDocument/2006/relationships/oleObject" Target="embeddings/oleObject55.bin"/><Relationship Id="rId112" Type="http://schemas.openxmlformats.org/officeDocument/2006/relationships/image" Target="media/image54.wmf"/><Relationship Id="rId111" Type="http://schemas.openxmlformats.org/officeDocument/2006/relationships/oleObject" Target="embeddings/oleObject54.bin"/><Relationship Id="rId110" Type="http://schemas.openxmlformats.org/officeDocument/2006/relationships/image" Target="media/image53.wmf"/><Relationship Id="rId11" Type="http://schemas.openxmlformats.org/officeDocument/2006/relationships/oleObject" Target="embeddings/oleObject2.bin"/><Relationship Id="rId109" Type="http://schemas.openxmlformats.org/officeDocument/2006/relationships/oleObject" Target="embeddings/oleObject53.bin"/><Relationship Id="rId108" Type="http://schemas.openxmlformats.org/officeDocument/2006/relationships/image" Target="media/image52.wmf"/><Relationship Id="rId107" Type="http://schemas.openxmlformats.org/officeDocument/2006/relationships/oleObject" Target="embeddings/oleObject52.bin"/><Relationship Id="rId106" Type="http://schemas.openxmlformats.org/officeDocument/2006/relationships/image" Target="media/image51.wmf"/><Relationship Id="rId105" Type="http://schemas.openxmlformats.org/officeDocument/2006/relationships/oleObject" Target="embeddings/oleObject51.bin"/><Relationship Id="rId104" Type="http://schemas.openxmlformats.org/officeDocument/2006/relationships/image" Target="media/image50.wmf"/><Relationship Id="rId103" Type="http://schemas.openxmlformats.org/officeDocument/2006/relationships/oleObject" Target="embeddings/oleObject50.bin"/><Relationship Id="rId102" Type="http://schemas.openxmlformats.org/officeDocument/2006/relationships/image" Target="media/image49.wmf"/><Relationship Id="rId101" Type="http://schemas.openxmlformats.org/officeDocument/2006/relationships/oleObject" Target="embeddings/oleObject49.bin"/><Relationship Id="rId100" Type="http://schemas.openxmlformats.org/officeDocument/2006/relationships/image" Target="media/image48.wmf"/><Relationship Id="rId10" Type="http://schemas.openxmlformats.org/officeDocument/2006/relationships/image" Target="media/image5.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D66525-AA10-4EC8-9376-A343ACFE8F34}">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3070</Words>
  <Characters>17505</Characters>
  <Lines>145</Lines>
  <Paragraphs>41</Paragraphs>
  <TotalTime>4</TotalTime>
  <ScaleCrop>false</ScaleCrop>
  <LinksUpToDate>false</LinksUpToDate>
  <CharactersWithSpaces>20534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2022-01-12T02:11:00Z</dcterms:created>
  <dc:creator>Cooper</dc:creator>
  <cp:lastModifiedBy>Administrator</cp:lastModifiedBy>
  <dcterms:modified xsi:type="dcterms:W3CDTF">2022-01-12T05:20:44Z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45D0592B12E5454F91C9B81EB3643F25</vt:lpwstr>
  </property>
</Properties>
</file>