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949" w:rsidRPr="009619E4" w:rsidRDefault="00CA563F" w:rsidP="00190949">
      <w:pPr>
        <w:rPr>
          <w:rFonts w:ascii="Arial" w:hAnsi="Arial" w:cs="Arial"/>
          <w:highlight w:val="yellow"/>
          <w:lang w:val="en-US"/>
        </w:rPr>
      </w:pPr>
      <w:r w:rsidRPr="009619E4">
        <w:rPr>
          <w:rFonts w:ascii="Arial" w:hAnsi="Arial" w:cs="Arial"/>
          <w:b/>
          <w:bCs/>
          <w:lang w:val="en-US"/>
        </w:rPr>
        <w:t>Supplemental Table 2</w:t>
      </w:r>
      <w:r w:rsidRPr="009619E4">
        <w:rPr>
          <w:rFonts w:ascii="Arial" w:hAnsi="Arial" w:cs="Arial"/>
          <w:lang w:val="en-US"/>
        </w:rPr>
        <w:t xml:space="preserve"> – </w:t>
      </w:r>
      <w:r w:rsidRPr="009619E4">
        <w:rPr>
          <w:rFonts w:ascii="Arial" w:hAnsi="Arial" w:cs="Arial"/>
          <w:color w:val="1A1A1A"/>
          <w:lang w:val="en-US"/>
        </w:rPr>
        <w:t xml:space="preserve">Full-field electroretinogram results at </w:t>
      </w:r>
      <w:r w:rsidR="008A174D" w:rsidRPr="009619E4">
        <w:rPr>
          <w:rFonts w:ascii="Arial" w:hAnsi="Arial" w:cs="Arial"/>
          <w:color w:val="1A1A1A"/>
          <w:lang w:val="en-US"/>
        </w:rPr>
        <w:t>1</w:t>
      </w:r>
      <w:r w:rsidRPr="009619E4">
        <w:rPr>
          <w:rFonts w:ascii="Arial" w:hAnsi="Arial" w:cs="Arial"/>
          <w:color w:val="1A1A1A"/>
          <w:lang w:val="en-US"/>
        </w:rPr>
        <w:t xml:space="preserve">, 12 and 24 months (median value) and </w:t>
      </w:r>
      <w:r w:rsidRPr="009619E4">
        <w:rPr>
          <w:rFonts w:ascii="Arial" w:hAnsi="Arial" w:cs="Arial"/>
          <w:lang w:val="en-US"/>
        </w:rPr>
        <w:t>full-field electroretinogram-based groups of 15 patients with Vogt-</w:t>
      </w:r>
      <w:proofErr w:type="spellStart"/>
      <w:r w:rsidRPr="009619E4">
        <w:rPr>
          <w:rFonts w:ascii="Arial" w:hAnsi="Arial" w:cs="Arial"/>
          <w:lang w:val="en-US"/>
        </w:rPr>
        <w:t>Koyanagi</w:t>
      </w:r>
      <w:proofErr w:type="spellEnd"/>
      <w:r w:rsidRPr="009619E4">
        <w:rPr>
          <w:rFonts w:ascii="Arial" w:hAnsi="Arial" w:cs="Arial"/>
          <w:lang w:val="en-US"/>
        </w:rPr>
        <w:t xml:space="preserve">-Harada disease </w:t>
      </w:r>
      <w:r w:rsidRPr="009619E4">
        <w:rPr>
          <w:rFonts w:ascii="Arial" w:hAnsi="Arial" w:cs="Arial"/>
          <w:color w:val="000000" w:themeColor="text1"/>
          <w:lang w:val="en-US"/>
        </w:rPr>
        <w:t>followed from acute onset</w:t>
      </w:r>
    </w:p>
    <w:tbl>
      <w:tblPr>
        <w:tblStyle w:val="Tabelacomgrade"/>
        <w:tblW w:w="1605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84"/>
        <w:gridCol w:w="29"/>
        <w:gridCol w:w="1103"/>
        <w:gridCol w:w="30"/>
        <w:gridCol w:w="1104"/>
        <w:gridCol w:w="30"/>
        <w:gridCol w:w="1104"/>
        <w:gridCol w:w="30"/>
        <w:gridCol w:w="680"/>
        <w:gridCol w:w="30"/>
        <w:gridCol w:w="679"/>
        <w:gridCol w:w="30"/>
        <w:gridCol w:w="679"/>
        <w:gridCol w:w="30"/>
        <w:gridCol w:w="206"/>
        <w:gridCol w:w="30"/>
        <w:gridCol w:w="1010"/>
        <w:gridCol w:w="30"/>
        <w:gridCol w:w="1104"/>
        <w:gridCol w:w="30"/>
        <w:gridCol w:w="1104"/>
        <w:gridCol w:w="30"/>
        <w:gridCol w:w="678"/>
        <w:gridCol w:w="30"/>
        <w:gridCol w:w="679"/>
        <w:gridCol w:w="30"/>
        <w:gridCol w:w="679"/>
        <w:gridCol w:w="30"/>
        <w:gridCol w:w="221"/>
        <w:gridCol w:w="30"/>
        <w:gridCol w:w="1137"/>
        <w:gridCol w:w="30"/>
        <w:gridCol w:w="679"/>
        <w:gridCol w:w="30"/>
        <w:gridCol w:w="679"/>
        <w:gridCol w:w="34"/>
      </w:tblGrid>
      <w:tr w:rsidR="00103443" w:rsidRPr="009619E4" w:rsidTr="009619E4">
        <w:tc>
          <w:tcPr>
            <w:tcW w:w="2016" w:type="dxa"/>
            <w:gridSpan w:val="2"/>
            <w:vMerge w:val="restart"/>
            <w:tcBorders>
              <w:top w:val="single" w:sz="18" w:space="0" w:color="000000"/>
            </w:tcBorders>
          </w:tcPr>
          <w:p w:rsidR="00103443" w:rsidRPr="009619E4" w:rsidRDefault="00103443" w:rsidP="001909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Parameters </w:t>
            </w:r>
            <w:r w:rsidRPr="009619E4"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  <w:t>a</w:t>
            </w:r>
          </w:p>
        </w:tc>
        <w:tc>
          <w:tcPr>
            <w:tcW w:w="5530" w:type="dxa"/>
            <w:gridSpan w:val="12"/>
            <w:tcBorders>
              <w:top w:val="single" w:sz="18" w:space="0" w:color="000000"/>
            </w:tcBorders>
          </w:tcPr>
          <w:p w:rsidR="00103443" w:rsidRPr="009619E4" w:rsidRDefault="00103443" w:rsidP="001909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ERG-based stable group (n = 20 eyes)</w:t>
            </w:r>
            <w:r w:rsidR="00A6571F"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A6571F" w:rsidRPr="009619E4"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236" w:type="dxa"/>
            <w:gridSpan w:val="2"/>
            <w:tcBorders>
              <w:top w:val="single" w:sz="18" w:space="0" w:color="000000"/>
            </w:tcBorders>
          </w:tcPr>
          <w:p w:rsidR="00103443" w:rsidRPr="009619E4" w:rsidRDefault="00103443" w:rsidP="001909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434" w:type="dxa"/>
            <w:gridSpan w:val="12"/>
            <w:tcBorders>
              <w:top w:val="single" w:sz="18" w:space="0" w:color="000000"/>
            </w:tcBorders>
          </w:tcPr>
          <w:p w:rsidR="00103443" w:rsidRPr="009619E4" w:rsidRDefault="00103443" w:rsidP="001909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ERG-based worsening  group (n = 10 eyes)</w:t>
            </w:r>
            <w:r w:rsidR="00A6571F"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A6571F" w:rsidRPr="009619E4"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251" w:type="dxa"/>
            <w:gridSpan w:val="2"/>
            <w:tcBorders>
              <w:top w:val="single" w:sz="18" w:space="0" w:color="000000"/>
            </w:tcBorders>
          </w:tcPr>
          <w:p w:rsidR="00103443" w:rsidRPr="009619E4" w:rsidRDefault="00103443" w:rsidP="001909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585" w:type="dxa"/>
            <w:gridSpan w:val="6"/>
            <w:tcBorders>
              <w:top w:val="single" w:sz="18" w:space="0" w:color="000000"/>
            </w:tcBorders>
          </w:tcPr>
          <w:p w:rsidR="00103443" w:rsidRPr="009619E4" w:rsidRDefault="00103443" w:rsidP="0019094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Stable x Worsening</w:t>
            </w:r>
          </w:p>
        </w:tc>
      </w:tr>
      <w:tr w:rsidR="00103443" w:rsidRPr="009619E4" w:rsidTr="009619E4">
        <w:trPr>
          <w:gridAfter w:val="1"/>
          <w:wAfter w:w="34" w:type="dxa"/>
        </w:trPr>
        <w:tc>
          <w:tcPr>
            <w:tcW w:w="2016" w:type="dxa"/>
            <w:gridSpan w:val="2"/>
            <w:vMerge/>
            <w:tcBorders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M1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M12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M24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A6571F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  <w:lang w:val="en-US"/>
              </w:rPr>
            </w:pPr>
            <w:r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 xml:space="preserve">M1x M12 </w:t>
            </w:r>
            <w:r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>M1x M24</w:t>
            </w:r>
            <w:r w:rsidR="00A6571F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797BAE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vertAlign w:val="superscript"/>
                <w:lang w:val="en-US"/>
              </w:rPr>
              <w:t>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>M12xM24</w:t>
            </w:r>
            <w:r w:rsidR="00797BAE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797BAE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vertAlign w:val="superscript"/>
                <w:lang w:val="en-US"/>
              </w:rPr>
              <w:t>e</w:t>
            </w:r>
          </w:p>
        </w:tc>
        <w:tc>
          <w:tcPr>
            <w:tcW w:w="236" w:type="dxa"/>
            <w:gridSpan w:val="2"/>
            <w:tcBorders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M1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M12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M24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>M1x M12</w:t>
            </w:r>
            <w:r w:rsidR="00A6571F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797BAE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vertAlign w:val="superscript"/>
                <w:lang w:val="en-US"/>
              </w:rPr>
              <w:t>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>M1x M24</w:t>
            </w:r>
            <w:r w:rsidR="00797BAE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797BAE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vertAlign w:val="superscript"/>
                <w:lang w:val="en-US"/>
              </w:rPr>
              <w:t>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>M12xM24</w:t>
            </w:r>
            <w:r w:rsidR="00A6571F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797BAE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vertAlign w:val="superscript"/>
                <w:lang w:val="en-US"/>
              </w:rPr>
              <w:t>h</w:t>
            </w:r>
          </w:p>
        </w:tc>
        <w:tc>
          <w:tcPr>
            <w:tcW w:w="251" w:type="dxa"/>
            <w:gridSpan w:val="2"/>
            <w:tcBorders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M1</w:t>
            </w:r>
            <w:r w:rsidR="00A6571F"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97BAE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vertAlign w:val="superscript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M12</w:t>
            </w:r>
            <w:r w:rsidR="00A6571F"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797BAE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vertAlign w:val="superscript"/>
                <w:lang w:val="en-US"/>
              </w:rPr>
              <w:t>j</w:t>
            </w:r>
          </w:p>
        </w:tc>
        <w:tc>
          <w:tcPr>
            <w:tcW w:w="675" w:type="dxa"/>
            <w:tcBorders>
              <w:top w:val="single" w:sz="8" w:space="0" w:color="000000"/>
              <w:bottom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>M24</w:t>
            </w:r>
            <w:r w:rsidR="00A6571F" w:rsidRPr="009619E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797BAE" w:rsidRPr="009619E4">
              <w:rPr>
                <w:rFonts w:ascii="Arial" w:hAnsi="Arial" w:cs="Arial"/>
                <w:b/>
                <w:i/>
                <w:iCs/>
                <w:sz w:val="16"/>
                <w:szCs w:val="16"/>
                <w:vertAlign w:val="superscript"/>
                <w:lang w:val="en-US"/>
              </w:rPr>
              <w:t>k</w:t>
            </w:r>
          </w:p>
        </w:tc>
      </w:tr>
      <w:tr w:rsidR="00103443" w:rsidRPr="009619E4" w:rsidTr="009619E4">
        <w:trPr>
          <w:gridAfter w:val="1"/>
          <w:wAfter w:w="30" w:type="dxa"/>
        </w:trPr>
        <w:tc>
          <w:tcPr>
            <w:tcW w:w="1986" w:type="dxa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>Scotopic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10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251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000000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FF0000"/>
                <w:sz w:val="14"/>
                <w:szCs w:val="14"/>
                <w:lang w:val="en-US"/>
              </w:rPr>
            </w:pP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9619E4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</w:t>
            </w:r>
            <w:r w:rsidR="00103443"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>b wave implicit time (ms)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ind w:firstLine="3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95.9</w:t>
            </w:r>
          </w:p>
          <w:p w:rsidR="00103443" w:rsidRPr="009619E4" w:rsidRDefault="00103443" w:rsidP="009619E4">
            <w:pPr>
              <w:spacing w:after="0"/>
              <w:ind w:firstLine="3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(81.9-106)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ind w:firstLine="3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96</w:t>
            </w:r>
          </w:p>
          <w:p w:rsidR="00103443" w:rsidRPr="009619E4" w:rsidRDefault="00103443" w:rsidP="009619E4">
            <w:pPr>
              <w:spacing w:after="0"/>
              <w:ind w:firstLine="3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(85.1-112.4)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93.8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(79.5-108.3)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0.164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89.2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(82.2-96.9)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96.6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(87.8-100.7)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90.4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(82.5-103.3)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0.494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0.582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             amplitude (</w:t>
            </w: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>μV</w:t>
            </w:r>
            <w:proofErr w:type="spellEnd"/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ind w:firstLine="3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89.7</w:t>
            </w:r>
          </w:p>
          <w:p w:rsidR="00103443" w:rsidRPr="009619E4" w:rsidRDefault="00103443" w:rsidP="009619E4">
            <w:pPr>
              <w:spacing w:after="0"/>
              <w:ind w:firstLine="3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(1.3-343)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ind w:firstLine="3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233.2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(111.8-286.2)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207.8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(125.4-261.9)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45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(28.7-295.3)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181.9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(132-280.7)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146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(88.5-218.3)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0.100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0.907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Maximum</w:t>
            </w:r>
            <w:proofErr w:type="spellEnd"/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scotopic</w:t>
            </w:r>
            <w:proofErr w:type="spellEnd"/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a wave implicit time (ms)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24.1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(22.6-28.2)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23.8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(22.3-24.7)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23.2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(21.7-25)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0.398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24.9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(22.3-26.1)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23.5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(21.7-24.4)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23.1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(21.4-24.1)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0.004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</w:t>
            </w:r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           </w:t>
            </w:r>
            <w:proofErr w:type="gram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amplitude</w:t>
            </w:r>
            <w:proofErr w:type="gramEnd"/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μV</w:t>
            </w:r>
            <w:proofErr w:type="spellEnd"/>
            <w:r w:rsidRPr="009619E4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177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(43.2-419)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235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(123.5-372.3)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228.9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(131.2-325.1)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0.543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161.5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(66.7-238)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219.9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(89.4-265.2)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204.1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(85.4-273.6)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0.809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b wave implicit time (ms)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53.1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(48.7-61.9)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51.6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(49.6-</w:t>
            </w:r>
            <w:r w:rsidRPr="009619E4">
              <w:rPr>
                <w:rFonts w:ascii="Arial" w:hAnsi="Arial" w:cs="Arial"/>
                <w:color w:val="131413"/>
                <w:sz w:val="14"/>
                <w:szCs w:val="14"/>
                <w:lang w:val="en-US"/>
              </w:rPr>
              <w:t>58.7)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51.1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(47.6-55.8)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0.128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58.7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(50.8-60.5)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48.6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(46.7-57.5)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48.4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(46.4-</w:t>
            </w:r>
            <w:r w:rsidRPr="009619E4">
              <w:rPr>
                <w:rFonts w:ascii="Arial" w:hAnsi="Arial" w:cs="Arial"/>
                <w:sz w:val="14"/>
                <w:szCs w:val="14"/>
              </w:rPr>
              <w:t>52.8)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0.911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0.233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0.565</w:t>
            </w: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</w:t>
            </w:r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           </w:t>
            </w:r>
            <w:proofErr w:type="gram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amplitude</w:t>
            </w:r>
            <w:proofErr w:type="gramEnd"/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μV</w:t>
            </w:r>
            <w:proofErr w:type="spellEnd"/>
            <w:r w:rsidRPr="009619E4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369.5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(187.6-798)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511.5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(344.4-790.1)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517.3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(367.6-616.9)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</w:rPr>
              <w:t>0.006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282.9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(156-570.4)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478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(313-632.4)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431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(276.2-579.4)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0.002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0.129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Oscillatory</w:t>
            </w:r>
            <w:proofErr w:type="spellEnd"/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potential</w:t>
            </w:r>
            <w:proofErr w:type="spellEnd"/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μV</w:t>
            </w:r>
            <w:proofErr w:type="spellEnd"/>
            <w:r w:rsidRPr="009619E4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77.9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(23.5-302.1)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150.5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(64.6-288.4)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143.9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(91.7-272.1)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0.004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</w:rPr>
              <w:t>0.002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64.4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(36-174.8)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106.3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(58.3-205.1)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74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(60.1-171.8)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0.895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Photopic</w:t>
            </w:r>
            <w:proofErr w:type="spellEnd"/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a wave implicit time (ms)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16.9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(15.9-19.1)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16.4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(15.3-17.6)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16.1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(14.7-17.6)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0.007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0.002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17.3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(15.3-20.3)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16.6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(14.1-17.3)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16.6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(14.4-17.9)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0.057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0.164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</w:t>
            </w:r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           </w:t>
            </w:r>
            <w:proofErr w:type="gram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amplitude</w:t>
            </w:r>
            <w:proofErr w:type="gramEnd"/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μV</w:t>
            </w:r>
            <w:proofErr w:type="spellEnd"/>
            <w:r w:rsidRPr="009619E4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32.8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(14.7-67.7)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40.9</w:t>
            </w:r>
          </w:p>
          <w:p w:rsidR="00103443" w:rsidRPr="009619E4" w:rsidRDefault="00103443" w:rsidP="009619E4">
            <w:pPr>
              <w:spacing w:after="0"/>
              <w:ind w:firstLine="3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(24.2-50.8)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40.5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(26.6-59)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0.154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35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(16.5-45.9)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32.9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(21.1-58.5)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37.6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(13.1-68.7)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b wave implicit time (ms)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33.7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(28.5-39.6)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31.6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(29.1-34.3)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31.7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(28.2-33.5)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33.8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(30.2-36.7)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31.3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(29.4-34.9)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31.3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(29.1-33.8)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bCs/>
                <w:sz w:val="14"/>
                <w:szCs w:val="14"/>
                <w:lang w:val="en-US"/>
              </w:rPr>
              <w:t>0.002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/>
                <w:color w:val="000000" w:themeColor="text1"/>
                <w:sz w:val="14"/>
                <w:szCs w:val="14"/>
                <w:lang w:val="en-US"/>
              </w:rPr>
              <w:t>&lt;0.001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  <w:tr w:rsidR="00103443" w:rsidRPr="009619E4" w:rsidTr="00597205">
        <w:tc>
          <w:tcPr>
            <w:tcW w:w="2016" w:type="dxa"/>
            <w:gridSpan w:val="2"/>
          </w:tcPr>
          <w:p w:rsidR="00103443" w:rsidRPr="009619E4" w:rsidRDefault="00103443" w:rsidP="009619E4">
            <w:pPr>
              <w:tabs>
                <w:tab w:val="left" w:pos="644"/>
              </w:tabs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9619E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  </w:t>
            </w:r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            </w:t>
            </w:r>
            <w:proofErr w:type="gram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amplitude</w:t>
            </w:r>
            <w:proofErr w:type="gramEnd"/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(</w:t>
            </w: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μV</w:t>
            </w:r>
            <w:proofErr w:type="spellEnd"/>
            <w:r w:rsidRPr="009619E4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147.5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(28.3-315)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165.8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(114-300)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163.6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(109.3-298.5)</w:t>
            </w:r>
          </w:p>
        </w:tc>
        <w:tc>
          <w:tcPr>
            <w:tcW w:w="71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0.438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0.370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36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0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141.5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(55.2-228)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142.9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(77.9-273.4)</w:t>
            </w:r>
          </w:p>
        </w:tc>
        <w:tc>
          <w:tcPr>
            <w:tcW w:w="1134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164.3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(58-287.2)</w:t>
            </w:r>
          </w:p>
        </w:tc>
        <w:tc>
          <w:tcPr>
            <w:tcW w:w="708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  <w:tr w:rsidR="00103443" w:rsidRPr="009619E4" w:rsidTr="00597205">
        <w:tc>
          <w:tcPr>
            <w:tcW w:w="2016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9619E4">
              <w:rPr>
                <w:rFonts w:ascii="Arial" w:hAnsi="Arial" w:cs="Arial"/>
                <w:b/>
                <w:sz w:val="14"/>
                <w:szCs w:val="14"/>
              </w:rPr>
              <w:t>Flicker</w:t>
            </w:r>
            <w:proofErr w:type="spellEnd"/>
            <w:r w:rsidRPr="009619E4">
              <w:rPr>
                <w:rFonts w:ascii="Arial" w:hAnsi="Arial" w:cs="Arial"/>
                <w:b/>
                <w:sz w:val="14"/>
                <w:szCs w:val="14"/>
              </w:rPr>
              <w:t xml:space="preserve"> 30 Hz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36.1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(14-102)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44.5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(31.9-86.6)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45.1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(32.8-90.3)</w:t>
            </w:r>
          </w:p>
        </w:tc>
        <w:tc>
          <w:tcPr>
            <w:tcW w:w="710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0.248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0.059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36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0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36.9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(19.7-58.7)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44.9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(21.8-62.1)</w:t>
            </w: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48.1</w:t>
            </w:r>
          </w:p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</w:rPr>
              <w:t>(12.2-64.9)</w:t>
            </w:r>
          </w:p>
        </w:tc>
        <w:tc>
          <w:tcPr>
            <w:tcW w:w="708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619E4">
              <w:rPr>
                <w:rFonts w:ascii="Arial" w:hAnsi="Arial" w:cs="Arial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251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</w:p>
        </w:tc>
        <w:tc>
          <w:tcPr>
            <w:tcW w:w="1167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103443" w:rsidRPr="009619E4" w:rsidRDefault="00103443" w:rsidP="009619E4">
            <w:pPr>
              <w:spacing w:after="0"/>
              <w:jc w:val="center"/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</w:pPr>
            <w:r w:rsidRPr="009619E4">
              <w:rPr>
                <w:rFonts w:ascii="Arial" w:hAnsi="Arial" w:cs="Arial"/>
                <w:bCs/>
                <w:color w:val="000000" w:themeColor="text1"/>
                <w:sz w:val="14"/>
                <w:szCs w:val="14"/>
                <w:lang w:val="en-US"/>
              </w:rPr>
              <w:t>&gt;0.999</w:t>
            </w:r>
          </w:p>
        </w:tc>
      </w:tr>
    </w:tbl>
    <w:p w:rsidR="00D175EE" w:rsidRPr="009619E4" w:rsidRDefault="00190949" w:rsidP="00103443">
      <w:pPr>
        <w:widowControl w:val="0"/>
        <w:autoSpaceDE w:val="0"/>
        <w:autoSpaceDN w:val="0"/>
        <w:adjustRightInd w:val="0"/>
        <w:spacing w:after="0"/>
        <w:ind w:left="-142" w:right="-944"/>
        <w:rPr>
          <w:rFonts w:ascii="Arial" w:hAnsi="Arial" w:cs="Arial"/>
          <w:color w:val="000000" w:themeColor="text1"/>
          <w:sz w:val="16"/>
          <w:szCs w:val="16"/>
          <w:lang w:val="en-US"/>
        </w:rPr>
      </w:pPr>
      <w:r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ERG: electroretinogram; </w:t>
      </w:r>
      <w:r w:rsidRPr="009619E4">
        <w:rPr>
          <w:rFonts w:ascii="Arial" w:hAnsi="Arial" w:cs="Arial"/>
          <w:color w:val="131413"/>
          <w:sz w:val="16"/>
          <w:szCs w:val="16"/>
          <w:vertAlign w:val="superscript"/>
          <w:lang w:val="en-US"/>
        </w:rPr>
        <w:t>a</w:t>
      </w:r>
      <w:r w:rsidR="00103443" w:rsidRPr="009619E4">
        <w:rPr>
          <w:rFonts w:ascii="Arial" w:hAnsi="Arial" w:cs="Arial"/>
          <w:color w:val="131413"/>
          <w:sz w:val="16"/>
          <w:szCs w:val="16"/>
          <w:vertAlign w:val="superscript"/>
          <w:lang w:val="en-US"/>
        </w:rPr>
        <w:t xml:space="preserve"> </w:t>
      </w:r>
      <w:r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ERG measures represented as median; </w:t>
      </w:r>
      <w:r w:rsidR="00CA563F" w:rsidRPr="009619E4">
        <w:rPr>
          <w:rFonts w:ascii="Arial" w:hAnsi="Arial" w:cs="Arial"/>
          <w:color w:val="131413"/>
          <w:sz w:val="16"/>
          <w:szCs w:val="16"/>
          <w:vertAlign w:val="superscript"/>
          <w:lang w:val="en-US"/>
        </w:rPr>
        <w:t>b</w:t>
      </w:r>
      <w:r w:rsidR="00103443" w:rsidRPr="009619E4">
        <w:rPr>
          <w:rFonts w:ascii="Arial" w:hAnsi="Arial" w:cs="Arial"/>
          <w:color w:val="131413"/>
          <w:sz w:val="16"/>
          <w:szCs w:val="16"/>
          <w:vertAlign w:val="superscript"/>
          <w:lang w:val="en-US"/>
        </w:rPr>
        <w:t xml:space="preserve"> </w:t>
      </w:r>
      <w:r w:rsidR="00CA563F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eyes were grouped based on worsening (a value reduction of ≥31% of any amplitude and/or ≥44% of 30Hz flicker) or stabilization of the </w:t>
      </w:r>
      <w:proofErr w:type="spellStart"/>
      <w:r w:rsidR="00CA563F" w:rsidRPr="009619E4">
        <w:rPr>
          <w:rFonts w:ascii="Arial" w:hAnsi="Arial" w:cs="Arial"/>
          <w:color w:val="131413"/>
          <w:sz w:val="16"/>
          <w:szCs w:val="16"/>
          <w:lang w:val="en-US"/>
        </w:rPr>
        <w:t>scotopic</w:t>
      </w:r>
      <w:proofErr w:type="spellEnd"/>
      <w:r w:rsidR="00CA563F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</w:t>
      </w:r>
      <w:proofErr w:type="spellStart"/>
      <w:r w:rsidR="00CA563F" w:rsidRPr="009619E4">
        <w:rPr>
          <w:rFonts w:ascii="Arial" w:hAnsi="Arial" w:cs="Arial"/>
          <w:color w:val="131413"/>
          <w:sz w:val="16"/>
          <w:szCs w:val="16"/>
          <w:lang w:val="en-US"/>
        </w:rPr>
        <w:t>ffERG</w:t>
      </w:r>
      <w:proofErr w:type="spellEnd"/>
      <w:r w:rsidR="00CA563F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parameters between M12 and M24;</w:t>
      </w:r>
      <w:r w:rsidR="00CA563F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vertAlign w:val="superscript"/>
          <w:lang w:val="en-US"/>
        </w:rPr>
        <w:t>c</w:t>
      </w:r>
      <w:r w:rsidR="008A174D" w:rsidRPr="009619E4">
        <w:rPr>
          <w:rFonts w:ascii="Arial" w:hAnsi="Arial" w:cs="Arial"/>
          <w:i/>
          <w:color w:val="131413"/>
          <w:sz w:val="16"/>
          <w:szCs w:val="16"/>
          <w:lang w:val="en-US"/>
        </w:rPr>
        <w:t>p</w:t>
      </w:r>
      <w:r w:rsidR="008A174D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value comparing stable group at m</w:t>
      </w:r>
      <w:r w:rsidR="00D175EE" w:rsidRPr="009619E4">
        <w:rPr>
          <w:rFonts w:ascii="Arial" w:hAnsi="Arial" w:cs="Arial"/>
          <w:color w:val="131413"/>
          <w:sz w:val="16"/>
          <w:szCs w:val="16"/>
          <w:lang w:val="en-US"/>
        </w:rPr>
        <w:t>onth 1 (M1) x at month 12 (M12)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; </w:t>
      </w:r>
      <w:proofErr w:type="spellStart"/>
      <w:r w:rsidR="008A174D" w:rsidRPr="009619E4">
        <w:rPr>
          <w:rFonts w:ascii="Arial" w:hAnsi="Arial" w:cs="Arial"/>
          <w:color w:val="000000" w:themeColor="text1"/>
          <w:sz w:val="16"/>
          <w:szCs w:val="16"/>
          <w:vertAlign w:val="superscript"/>
          <w:lang w:val="en-US"/>
        </w:rPr>
        <w:t>d</w:t>
      </w:r>
      <w:r w:rsidR="008A174D" w:rsidRPr="009619E4">
        <w:rPr>
          <w:rFonts w:ascii="Arial" w:hAnsi="Arial" w:cs="Arial"/>
          <w:i/>
          <w:color w:val="131413"/>
          <w:sz w:val="16"/>
          <w:szCs w:val="16"/>
          <w:lang w:val="en-US"/>
        </w:rPr>
        <w:t>p</w:t>
      </w:r>
      <w:proofErr w:type="spellEnd"/>
      <w:r w:rsidR="008A174D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value comparing stable group at month 1 (M1) x at month 24 (M24)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; 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vertAlign w:val="superscript"/>
          <w:lang w:val="en-US"/>
        </w:rPr>
        <w:t>e</w:t>
      </w:r>
      <w:r w:rsidR="008A174D" w:rsidRPr="009619E4">
        <w:rPr>
          <w:rFonts w:ascii="Arial" w:hAnsi="Arial" w:cs="Arial"/>
          <w:i/>
          <w:color w:val="131413"/>
          <w:sz w:val="16"/>
          <w:szCs w:val="16"/>
          <w:lang w:val="en-US"/>
        </w:rPr>
        <w:t>p</w:t>
      </w:r>
      <w:r w:rsidR="008A174D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value comparing stable group at month 12 (M12) x at month 24 (M24)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; </w:t>
      </w:r>
      <w:proofErr w:type="spellStart"/>
      <w:r w:rsidR="008A174D" w:rsidRPr="009619E4">
        <w:rPr>
          <w:rFonts w:ascii="Arial" w:hAnsi="Arial" w:cs="Arial"/>
          <w:color w:val="000000" w:themeColor="text1"/>
          <w:sz w:val="16"/>
          <w:szCs w:val="16"/>
          <w:vertAlign w:val="superscript"/>
          <w:lang w:val="en-US"/>
        </w:rPr>
        <w:t>f</w:t>
      </w:r>
      <w:r w:rsidR="008A174D" w:rsidRPr="009619E4">
        <w:rPr>
          <w:rFonts w:ascii="Arial" w:hAnsi="Arial" w:cs="Arial"/>
          <w:i/>
          <w:color w:val="131413"/>
          <w:sz w:val="16"/>
          <w:szCs w:val="16"/>
          <w:lang w:val="en-US"/>
        </w:rPr>
        <w:t>p</w:t>
      </w:r>
      <w:proofErr w:type="spellEnd"/>
      <w:r w:rsidR="008A174D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value comparing worsening group at month 1 (M1) x at month 12 (M12)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; </w:t>
      </w:r>
      <w:proofErr w:type="spellStart"/>
      <w:r w:rsidR="008A174D" w:rsidRPr="009619E4">
        <w:rPr>
          <w:rFonts w:ascii="Arial" w:hAnsi="Arial" w:cs="Arial"/>
          <w:color w:val="000000" w:themeColor="text1"/>
          <w:sz w:val="16"/>
          <w:szCs w:val="16"/>
          <w:vertAlign w:val="superscript"/>
          <w:lang w:val="en-US"/>
        </w:rPr>
        <w:t>g</w:t>
      </w:r>
      <w:r w:rsidR="008A174D" w:rsidRPr="009619E4">
        <w:rPr>
          <w:rFonts w:ascii="Arial" w:hAnsi="Arial" w:cs="Arial"/>
          <w:i/>
          <w:color w:val="131413"/>
          <w:sz w:val="16"/>
          <w:szCs w:val="16"/>
          <w:lang w:val="en-US"/>
        </w:rPr>
        <w:t>p</w:t>
      </w:r>
      <w:proofErr w:type="spellEnd"/>
      <w:r w:rsidR="008A174D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value comparing worsening group at month 1 (M1) x at month 24 (M24)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; 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vertAlign w:val="superscript"/>
          <w:lang w:val="en-US"/>
        </w:rPr>
        <w:t>h</w:t>
      </w:r>
      <w:r w:rsidR="008A174D" w:rsidRPr="009619E4">
        <w:rPr>
          <w:rFonts w:ascii="Arial" w:hAnsi="Arial" w:cs="Arial"/>
          <w:i/>
          <w:color w:val="131413"/>
          <w:sz w:val="16"/>
          <w:szCs w:val="16"/>
          <w:lang w:val="en-US"/>
        </w:rPr>
        <w:t>p</w:t>
      </w:r>
      <w:r w:rsidR="008A174D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value comparing worsening group at month 12 (M12) x at month 24 (M24)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; </w:t>
      </w:r>
      <w:proofErr w:type="spellStart"/>
      <w:r w:rsidR="008A174D" w:rsidRPr="009619E4">
        <w:rPr>
          <w:rFonts w:ascii="Arial" w:hAnsi="Arial" w:cs="Arial"/>
          <w:color w:val="000000" w:themeColor="text1"/>
          <w:sz w:val="16"/>
          <w:szCs w:val="16"/>
          <w:vertAlign w:val="superscript"/>
          <w:lang w:val="en-US"/>
        </w:rPr>
        <w:t>i</w:t>
      </w:r>
      <w:r w:rsidR="008A174D" w:rsidRPr="009619E4">
        <w:rPr>
          <w:rFonts w:ascii="Arial" w:hAnsi="Arial" w:cs="Arial"/>
          <w:i/>
          <w:color w:val="131413"/>
          <w:sz w:val="16"/>
          <w:szCs w:val="16"/>
          <w:lang w:val="en-US"/>
        </w:rPr>
        <w:t>p</w:t>
      </w:r>
      <w:proofErr w:type="spellEnd"/>
      <w:r w:rsidR="008A174D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value comparing stable group x worsening group at month 1 (M1)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; </w:t>
      </w:r>
      <w:proofErr w:type="spellStart"/>
      <w:r w:rsidR="008A174D" w:rsidRPr="009619E4">
        <w:rPr>
          <w:rFonts w:ascii="Arial" w:hAnsi="Arial" w:cs="Arial"/>
          <w:color w:val="000000" w:themeColor="text1"/>
          <w:sz w:val="16"/>
          <w:szCs w:val="16"/>
          <w:vertAlign w:val="superscript"/>
          <w:lang w:val="en-US"/>
        </w:rPr>
        <w:t>j</w:t>
      </w:r>
      <w:r w:rsidR="008A174D" w:rsidRPr="009619E4">
        <w:rPr>
          <w:rFonts w:ascii="Arial" w:hAnsi="Arial" w:cs="Arial"/>
          <w:i/>
          <w:color w:val="131413"/>
          <w:sz w:val="16"/>
          <w:szCs w:val="16"/>
          <w:lang w:val="en-US"/>
        </w:rPr>
        <w:t>p</w:t>
      </w:r>
      <w:proofErr w:type="spellEnd"/>
      <w:r w:rsidR="008A174D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value comparing stable group x worsening group at month 12 (M12)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; </w:t>
      </w:r>
      <w:proofErr w:type="spellStart"/>
      <w:r w:rsidR="008A174D" w:rsidRPr="009619E4">
        <w:rPr>
          <w:rFonts w:ascii="Arial" w:hAnsi="Arial" w:cs="Arial"/>
          <w:color w:val="000000" w:themeColor="text1"/>
          <w:sz w:val="16"/>
          <w:szCs w:val="16"/>
          <w:vertAlign w:val="superscript"/>
          <w:lang w:val="en-US"/>
        </w:rPr>
        <w:t>k</w:t>
      </w:r>
      <w:r w:rsidR="008A174D" w:rsidRPr="009619E4">
        <w:rPr>
          <w:rFonts w:ascii="Arial" w:hAnsi="Arial" w:cs="Arial"/>
          <w:i/>
          <w:color w:val="131413"/>
          <w:sz w:val="16"/>
          <w:szCs w:val="16"/>
          <w:lang w:val="en-US"/>
        </w:rPr>
        <w:t>p</w:t>
      </w:r>
      <w:proofErr w:type="spellEnd"/>
      <w:r w:rsidR="008A174D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 value comparing stable group x worsening group at month 24 (M24)</w:t>
      </w:r>
      <w:r w:rsidR="008A174D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>.</w:t>
      </w:r>
      <w:r w:rsidR="00103443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 xml:space="preserve"> G</w:t>
      </w:r>
      <w:r w:rsidR="00103443" w:rsidRPr="009619E4">
        <w:rPr>
          <w:rFonts w:ascii="Arial" w:hAnsi="Arial" w:cs="Arial"/>
          <w:color w:val="131413"/>
          <w:sz w:val="16"/>
          <w:szCs w:val="16"/>
          <w:lang w:val="en-US"/>
        </w:rPr>
        <w:t xml:space="preserve">eneralized estimated equations with normal distribution and identity link function, supposing an exchangeable correlation matrix between the </w:t>
      </w:r>
      <w:r w:rsidR="00103443" w:rsidRPr="009619E4">
        <w:rPr>
          <w:rFonts w:ascii="Arial" w:hAnsi="Arial" w:cs="Arial"/>
          <w:color w:val="000000" w:themeColor="text1"/>
          <w:sz w:val="16"/>
          <w:szCs w:val="16"/>
          <w:lang w:val="en-US"/>
        </w:rPr>
        <w:t>eye and moments followed by Bonferroni test for multiple comparisons</w:t>
      </w:r>
    </w:p>
    <w:p w:rsidR="00D175EE" w:rsidRPr="009619E4" w:rsidRDefault="00D175EE" w:rsidP="008A174D">
      <w:pPr>
        <w:widowControl w:val="0"/>
        <w:autoSpaceDE w:val="0"/>
        <w:autoSpaceDN w:val="0"/>
        <w:adjustRightInd w:val="0"/>
        <w:spacing w:after="0"/>
        <w:ind w:left="-142" w:right="-944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</w:p>
    <w:p w:rsidR="00103443" w:rsidRPr="009619E4" w:rsidRDefault="00103443" w:rsidP="00103443">
      <w:pPr>
        <w:widowControl w:val="0"/>
        <w:autoSpaceDE w:val="0"/>
        <w:autoSpaceDN w:val="0"/>
        <w:adjustRightInd w:val="0"/>
        <w:spacing w:after="0"/>
        <w:ind w:left="-142" w:right="-944"/>
        <w:rPr>
          <w:rFonts w:ascii="Times New Roman" w:hAnsi="Times New Roman" w:cs="Times New Roman"/>
          <w:color w:val="131413"/>
          <w:sz w:val="16"/>
          <w:szCs w:val="16"/>
          <w:lang w:val="en-US"/>
        </w:rPr>
      </w:pPr>
    </w:p>
    <w:sectPr w:rsidR="00103443" w:rsidRPr="009619E4" w:rsidSect="00190949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202" w:rsidRDefault="00910202" w:rsidP="00D175EE">
      <w:pPr>
        <w:spacing w:after="0"/>
      </w:pPr>
      <w:r>
        <w:separator/>
      </w:r>
    </w:p>
  </w:endnote>
  <w:endnote w:type="continuationSeparator" w:id="0">
    <w:p w:rsidR="00910202" w:rsidRDefault="00910202" w:rsidP="00D175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202" w:rsidRDefault="00910202" w:rsidP="00D175EE">
      <w:pPr>
        <w:spacing w:after="0"/>
      </w:pPr>
      <w:r>
        <w:separator/>
      </w:r>
    </w:p>
  </w:footnote>
  <w:footnote w:type="continuationSeparator" w:id="0">
    <w:p w:rsidR="00910202" w:rsidRDefault="00910202" w:rsidP="00D175E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949"/>
    <w:rsid w:val="000321B1"/>
    <w:rsid w:val="00103443"/>
    <w:rsid w:val="00190949"/>
    <w:rsid w:val="001F6068"/>
    <w:rsid w:val="00294576"/>
    <w:rsid w:val="00597205"/>
    <w:rsid w:val="00797BAE"/>
    <w:rsid w:val="008408AA"/>
    <w:rsid w:val="008A174D"/>
    <w:rsid w:val="008A2D31"/>
    <w:rsid w:val="00910202"/>
    <w:rsid w:val="009619E4"/>
    <w:rsid w:val="00A6571F"/>
    <w:rsid w:val="00AF20A0"/>
    <w:rsid w:val="00C264F7"/>
    <w:rsid w:val="00CA563F"/>
    <w:rsid w:val="00D175EE"/>
    <w:rsid w:val="00DA4BA9"/>
    <w:rsid w:val="00DA7AE1"/>
    <w:rsid w:val="00DD6E0E"/>
    <w:rsid w:val="00E12DA3"/>
    <w:rsid w:val="00EE23F4"/>
    <w:rsid w:val="00F2430C"/>
    <w:rsid w:val="00F422E2"/>
    <w:rsid w:val="00FC03A3"/>
    <w:rsid w:val="00FF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949"/>
    <w:pPr>
      <w:spacing w:after="200"/>
    </w:pPr>
    <w:rPr>
      <w:rFonts w:eastAsiaTheme="minorEastAsia"/>
      <w:lang w:val="pt-BR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90949"/>
    <w:rPr>
      <w:rFonts w:eastAsiaTheme="minorEastAsia"/>
      <w:lang w:val="pt-BR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175EE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D175EE"/>
    <w:rPr>
      <w:rFonts w:eastAsiaTheme="minorEastAsia"/>
      <w:lang w:val="pt-BR" w:eastAsia="ja-JP"/>
    </w:rPr>
  </w:style>
  <w:style w:type="paragraph" w:styleId="Rodap">
    <w:name w:val="footer"/>
    <w:basedOn w:val="Normal"/>
    <w:link w:val="RodapChar"/>
    <w:uiPriority w:val="99"/>
    <w:unhideWhenUsed/>
    <w:rsid w:val="00D175EE"/>
    <w:pPr>
      <w:tabs>
        <w:tab w:val="center" w:pos="4320"/>
        <w:tab w:val="right" w:pos="864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D175EE"/>
    <w:rPr>
      <w:rFonts w:eastAsiaTheme="minorEastAsia"/>
      <w:lang w:val="pt-BR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618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Lavezzo</dc:creator>
  <cp:lastModifiedBy>Dr.Marcio</cp:lastModifiedBy>
  <cp:revision>2</cp:revision>
  <dcterms:created xsi:type="dcterms:W3CDTF">2022-01-08T12:26:00Z</dcterms:created>
  <dcterms:modified xsi:type="dcterms:W3CDTF">2022-01-08T12:26:00Z</dcterms:modified>
</cp:coreProperties>
</file>