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297" w:rsidRDefault="00A23930" w:rsidP="00791825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2276546" cy="77724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isk of bias summary new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143" cy="7777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297" w:rsidRDefault="000568C7" w:rsidP="00791825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Fig. </w:t>
      </w:r>
      <w:r w:rsidR="00031297">
        <w:rPr>
          <w:rFonts w:asciiTheme="majorBidi" w:hAnsiTheme="majorBidi" w:cstheme="majorBidi"/>
          <w:sz w:val="24"/>
          <w:szCs w:val="24"/>
        </w:rPr>
        <w:t>1: Risk of bias assessment of the enrolled studies</w:t>
      </w:r>
    </w:p>
    <w:p w:rsidR="00791825" w:rsidRDefault="00B7630A" w:rsidP="00791825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>
            <wp:extent cx="5943600" cy="43211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unnel plot for Hospitalization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825" w:rsidRDefault="000568C7" w:rsidP="00031297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Fig. </w:t>
      </w:r>
      <w:r w:rsidR="00031297">
        <w:rPr>
          <w:rFonts w:asciiTheme="majorBidi" w:hAnsiTheme="majorBidi" w:cstheme="majorBidi"/>
          <w:sz w:val="24"/>
          <w:szCs w:val="24"/>
        </w:rPr>
        <w:t>2</w:t>
      </w:r>
      <w:r w:rsidR="00791825">
        <w:rPr>
          <w:rFonts w:asciiTheme="majorBidi" w:hAnsiTheme="majorBidi" w:cstheme="majorBidi"/>
          <w:sz w:val="24"/>
          <w:szCs w:val="24"/>
        </w:rPr>
        <w:t>: Funnel plot of hospitalization for CHF</w:t>
      </w:r>
    </w:p>
    <w:p w:rsidR="00D1049C" w:rsidRDefault="00B7630A" w:rsidP="00D1049C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>
            <wp:extent cx="5943600" cy="43211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unnel plot for Composite endpoint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49C" w:rsidRDefault="000568C7" w:rsidP="00D1049C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Fig. </w:t>
      </w:r>
      <w:r w:rsidR="00031297">
        <w:rPr>
          <w:rFonts w:asciiTheme="majorBidi" w:hAnsiTheme="majorBidi" w:cstheme="majorBidi"/>
          <w:sz w:val="24"/>
          <w:szCs w:val="24"/>
        </w:rPr>
        <w:t>3</w:t>
      </w:r>
      <w:r w:rsidR="00D1049C">
        <w:rPr>
          <w:rFonts w:asciiTheme="majorBidi" w:hAnsiTheme="majorBidi" w:cstheme="majorBidi"/>
          <w:sz w:val="24"/>
          <w:szCs w:val="24"/>
        </w:rPr>
        <w:t>: Funnel plot of composite endpoints</w:t>
      </w:r>
    </w:p>
    <w:p w:rsidR="00D1049C" w:rsidRDefault="00D1049C" w:rsidP="00791825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791825" w:rsidRDefault="00B7630A" w:rsidP="00791825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>
            <wp:extent cx="5943600" cy="55060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OSP TIM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0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825" w:rsidRDefault="000568C7" w:rsidP="00791825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Fig. </w:t>
      </w:r>
      <w:r w:rsidR="00031297">
        <w:rPr>
          <w:rFonts w:asciiTheme="majorBidi" w:hAnsiTheme="majorBidi" w:cstheme="majorBidi"/>
          <w:sz w:val="24"/>
          <w:szCs w:val="24"/>
        </w:rPr>
        <w:t>4</w:t>
      </w:r>
      <w:r w:rsidR="00791825">
        <w:rPr>
          <w:rFonts w:asciiTheme="majorBidi" w:hAnsiTheme="majorBidi" w:cstheme="majorBidi"/>
          <w:sz w:val="24"/>
          <w:szCs w:val="24"/>
        </w:rPr>
        <w:t>: Relative risk of hospitalization for CHF in early</w:t>
      </w:r>
      <w:r w:rsidR="00B7630A">
        <w:rPr>
          <w:rFonts w:asciiTheme="majorBidi" w:hAnsiTheme="majorBidi" w:cstheme="majorBidi"/>
          <w:sz w:val="24"/>
          <w:szCs w:val="24"/>
        </w:rPr>
        <w:t xml:space="preserve"> and late</w:t>
      </w:r>
      <w:r w:rsidR="00791825">
        <w:rPr>
          <w:rFonts w:asciiTheme="majorBidi" w:hAnsiTheme="majorBidi" w:cstheme="majorBidi"/>
          <w:sz w:val="24"/>
          <w:szCs w:val="24"/>
        </w:rPr>
        <w:t xml:space="preserve"> injection group</w:t>
      </w:r>
    </w:p>
    <w:p w:rsidR="00791825" w:rsidRDefault="00B7630A" w:rsidP="00791825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>
            <wp:extent cx="5943600" cy="538924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OSPITALIZATION DOS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8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825" w:rsidRDefault="000568C7" w:rsidP="00791825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Fig. </w:t>
      </w:r>
      <w:r w:rsidR="00B7630A">
        <w:rPr>
          <w:rFonts w:asciiTheme="majorBidi" w:hAnsiTheme="majorBidi" w:cstheme="majorBidi"/>
          <w:sz w:val="24"/>
          <w:szCs w:val="24"/>
        </w:rPr>
        <w:t>5</w:t>
      </w:r>
      <w:r w:rsidR="00791825">
        <w:rPr>
          <w:rFonts w:asciiTheme="majorBidi" w:hAnsiTheme="majorBidi" w:cstheme="majorBidi"/>
          <w:sz w:val="24"/>
          <w:szCs w:val="24"/>
        </w:rPr>
        <w:t>: Relative risk of hospitalization for CHF in low</w:t>
      </w:r>
      <w:r w:rsidR="00B7630A">
        <w:rPr>
          <w:rFonts w:asciiTheme="majorBidi" w:hAnsiTheme="majorBidi" w:cstheme="majorBidi"/>
          <w:sz w:val="24"/>
          <w:szCs w:val="24"/>
        </w:rPr>
        <w:t xml:space="preserve"> and high</w:t>
      </w:r>
      <w:r w:rsidR="00791825">
        <w:rPr>
          <w:rFonts w:asciiTheme="majorBidi" w:hAnsiTheme="majorBidi" w:cstheme="majorBidi"/>
          <w:sz w:val="24"/>
          <w:szCs w:val="24"/>
        </w:rPr>
        <w:t xml:space="preserve"> dose group</w:t>
      </w:r>
    </w:p>
    <w:p w:rsidR="00791825" w:rsidRDefault="00B7630A" w:rsidP="00791825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>
            <wp:extent cx="5943600" cy="524319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I RECURRENC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4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825" w:rsidRDefault="000568C7" w:rsidP="00791825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Fig. </w:t>
      </w:r>
      <w:r w:rsidR="00B7630A">
        <w:rPr>
          <w:rFonts w:asciiTheme="majorBidi" w:hAnsiTheme="majorBidi" w:cstheme="majorBidi"/>
          <w:sz w:val="24"/>
          <w:szCs w:val="24"/>
        </w:rPr>
        <w:t>6</w:t>
      </w:r>
      <w:r w:rsidR="00791825">
        <w:rPr>
          <w:rFonts w:asciiTheme="majorBidi" w:hAnsiTheme="majorBidi" w:cstheme="majorBidi"/>
          <w:sz w:val="24"/>
          <w:szCs w:val="24"/>
        </w:rPr>
        <w:t>: Relative risk of myocardial reinfarction in early</w:t>
      </w:r>
      <w:r w:rsidR="00B7630A">
        <w:rPr>
          <w:rFonts w:asciiTheme="majorBidi" w:hAnsiTheme="majorBidi" w:cstheme="majorBidi"/>
          <w:sz w:val="24"/>
          <w:szCs w:val="24"/>
        </w:rPr>
        <w:t xml:space="preserve"> and late</w:t>
      </w:r>
      <w:r w:rsidR="00791825">
        <w:rPr>
          <w:rFonts w:asciiTheme="majorBidi" w:hAnsiTheme="majorBidi" w:cstheme="majorBidi"/>
          <w:sz w:val="24"/>
          <w:szCs w:val="24"/>
        </w:rPr>
        <w:t xml:space="preserve"> injection</w:t>
      </w:r>
    </w:p>
    <w:p w:rsidR="00791825" w:rsidRDefault="00B7630A" w:rsidP="00791825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>
            <wp:extent cx="5943600" cy="5115560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I DOS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1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825" w:rsidRDefault="000568C7" w:rsidP="00031297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Fig. </w:t>
      </w:r>
      <w:r w:rsidR="00B7630A">
        <w:rPr>
          <w:rFonts w:asciiTheme="majorBidi" w:hAnsiTheme="majorBidi" w:cstheme="majorBidi"/>
          <w:sz w:val="24"/>
          <w:szCs w:val="24"/>
        </w:rPr>
        <w:t>7</w:t>
      </w:r>
      <w:r w:rsidR="00791825">
        <w:rPr>
          <w:rFonts w:asciiTheme="majorBidi" w:hAnsiTheme="majorBidi" w:cstheme="majorBidi"/>
          <w:sz w:val="24"/>
          <w:szCs w:val="24"/>
        </w:rPr>
        <w:t>: Relative risk of myocardial reinfarction in high</w:t>
      </w:r>
      <w:r w:rsidR="00B7630A">
        <w:rPr>
          <w:rFonts w:asciiTheme="majorBidi" w:hAnsiTheme="majorBidi" w:cstheme="majorBidi"/>
          <w:sz w:val="24"/>
          <w:szCs w:val="24"/>
        </w:rPr>
        <w:t xml:space="preserve"> and low</w:t>
      </w:r>
      <w:r w:rsidR="00791825">
        <w:rPr>
          <w:rFonts w:asciiTheme="majorBidi" w:hAnsiTheme="majorBidi" w:cstheme="majorBidi"/>
          <w:sz w:val="24"/>
          <w:szCs w:val="24"/>
        </w:rPr>
        <w:t xml:space="preserve"> dose of injection</w:t>
      </w:r>
    </w:p>
    <w:p w:rsidR="00791825" w:rsidRDefault="00B7630A" w:rsidP="00791825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>
            <wp:extent cx="5943600" cy="524319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ORTALITY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4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825" w:rsidRDefault="000568C7" w:rsidP="00791825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Fig. </w:t>
      </w:r>
      <w:r w:rsidR="00B7630A">
        <w:rPr>
          <w:rFonts w:asciiTheme="majorBidi" w:hAnsiTheme="majorBidi" w:cstheme="majorBidi"/>
          <w:sz w:val="24"/>
          <w:szCs w:val="24"/>
        </w:rPr>
        <w:t>8</w:t>
      </w:r>
      <w:r w:rsidR="00791825">
        <w:rPr>
          <w:rFonts w:asciiTheme="majorBidi" w:hAnsiTheme="majorBidi" w:cstheme="majorBidi"/>
          <w:sz w:val="24"/>
          <w:szCs w:val="24"/>
        </w:rPr>
        <w:t xml:space="preserve">: Relative risk of cardiac-related mortality in early </w:t>
      </w:r>
      <w:r w:rsidR="00B7630A">
        <w:rPr>
          <w:rFonts w:asciiTheme="majorBidi" w:hAnsiTheme="majorBidi" w:cstheme="majorBidi"/>
          <w:sz w:val="24"/>
          <w:szCs w:val="24"/>
        </w:rPr>
        <w:t xml:space="preserve">and late </w:t>
      </w:r>
      <w:r w:rsidR="00791825">
        <w:rPr>
          <w:rFonts w:asciiTheme="majorBidi" w:hAnsiTheme="majorBidi" w:cstheme="majorBidi"/>
          <w:sz w:val="24"/>
          <w:szCs w:val="24"/>
        </w:rPr>
        <w:t>injection</w:t>
      </w:r>
    </w:p>
    <w:p w:rsidR="00791825" w:rsidRDefault="00B7630A" w:rsidP="00791825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>
            <wp:extent cx="5943600" cy="521335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ORTALITY DOSE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1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825" w:rsidRDefault="000568C7" w:rsidP="00791825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Fig. </w:t>
      </w:r>
      <w:r w:rsidR="00B7630A">
        <w:rPr>
          <w:rFonts w:asciiTheme="majorBidi" w:hAnsiTheme="majorBidi" w:cstheme="majorBidi"/>
          <w:sz w:val="24"/>
          <w:szCs w:val="24"/>
        </w:rPr>
        <w:t>9</w:t>
      </w:r>
      <w:r w:rsidR="00791825">
        <w:rPr>
          <w:rFonts w:asciiTheme="majorBidi" w:hAnsiTheme="majorBidi" w:cstheme="majorBidi"/>
          <w:sz w:val="24"/>
          <w:szCs w:val="24"/>
        </w:rPr>
        <w:t>:</w:t>
      </w:r>
      <w:r w:rsidR="00791825" w:rsidRPr="00F80C18">
        <w:rPr>
          <w:rFonts w:asciiTheme="majorBidi" w:hAnsiTheme="majorBidi" w:cstheme="majorBidi"/>
          <w:sz w:val="24"/>
          <w:szCs w:val="24"/>
        </w:rPr>
        <w:t xml:space="preserve"> </w:t>
      </w:r>
      <w:r w:rsidR="00791825">
        <w:rPr>
          <w:rFonts w:asciiTheme="majorBidi" w:hAnsiTheme="majorBidi" w:cstheme="majorBidi"/>
          <w:sz w:val="24"/>
          <w:szCs w:val="24"/>
        </w:rPr>
        <w:t>Relative risk of cardiac-related mortality in high</w:t>
      </w:r>
      <w:r w:rsidR="008A0DED">
        <w:rPr>
          <w:rFonts w:asciiTheme="majorBidi" w:hAnsiTheme="majorBidi" w:cstheme="majorBidi"/>
          <w:sz w:val="24"/>
          <w:szCs w:val="24"/>
        </w:rPr>
        <w:t xml:space="preserve"> and low</w:t>
      </w:r>
      <w:r w:rsidR="00791825">
        <w:rPr>
          <w:rFonts w:asciiTheme="majorBidi" w:hAnsiTheme="majorBidi" w:cstheme="majorBidi"/>
          <w:sz w:val="24"/>
          <w:szCs w:val="24"/>
        </w:rPr>
        <w:t xml:space="preserve"> dose injection</w:t>
      </w:r>
    </w:p>
    <w:p w:rsidR="00791825" w:rsidRDefault="00B7630A" w:rsidP="00791825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>
            <wp:extent cx="5943600" cy="5443220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OMPOSITE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4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825" w:rsidRDefault="000568C7" w:rsidP="00791825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Fig. </w:t>
      </w:r>
      <w:r w:rsidR="00B7630A">
        <w:rPr>
          <w:rFonts w:asciiTheme="majorBidi" w:hAnsiTheme="majorBidi" w:cstheme="majorBidi"/>
          <w:sz w:val="24"/>
          <w:szCs w:val="24"/>
        </w:rPr>
        <w:t>10</w:t>
      </w:r>
      <w:r w:rsidR="00791825">
        <w:rPr>
          <w:rFonts w:asciiTheme="majorBidi" w:hAnsiTheme="majorBidi" w:cstheme="majorBidi"/>
          <w:sz w:val="24"/>
          <w:szCs w:val="24"/>
        </w:rPr>
        <w:t>: Relative risk of composite endpoints in early</w:t>
      </w:r>
      <w:r w:rsidR="00B7630A">
        <w:rPr>
          <w:rFonts w:asciiTheme="majorBidi" w:hAnsiTheme="majorBidi" w:cstheme="majorBidi"/>
          <w:sz w:val="24"/>
          <w:szCs w:val="24"/>
        </w:rPr>
        <w:t xml:space="preserve"> and late</w:t>
      </w:r>
      <w:r w:rsidR="00791825">
        <w:rPr>
          <w:rFonts w:asciiTheme="majorBidi" w:hAnsiTheme="majorBidi" w:cstheme="majorBidi"/>
          <w:sz w:val="24"/>
          <w:szCs w:val="24"/>
        </w:rPr>
        <w:t xml:space="preserve"> group</w:t>
      </w:r>
    </w:p>
    <w:p w:rsidR="00791825" w:rsidRDefault="00B7630A" w:rsidP="00791825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>
            <wp:extent cx="5943600" cy="53784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OMPOSITE DOSE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7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825" w:rsidRDefault="000568C7" w:rsidP="00791825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Fig. </w:t>
      </w:r>
      <w:r w:rsidR="00B7630A">
        <w:rPr>
          <w:rFonts w:asciiTheme="majorBidi" w:hAnsiTheme="majorBidi" w:cstheme="majorBidi"/>
          <w:sz w:val="24"/>
          <w:szCs w:val="24"/>
        </w:rPr>
        <w:t>11</w:t>
      </w:r>
      <w:r w:rsidR="00791825">
        <w:rPr>
          <w:rFonts w:asciiTheme="majorBidi" w:hAnsiTheme="majorBidi" w:cstheme="majorBidi"/>
          <w:sz w:val="24"/>
          <w:szCs w:val="24"/>
        </w:rPr>
        <w:t>: Relative risk of composite endpoint in high</w:t>
      </w:r>
      <w:r w:rsidR="00B7630A">
        <w:rPr>
          <w:rFonts w:asciiTheme="majorBidi" w:hAnsiTheme="majorBidi" w:cstheme="majorBidi"/>
          <w:sz w:val="24"/>
          <w:szCs w:val="24"/>
        </w:rPr>
        <w:t xml:space="preserve"> and low</w:t>
      </w:r>
      <w:r w:rsidR="00791825">
        <w:rPr>
          <w:rFonts w:asciiTheme="majorBidi" w:hAnsiTheme="majorBidi" w:cstheme="majorBidi"/>
          <w:sz w:val="24"/>
          <w:szCs w:val="24"/>
        </w:rPr>
        <w:t xml:space="preserve"> dose group</w:t>
      </w:r>
    </w:p>
    <w:p w:rsidR="00791825" w:rsidRDefault="00041BB1" w:rsidP="00791825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>
            <wp:extent cx="5943600" cy="50673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VEF TOTAL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825" w:rsidRDefault="000568C7" w:rsidP="00041BB1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Fig. </w:t>
      </w:r>
      <w:r w:rsidR="00041BB1">
        <w:rPr>
          <w:rFonts w:asciiTheme="majorBidi" w:hAnsiTheme="majorBidi" w:cstheme="majorBidi"/>
          <w:sz w:val="24"/>
          <w:szCs w:val="24"/>
        </w:rPr>
        <w:t>12: Forest plot of LVEF improvement compared between control and intervention group</w:t>
      </w:r>
    </w:p>
    <w:p w:rsidR="00791825" w:rsidRDefault="00791825" w:rsidP="00791825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791825" w:rsidRDefault="00041BB1" w:rsidP="00791825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>
            <wp:extent cx="5943600" cy="583628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LVEF SUBGROUP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3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825" w:rsidRDefault="000568C7" w:rsidP="008A0DED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Fig. </w:t>
      </w:r>
      <w:r w:rsidR="00041BB1">
        <w:rPr>
          <w:rFonts w:asciiTheme="majorBidi" w:hAnsiTheme="majorBidi" w:cstheme="majorBidi"/>
          <w:sz w:val="24"/>
          <w:szCs w:val="24"/>
        </w:rPr>
        <w:t>1</w:t>
      </w:r>
      <w:r w:rsidR="00FD65B7">
        <w:rPr>
          <w:rFonts w:asciiTheme="majorBidi" w:hAnsiTheme="majorBidi" w:cstheme="majorBidi"/>
          <w:sz w:val="24"/>
          <w:szCs w:val="24"/>
        </w:rPr>
        <w:t>3</w:t>
      </w:r>
      <w:r w:rsidR="00791825">
        <w:rPr>
          <w:rFonts w:asciiTheme="majorBidi" w:hAnsiTheme="majorBidi" w:cstheme="majorBidi"/>
          <w:sz w:val="24"/>
          <w:szCs w:val="24"/>
        </w:rPr>
        <w:t xml:space="preserve">: Forrest plot of </w:t>
      </w:r>
      <w:r w:rsidR="00041BB1">
        <w:rPr>
          <w:rFonts w:asciiTheme="majorBidi" w:hAnsiTheme="majorBidi" w:cstheme="majorBidi"/>
          <w:sz w:val="24"/>
          <w:szCs w:val="24"/>
        </w:rPr>
        <w:t xml:space="preserve">subgroup analysis of </w:t>
      </w:r>
      <w:r w:rsidR="00791825">
        <w:rPr>
          <w:rFonts w:asciiTheme="majorBidi" w:hAnsiTheme="majorBidi" w:cstheme="majorBidi"/>
          <w:sz w:val="24"/>
          <w:szCs w:val="24"/>
        </w:rPr>
        <w:t xml:space="preserve">LVEF improvement measured by </w:t>
      </w:r>
      <w:r w:rsidR="008A0DED">
        <w:rPr>
          <w:rFonts w:asciiTheme="majorBidi" w:hAnsiTheme="majorBidi" w:cstheme="majorBidi"/>
          <w:sz w:val="24"/>
          <w:szCs w:val="24"/>
        </w:rPr>
        <w:t>each modality</w:t>
      </w:r>
    </w:p>
    <w:p w:rsidR="00791825" w:rsidRDefault="00041BB1" w:rsidP="00791825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>
            <wp:extent cx="5943600" cy="4319905"/>
            <wp:effectExtent l="0" t="0" r="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ph.ti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825" w:rsidRDefault="000568C7" w:rsidP="00041BB1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Fig. </w:t>
      </w:r>
      <w:r w:rsidR="00041BB1">
        <w:rPr>
          <w:rFonts w:asciiTheme="majorBidi" w:hAnsiTheme="majorBidi" w:cstheme="majorBidi"/>
          <w:sz w:val="24"/>
          <w:szCs w:val="24"/>
        </w:rPr>
        <w:t>14</w:t>
      </w:r>
      <w:r w:rsidR="00791825">
        <w:rPr>
          <w:rFonts w:asciiTheme="majorBidi" w:hAnsiTheme="majorBidi" w:cstheme="majorBidi"/>
          <w:sz w:val="24"/>
          <w:szCs w:val="24"/>
        </w:rPr>
        <w:t xml:space="preserve">: </w:t>
      </w:r>
      <w:r w:rsidR="00041BB1">
        <w:rPr>
          <w:rFonts w:asciiTheme="majorBidi" w:hAnsiTheme="majorBidi" w:cstheme="majorBidi"/>
          <w:sz w:val="24"/>
          <w:szCs w:val="24"/>
        </w:rPr>
        <w:t>Forest plot of changes in LVEDV values for all modalities</w:t>
      </w:r>
    </w:p>
    <w:p w:rsidR="00041BB1" w:rsidRDefault="00041BB1" w:rsidP="00041BB1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>
            <wp:extent cx="5943600" cy="4319905"/>
            <wp:effectExtent l="0" t="0" r="0" b="444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.tif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BB1" w:rsidRDefault="000568C7" w:rsidP="00041BB1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Fig. </w:t>
      </w:r>
      <w:r w:rsidR="00041BB1">
        <w:rPr>
          <w:rFonts w:asciiTheme="majorBidi" w:hAnsiTheme="majorBidi" w:cstheme="majorBidi"/>
          <w:sz w:val="24"/>
          <w:szCs w:val="24"/>
        </w:rPr>
        <w:t>15: Forest plot of subgroup analysis of changes in LVEDV based on each modality</w:t>
      </w:r>
    </w:p>
    <w:p w:rsidR="00791825" w:rsidRDefault="00446AF8" w:rsidP="00791825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>
            <wp:extent cx="5943600" cy="4319905"/>
            <wp:effectExtent l="0" t="0" r="0" b="444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ph.tif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825" w:rsidRDefault="000568C7" w:rsidP="00446AF8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Fig. </w:t>
      </w:r>
      <w:r w:rsidR="00446AF8">
        <w:rPr>
          <w:rFonts w:asciiTheme="majorBidi" w:hAnsiTheme="majorBidi" w:cstheme="majorBidi"/>
          <w:sz w:val="24"/>
          <w:szCs w:val="24"/>
        </w:rPr>
        <w:t>16: Forest plot of changes in LVES</w:t>
      </w:r>
      <w:r w:rsidR="00791825">
        <w:rPr>
          <w:rFonts w:asciiTheme="majorBidi" w:hAnsiTheme="majorBidi" w:cstheme="majorBidi"/>
          <w:sz w:val="24"/>
          <w:szCs w:val="24"/>
        </w:rPr>
        <w:t xml:space="preserve">V </w:t>
      </w:r>
      <w:r w:rsidR="00446AF8">
        <w:rPr>
          <w:rFonts w:asciiTheme="majorBidi" w:hAnsiTheme="majorBidi" w:cstheme="majorBidi"/>
          <w:sz w:val="24"/>
          <w:szCs w:val="24"/>
        </w:rPr>
        <w:t>before excluding the study with low correlation with others</w:t>
      </w:r>
    </w:p>
    <w:p w:rsidR="006575EC" w:rsidRDefault="00446AF8" w:rsidP="00446AF8">
      <w:pPr>
        <w:tabs>
          <w:tab w:val="left" w:pos="7140"/>
        </w:tabs>
        <w:jc w:val="center"/>
      </w:pPr>
      <w:r>
        <w:rPr>
          <w:noProof/>
        </w:rPr>
        <w:lastRenderedPageBreak/>
        <w:drawing>
          <wp:inline distT="0" distB="0" distL="0" distR="0">
            <wp:extent cx="5943600" cy="4319905"/>
            <wp:effectExtent l="0" t="0" r="0" b="444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raph.tif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AF8" w:rsidRDefault="000568C7" w:rsidP="00446AF8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Fig. </w:t>
      </w:r>
      <w:r w:rsidR="00446AF8">
        <w:rPr>
          <w:rFonts w:asciiTheme="majorBidi" w:hAnsiTheme="majorBidi" w:cstheme="majorBidi"/>
          <w:sz w:val="24"/>
          <w:szCs w:val="24"/>
        </w:rPr>
        <w:t>17: Forest plot of changes in LVESV after excluding the study with low correlation with others</w:t>
      </w:r>
    </w:p>
    <w:p w:rsidR="00446AF8" w:rsidRDefault="00446AF8" w:rsidP="00446AF8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>
            <wp:extent cx="5943600" cy="4319905"/>
            <wp:effectExtent l="0" t="0" r="0" b="444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raph.tif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AF8" w:rsidRDefault="000568C7" w:rsidP="00446AF8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Fig. </w:t>
      </w:r>
      <w:bookmarkStart w:id="0" w:name="_GoBack"/>
      <w:bookmarkEnd w:id="0"/>
      <w:r w:rsidR="00446AF8">
        <w:rPr>
          <w:rFonts w:asciiTheme="majorBidi" w:hAnsiTheme="majorBidi" w:cstheme="majorBidi"/>
          <w:sz w:val="24"/>
          <w:szCs w:val="24"/>
        </w:rPr>
        <w:t>18: Forest plot of subgroup analysis changes in LVESV after excluding the study with low correlation with others</w:t>
      </w:r>
    </w:p>
    <w:p w:rsidR="00446AF8" w:rsidRDefault="00446AF8" w:rsidP="00446AF8">
      <w:pPr>
        <w:spacing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446AF8" w:rsidRDefault="00446AF8" w:rsidP="00446AF8">
      <w:pPr>
        <w:tabs>
          <w:tab w:val="left" w:pos="7140"/>
        </w:tabs>
      </w:pPr>
    </w:p>
    <w:sectPr w:rsidR="00446A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11C"/>
    <w:rsid w:val="00031297"/>
    <w:rsid w:val="00041BB1"/>
    <w:rsid w:val="000568C7"/>
    <w:rsid w:val="0007511C"/>
    <w:rsid w:val="00446AF8"/>
    <w:rsid w:val="006575EC"/>
    <w:rsid w:val="00791825"/>
    <w:rsid w:val="008A0DED"/>
    <w:rsid w:val="00A23930"/>
    <w:rsid w:val="00B7630A"/>
    <w:rsid w:val="00D1049C"/>
    <w:rsid w:val="00FD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FF87A0-1B5C-406B-9B08-F279D16D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tif"/><Relationship Id="rId3" Type="http://schemas.openxmlformats.org/officeDocument/2006/relationships/webSettings" Target="webSettings.xml"/><Relationship Id="rId21" Type="http://schemas.openxmlformats.org/officeDocument/2006/relationships/image" Target="media/image18.tif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tif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ti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tif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18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Alireza</cp:lastModifiedBy>
  <cp:revision>5</cp:revision>
  <dcterms:created xsi:type="dcterms:W3CDTF">2021-10-27T20:34:00Z</dcterms:created>
  <dcterms:modified xsi:type="dcterms:W3CDTF">2022-01-11T21:12:00Z</dcterms:modified>
</cp:coreProperties>
</file>