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AE698" w14:textId="3BE40A01" w:rsidR="00B06A01" w:rsidRPr="00243F55" w:rsidRDefault="003A258A" w:rsidP="003A258A">
      <w:pPr>
        <w:pStyle w:val="Heading1"/>
        <w:spacing w:line="480" w:lineRule="auto"/>
        <w:rPr>
          <w:sz w:val="24"/>
          <w:szCs w:val="24"/>
        </w:rPr>
      </w:pPr>
      <w:r w:rsidRPr="003A258A">
        <w:rPr>
          <w:sz w:val="24"/>
          <w:szCs w:val="24"/>
        </w:rPr>
        <w:t>Supplementary</w:t>
      </w:r>
      <w:r>
        <w:rPr>
          <w:sz w:val="24"/>
          <w:szCs w:val="24"/>
        </w:rPr>
        <w:t xml:space="preserve"> </w:t>
      </w:r>
      <w:bookmarkStart w:id="0" w:name="_GoBack"/>
      <w:bookmarkEnd w:id="0"/>
      <w:r w:rsidRPr="003A258A">
        <w:rPr>
          <w:sz w:val="24"/>
          <w:szCs w:val="24"/>
        </w:rPr>
        <w:t>Information</w:t>
      </w:r>
    </w:p>
    <w:p w14:paraId="1C3D3308" w14:textId="77777777" w:rsidR="00B06A01" w:rsidRPr="008B7CD3" w:rsidRDefault="00B06A01" w:rsidP="00B06A01">
      <w:pPr>
        <w:spacing w:line="480" w:lineRule="auto"/>
        <w:rPr>
          <w:b/>
          <w:bCs/>
        </w:rPr>
      </w:pPr>
      <w:r w:rsidRPr="008B7CD3">
        <w:rPr>
          <w:b/>
          <w:bCs/>
        </w:rPr>
        <w:t>Developing a non-destructive metabarcoding protocol for detection of pest insects in bulk trap catches</w:t>
      </w:r>
    </w:p>
    <w:p w14:paraId="72DB7D44" w14:textId="77777777" w:rsidR="00B06A01" w:rsidRPr="00D90CBF" w:rsidRDefault="00B06A01" w:rsidP="00B06A01">
      <w:pPr>
        <w:spacing w:line="480" w:lineRule="auto"/>
        <w:rPr>
          <w:rFonts w:cstheme="minorHAnsi"/>
          <w:vertAlign w:val="superscript"/>
        </w:rPr>
      </w:pPr>
      <w:r w:rsidRPr="00D90CBF">
        <w:rPr>
          <w:rFonts w:cstheme="minorHAnsi"/>
        </w:rPr>
        <w:t>J</w:t>
      </w:r>
      <w:r>
        <w:rPr>
          <w:rFonts w:cstheme="minorHAnsi"/>
        </w:rPr>
        <w:t>ana</w:t>
      </w:r>
      <w:r w:rsidRPr="00D90CBF">
        <w:rPr>
          <w:rFonts w:cstheme="minorHAnsi"/>
        </w:rPr>
        <w:t xml:space="preserve"> Batovska</w:t>
      </w:r>
      <w:r w:rsidRPr="00D90CBF">
        <w:rPr>
          <w:rFonts w:cstheme="minorHAnsi"/>
          <w:vertAlign w:val="superscript"/>
        </w:rPr>
        <w:t>1,2</w:t>
      </w:r>
      <w:r>
        <w:rPr>
          <w:rFonts w:cstheme="minorHAnsi"/>
          <w:vertAlign w:val="superscript"/>
        </w:rPr>
        <w:t>*</w:t>
      </w:r>
      <w:r w:rsidRPr="00D90CBF">
        <w:rPr>
          <w:rFonts w:cstheme="minorHAnsi"/>
        </w:rPr>
        <w:t>, A</w:t>
      </w:r>
      <w:r>
        <w:rPr>
          <w:rFonts w:cstheme="minorHAnsi"/>
        </w:rPr>
        <w:t xml:space="preserve">lexander </w:t>
      </w:r>
      <w:r w:rsidRPr="00D90CBF">
        <w:rPr>
          <w:rFonts w:cstheme="minorHAnsi"/>
        </w:rPr>
        <w:t>M. Piper</w:t>
      </w:r>
      <w:r w:rsidRPr="00D90CBF">
        <w:rPr>
          <w:rFonts w:cstheme="minorHAnsi"/>
          <w:vertAlign w:val="superscript"/>
        </w:rPr>
        <w:t xml:space="preserve"> 1,2</w:t>
      </w:r>
      <w:r>
        <w:rPr>
          <w:rFonts w:cstheme="minorHAnsi"/>
          <w:vertAlign w:val="superscript"/>
        </w:rPr>
        <w:t>*</w:t>
      </w:r>
      <w:r w:rsidRPr="00D90CBF">
        <w:rPr>
          <w:rFonts w:cstheme="minorHAnsi"/>
        </w:rPr>
        <w:t>, I</w:t>
      </w:r>
      <w:r>
        <w:rPr>
          <w:rFonts w:cstheme="minorHAnsi"/>
        </w:rPr>
        <w:t>sabel</w:t>
      </w:r>
      <w:r w:rsidRPr="00D90CBF">
        <w:rPr>
          <w:rFonts w:cstheme="minorHAnsi"/>
        </w:rPr>
        <w:t xml:space="preserve"> Valenzuela</w:t>
      </w:r>
      <w:r w:rsidRPr="00D90CBF">
        <w:rPr>
          <w:rFonts w:cstheme="minorHAnsi"/>
          <w:vertAlign w:val="superscript"/>
        </w:rPr>
        <w:t>1</w:t>
      </w:r>
      <w:r w:rsidRPr="00D90CBF">
        <w:rPr>
          <w:rFonts w:cstheme="minorHAnsi"/>
        </w:rPr>
        <w:t>,</w:t>
      </w:r>
      <w:r>
        <w:rPr>
          <w:rFonts w:cstheme="minorHAnsi"/>
        </w:rPr>
        <w:t xml:space="preserve"> John Paul Cunningham</w:t>
      </w:r>
      <w:r w:rsidRPr="00D90CBF">
        <w:rPr>
          <w:rFonts w:cstheme="minorHAnsi"/>
          <w:vertAlign w:val="superscript"/>
        </w:rPr>
        <w:t>1,2</w:t>
      </w:r>
      <w:r>
        <w:rPr>
          <w:rFonts w:cstheme="minorHAnsi"/>
        </w:rPr>
        <w:t xml:space="preserve"> </w:t>
      </w:r>
      <w:r w:rsidRPr="00D90CBF">
        <w:rPr>
          <w:rFonts w:cstheme="minorHAnsi"/>
        </w:rPr>
        <w:t>&amp; M</w:t>
      </w:r>
      <w:r>
        <w:rPr>
          <w:rFonts w:cstheme="minorHAnsi"/>
        </w:rPr>
        <w:t xml:space="preserve">ark </w:t>
      </w:r>
      <w:r w:rsidRPr="00D90CBF">
        <w:rPr>
          <w:rFonts w:cstheme="minorHAnsi"/>
        </w:rPr>
        <w:t>J. Blacket</w:t>
      </w:r>
      <w:r w:rsidRPr="00D90CBF">
        <w:rPr>
          <w:rFonts w:cstheme="minorHAnsi"/>
          <w:vertAlign w:val="superscript"/>
        </w:rPr>
        <w:t>1</w:t>
      </w:r>
    </w:p>
    <w:p w14:paraId="69617EDB" w14:textId="77777777" w:rsidR="00B06A01" w:rsidRPr="00D90CBF" w:rsidRDefault="00B06A01" w:rsidP="00B06A01">
      <w:pPr>
        <w:spacing w:after="0" w:line="480" w:lineRule="auto"/>
        <w:ind w:right="-188"/>
        <w:jc w:val="both"/>
        <w:rPr>
          <w:rFonts w:cstheme="minorHAnsi"/>
          <w:vertAlign w:val="superscript"/>
        </w:rPr>
      </w:pPr>
    </w:p>
    <w:p w14:paraId="5C4C79CA" w14:textId="77777777" w:rsidR="00B06A01" w:rsidRPr="00D90CBF" w:rsidRDefault="00B06A01" w:rsidP="00B06A01">
      <w:pPr>
        <w:spacing w:line="480" w:lineRule="auto"/>
        <w:jc w:val="both"/>
        <w:rPr>
          <w:rFonts w:cstheme="minorHAnsi"/>
        </w:rPr>
      </w:pPr>
      <w:r w:rsidRPr="00D90CBF">
        <w:rPr>
          <w:rFonts w:cstheme="minorHAnsi"/>
          <w:vertAlign w:val="superscript"/>
        </w:rPr>
        <w:t>1</w:t>
      </w:r>
      <w:r w:rsidRPr="00D90CBF">
        <w:rPr>
          <w:rFonts w:cstheme="minorHAnsi"/>
        </w:rPr>
        <w:t xml:space="preserve"> Agriculture Victoria, AgriBio, Centre for AgriBioscience, </w:t>
      </w:r>
      <w:r>
        <w:rPr>
          <w:rFonts w:cstheme="minorHAnsi"/>
        </w:rPr>
        <w:t xml:space="preserve">5 Ring Road, </w:t>
      </w:r>
      <w:r w:rsidRPr="00D90CBF">
        <w:rPr>
          <w:rFonts w:cstheme="minorHAnsi"/>
        </w:rPr>
        <w:t>Bundoora, Victoria, 3083, Australia.</w:t>
      </w:r>
    </w:p>
    <w:p w14:paraId="7CE9193D" w14:textId="77777777" w:rsidR="00B06A01" w:rsidRPr="00D90CBF" w:rsidRDefault="00B06A01" w:rsidP="00B06A01">
      <w:pPr>
        <w:spacing w:line="480" w:lineRule="auto"/>
        <w:jc w:val="both"/>
        <w:rPr>
          <w:rFonts w:cstheme="minorHAnsi"/>
        </w:rPr>
      </w:pPr>
      <w:r w:rsidRPr="00D90CBF">
        <w:rPr>
          <w:rFonts w:cstheme="minorHAnsi"/>
          <w:vertAlign w:val="superscript"/>
        </w:rPr>
        <w:t>2</w:t>
      </w:r>
      <w:r w:rsidRPr="00D90CBF">
        <w:rPr>
          <w:rFonts w:cstheme="minorHAnsi"/>
        </w:rPr>
        <w:t xml:space="preserve"> School of Applied Systems Biology, La Trobe University, Bundoora, Victoria, 3086, Australia.</w:t>
      </w:r>
    </w:p>
    <w:p w14:paraId="157A37B8" w14:textId="77777777" w:rsidR="00B06A01" w:rsidRPr="002E5A41" w:rsidRDefault="00B06A01" w:rsidP="00B06A01">
      <w:pPr>
        <w:spacing w:line="480" w:lineRule="auto"/>
        <w:jc w:val="both"/>
        <w:rPr>
          <w:rFonts w:cstheme="minorHAnsi"/>
        </w:rPr>
      </w:pPr>
      <w:r w:rsidRPr="002E5A41">
        <w:rPr>
          <w:rFonts w:cstheme="minorHAnsi"/>
          <w:vertAlign w:val="superscript"/>
        </w:rPr>
        <w:t xml:space="preserve">* </w:t>
      </w:r>
      <w:r>
        <w:rPr>
          <w:rFonts w:cstheme="minorHAnsi"/>
        </w:rPr>
        <w:t>These authors contributed equally to this work.</w:t>
      </w:r>
    </w:p>
    <w:p w14:paraId="0CB83961" w14:textId="77777777" w:rsidR="00B06A01" w:rsidRDefault="00B06A01" w:rsidP="00B06A01"/>
    <w:p w14:paraId="127E062C" w14:textId="77777777" w:rsidR="00B06A01" w:rsidRPr="00AE3839" w:rsidRDefault="00B06A01" w:rsidP="00B06A01">
      <w:pPr>
        <w:sectPr w:rsidR="00B06A01" w:rsidRPr="00AE3839" w:rsidSect="00656282">
          <w:headerReference w:type="default" r:id="rId9"/>
          <w:pgSz w:w="11906" w:h="16838"/>
          <w:pgMar w:top="1440" w:right="1440" w:bottom="1440" w:left="1440" w:header="708" w:footer="708" w:gutter="0"/>
          <w:lnNumType w:countBy="1" w:restart="continuous"/>
          <w:cols w:space="708"/>
          <w:docGrid w:linePitch="360"/>
        </w:sectPr>
      </w:pPr>
    </w:p>
    <w:p w14:paraId="07BF87DA" w14:textId="77777777" w:rsidR="00B06A01" w:rsidRDefault="00B06A01" w:rsidP="00B06A01">
      <w:pPr>
        <w:spacing w:line="360" w:lineRule="auto"/>
        <w:jc w:val="both"/>
        <w:rPr>
          <w:rFonts w:cstheme="minorHAnsi"/>
        </w:rPr>
      </w:pPr>
      <w:r>
        <w:rPr>
          <w:rFonts w:cstheme="minorHAnsi"/>
          <w:b/>
        </w:rPr>
        <w:lastRenderedPageBreak/>
        <w:t xml:space="preserve">Table S1: </w:t>
      </w:r>
      <w:r>
        <w:rPr>
          <w:rFonts w:cstheme="minorHAnsi"/>
        </w:rPr>
        <w:t xml:space="preserve">Percentage of each species present in the different sized mock communities based on number of individuals. </w:t>
      </w:r>
    </w:p>
    <w:tbl>
      <w:tblPr>
        <w:tblW w:w="0" w:type="auto"/>
        <w:tblLayout w:type="fixed"/>
        <w:tblLook w:val="04A0" w:firstRow="1" w:lastRow="0" w:firstColumn="1" w:lastColumn="0" w:noHBand="0" w:noVBand="1"/>
      </w:tblPr>
      <w:tblGrid>
        <w:gridCol w:w="1813"/>
        <w:gridCol w:w="607"/>
        <w:gridCol w:w="607"/>
        <w:gridCol w:w="607"/>
        <w:gridCol w:w="607"/>
        <w:gridCol w:w="607"/>
        <w:gridCol w:w="607"/>
        <w:gridCol w:w="607"/>
        <w:gridCol w:w="607"/>
        <w:gridCol w:w="607"/>
        <w:gridCol w:w="607"/>
        <w:gridCol w:w="607"/>
        <w:gridCol w:w="607"/>
        <w:gridCol w:w="607"/>
        <w:gridCol w:w="607"/>
        <w:gridCol w:w="607"/>
        <w:gridCol w:w="607"/>
        <w:gridCol w:w="607"/>
        <w:gridCol w:w="607"/>
        <w:gridCol w:w="607"/>
        <w:gridCol w:w="607"/>
      </w:tblGrid>
      <w:tr w:rsidR="00B06A01" w:rsidRPr="002623AB" w14:paraId="7213E292" w14:textId="77777777" w:rsidTr="001815EE">
        <w:trPr>
          <w:trHeight w:val="300"/>
        </w:trPr>
        <w:tc>
          <w:tcPr>
            <w:tcW w:w="1813" w:type="dxa"/>
            <w:tcBorders>
              <w:top w:val="nil"/>
              <w:left w:val="nil"/>
              <w:bottom w:val="nil"/>
              <w:right w:val="nil"/>
            </w:tcBorders>
            <w:shd w:val="clear" w:color="auto" w:fill="auto"/>
            <w:noWrap/>
            <w:vAlign w:val="bottom"/>
            <w:hideMark/>
          </w:tcPr>
          <w:p w14:paraId="59CB5CB5" w14:textId="77777777" w:rsidR="00B06A01" w:rsidRPr="002623AB" w:rsidRDefault="00B06A01" w:rsidP="001815EE">
            <w:pPr>
              <w:spacing w:after="0" w:line="240" w:lineRule="auto"/>
              <w:rPr>
                <w:rFonts w:ascii="Times New Roman" w:eastAsia="Times New Roman" w:hAnsi="Times New Roman" w:cs="Times New Roman"/>
                <w:sz w:val="24"/>
                <w:szCs w:val="24"/>
                <w:lang w:eastAsia="en-AU"/>
              </w:rPr>
            </w:pPr>
          </w:p>
        </w:tc>
        <w:tc>
          <w:tcPr>
            <w:tcW w:w="303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07387"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100 Pools</w:t>
            </w:r>
          </w:p>
        </w:tc>
        <w:tc>
          <w:tcPr>
            <w:tcW w:w="3035" w:type="dxa"/>
            <w:gridSpan w:val="5"/>
            <w:tcBorders>
              <w:top w:val="single" w:sz="4" w:space="0" w:color="auto"/>
              <w:left w:val="nil"/>
              <w:bottom w:val="single" w:sz="4" w:space="0" w:color="auto"/>
              <w:right w:val="single" w:sz="4" w:space="0" w:color="auto"/>
            </w:tcBorders>
            <w:shd w:val="clear" w:color="auto" w:fill="auto"/>
            <w:noWrap/>
            <w:vAlign w:val="bottom"/>
            <w:hideMark/>
          </w:tcPr>
          <w:p w14:paraId="314CF1D6"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250 Pools</w:t>
            </w:r>
          </w:p>
        </w:tc>
        <w:tc>
          <w:tcPr>
            <w:tcW w:w="3035" w:type="dxa"/>
            <w:gridSpan w:val="5"/>
            <w:tcBorders>
              <w:top w:val="single" w:sz="4" w:space="0" w:color="auto"/>
              <w:left w:val="nil"/>
              <w:bottom w:val="single" w:sz="4" w:space="0" w:color="auto"/>
              <w:right w:val="single" w:sz="4" w:space="0" w:color="auto"/>
            </w:tcBorders>
            <w:shd w:val="clear" w:color="auto" w:fill="auto"/>
            <w:noWrap/>
            <w:vAlign w:val="bottom"/>
            <w:hideMark/>
          </w:tcPr>
          <w:p w14:paraId="6FE678E1"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500 Pools</w:t>
            </w:r>
          </w:p>
        </w:tc>
        <w:tc>
          <w:tcPr>
            <w:tcW w:w="3035" w:type="dxa"/>
            <w:gridSpan w:val="5"/>
            <w:tcBorders>
              <w:top w:val="single" w:sz="4" w:space="0" w:color="auto"/>
              <w:left w:val="nil"/>
              <w:bottom w:val="single" w:sz="4" w:space="0" w:color="auto"/>
              <w:right w:val="single" w:sz="4" w:space="0" w:color="auto"/>
            </w:tcBorders>
            <w:shd w:val="clear" w:color="auto" w:fill="auto"/>
            <w:noWrap/>
            <w:vAlign w:val="bottom"/>
            <w:hideMark/>
          </w:tcPr>
          <w:p w14:paraId="77B83D48"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1000 Pools</w:t>
            </w:r>
          </w:p>
        </w:tc>
      </w:tr>
      <w:tr w:rsidR="00B06A01" w:rsidRPr="002623AB" w14:paraId="7599711F" w14:textId="77777777" w:rsidTr="001815EE">
        <w:trPr>
          <w:trHeight w:val="300"/>
        </w:trPr>
        <w:tc>
          <w:tcPr>
            <w:tcW w:w="1813" w:type="dxa"/>
            <w:tcBorders>
              <w:top w:val="nil"/>
              <w:left w:val="nil"/>
              <w:bottom w:val="nil"/>
              <w:right w:val="nil"/>
            </w:tcBorders>
            <w:shd w:val="clear" w:color="auto" w:fill="auto"/>
            <w:noWrap/>
            <w:vAlign w:val="bottom"/>
            <w:hideMark/>
          </w:tcPr>
          <w:p w14:paraId="7FE7FF22"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0233C48D"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1</w:t>
            </w:r>
          </w:p>
        </w:tc>
        <w:tc>
          <w:tcPr>
            <w:tcW w:w="607" w:type="dxa"/>
            <w:tcBorders>
              <w:top w:val="nil"/>
              <w:left w:val="nil"/>
              <w:bottom w:val="single" w:sz="4" w:space="0" w:color="auto"/>
              <w:right w:val="single" w:sz="4" w:space="0" w:color="auto"/>
            </w:tcBorders>
            <w:shd w:val="clear" w:color="auto" w:fill="auto"/>
            <w:noWrap/>
            <w:vAlign w:val="bottom"/>
            <w:hideMark/>
          </w:tcPr>
          <w:p w14:paraId="1707F8D1"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2</w:t>
            </w:r>
          </w:p>
        </w:tc>
        <w:tc>
          <w:tcPr>
            <w:tcW w:w="607" w:type="dxa"/>
            <w:tcBorders>
              <w:top w:val="nil"/>
              <w:left w:val="nil"/>
              <w:bottom w:val="single" w:sz="4" w:space="0" w:color="auto"/>
              <w:right w:val="single" w:sz="4" w:space="0" w:color="auto"/>
            </w:tcBorders>
            <w:shd w:val="clear" w:color="auto" w:fill="auto"/>
            <w:noWrap/>
            <w:vAlign w:val="bottom"/>
            <w:hideMark/>
          </w:tcPr>
          <w:p w14:paraId="27E1281F"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3</w:t>
            </w:r>
          </w:p>
        </w:tc>
        <w:tc>
          <w:tcPr>
            <w:tcW w:w="607" w:type="dxa"/>
            <w:tcBorders>
              <w:top w:val="nil"/>
              <w:left w:val="nil"/>
              <w:bottom w:val="single" w:sz="4" w:space="0" w:color="auto"/>
              <w:right w:val="single" w:sz="4" w:space="0" w:color="auto"/>
            </w:tcBorders>
            <w:shd w:val="clear" w:color="auto" w:fill="auto"/>
            <w:noWrap/>
            <w:vAlign w:val="bottom"/>
            <w:hideMark/>
          </w:tcPr>
          <w:p w14:paraId="03CCEE9A"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4</w:t>
            </w:r>
          </w:p>
        </w:tc>
        <w:tc>
          <w:tcPr>
            <w:tcW w:w="607" w:type="dxa"/>
            <w:tcBorders>
              <w:top w:val="nil"/>
              <w:left w:val="nil"/>
              <w:bottom w:val="single" w:sz="4" w:space="0" w:color="auto"/>
              <w:right w:val="single" w:sz="4" w:space="0" w:color="auto"/>
            </w:tcBorders>
            <w:shd w:val="clear" w:color="auto" w:fill="auto"/>
            <w:noWrap/>
            <w:vAlign w:val="bottom"/>
            <w:hideMark/>
          </w:tcPr>
          <w:p w14:paraId="67EA4C68"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5</w:t>
            </w:r>
          </w:p>
        </w:tc>
        <w:tc>
          <w:tcPr>
            <w:tcW w:w="607" w:type="dxa"/>
            <w:tcBorders>
              <w:top w:val="nil"/>
              <w:left w:val="nil"/>
              <w:bottom w:val="single" w:sz="4" w:space="0" w:color="auto"/>
              <w:right w:val="single" w:sz="4" w:space="0" w:color="auto"/>
            </w:tcBorders>
            <w:shd w:val="clear" w:color="auto" w:fill="auto"/>
            <w:noWrap/>
            <w:vAlign w:val="bottom"/>
            <w:hideMark/>
          </w:tcPr>
          <w:p w14:paraId="2282100B"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1</w:t>
            </w:r>
          </w:p>
        </w:tc>
        <w:tc>
          <w:tcPr>
            <w:tcW w:w="607" w:type="dxa"/>
            <w:tcBorders>
              <w:top w:val="nil"/>
              <w:left w:val="nil"/>
              <w:bottom w:val="single" w:sz="4" w:space="0" w:color="auto"/>
              <w:right w:val="single" w:sz="4" w:space="0" w:color="auto"/>
            </w:tcBorders>
            <w:shd w:val="clear" w:color="auto" w:fill="auto"/>
            <w:noWrap/>
            <w:vAlign w:val="bottom"/>
            <w:hideMark/>
          </w:tcPr>
          <w:p w14:paraId="72AE3CCD"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2</w:t>
            </w:r>
          </w:p>
        </w:tc>
        <w:tc>
          <w:tcPr>
            <w:tcW w:w="607" w:type="dxa"/>
            <w:tcBorders>
              <w:top w:val="nil"/>
              <w:left w:val="nil"/>
              <w:bottom w:val="single" w:sz="4" w:space="0" w:color="auto"/>
              <w:right w:val="single" w:sz="4" w:space="0" w:color="auto"/>
            </w:tcBorders>
            <w:shd w:val="clear" w:color="auto" w:fill="auto"/>
            <w:noWrap/>
            <w:vAlign w:val="bottom"/>
            <w:hideMark/>
          </w:tcPr>
          <w:p w14:paraId="215F7744"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3</w:t>
            </w:r>
          </w:p>
        </w:tc>
        <w:tc>
          <w:tcPr>
            <w:tcW w:w="607" w:type="dxa"/>
            <w:tcBorders>
              <w:top w:val="nil"/>
              <w:left w:val="nil"/>
              <w:bottom w:val="single" w:sz="4" w:space="0" w:color="auto"/>
              <w:right w:val="single" w:sz="4" w:space="0" w:color="auto"/>
            </w:tcBorders>
            <w:shd w:val="clear" w:color="auto" w:fill="auto"/>
            <w:noWrap/>
            <w:vAlign w:val="bottom"/>
            <w:hideMark/>
          </w:tcPr>
          <w:p w14:paraId="666F29AB"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4</w:t>
            </w:r>
          </w:p>
        </w:tc>
        <w:tc>
          <w:tcPr>
            <w:tcW w:w="607" w:type="dxa"/>
            <w:tcBorders>
              <w:top w:val="nil"/>
              <w:left w:val="nil"/>
              <w:bottom w:val="single" w:sz="4" w:space="0" w:color="auto"/>
              <w:right w:val="single" w:sz="4" w:space="0" w:color="auto"/>
            </w:tcBorders>
            <w:shd w:val="clear" w:color="auto" w:fill="auto"/>
            <w:noWrap/>
            <w:vAlign w:val="bottom"/>
            <w:hideMark/>
          </w:tcPr>
          <w:p w14:paraId="519E6747"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5</w:t>
            </w:r>
          </w:p>
        </w:tc>
        <w:tc>
          <w:tcPr>
            <w:tcW w:w="607" w:type="dxa"/>
            <w:tcBorders>
              <w:top w:val="nil"/>
              <w:left w:val="nil"/>
              <w:bottom w:val="single" w:sz="4" w:space="0" w:color="auto"/>
              <w:right w:val="single" w:sz="4" w:space="0" w:color="auto"/>
            </w:tcBorders>
            <w:shd w:val="clear" w:color="auto" w:fill="auto"/>
            <w:noWrap/>
            <w:vAlign w:val="bottom"/>
            <w:hideMark/>
          </w:tcPr>
          <w:p w14:paraId="44ECE6AF"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1</w:t>
            </w:r>
          </w:p>
        </w:tc>
        <w:tc>
          <w:tcPr>
            <w:tcW w:w="607" w:type="dxa"/>
            <w:tcBorders>
              <w:top w:val="nil"/>
              <w:left w:val="nil"/>
              <w:bottom w:val="single" w:sz="4" w:space="0" w:color="auto"/>
              <w:right w:val="single" w:sz="4" w:space="0" w:color="auto"/>
            </w:tcBorders>
            <w:shd w:val="clear" w:color="auto" w:fill="auto"/>
            <w:noWrap/>
            <w:vAlign w:val="bottom"/>
            <w:hideMark/>
          </w:tcPr>
          <w:p w14:paraId="4F5AA3E3"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2</w:t>
            </w:r>
          </w:p>
        </w:tc>
        <w:tc>
          <w:tcPr>
            <w:tcW w:w="607" w:type="dxa"/>
            <w:tcBorders>
              <w:top w:val="nil"/>
              <w:left w:val="nil"/>
              <w:bottom w:val="single" w:sz="4" w:space="0" w:color="auto"/>
              <w:right w:val="single" w:sz="4" w:space="0" w:color="auto"/>
            </w:tcBorders>
            <w:shd w:val="clear" w:color="auto" w:fill="auto"/>
            <w:noWrap/>
            <w:vAlign w:val="bottom"/>
            <w:hideMark/>
          </w:tcPr>
          <w:p w14:paraId="634E0CE9"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3</w:t>
            </w:r>
          </w:p>
        </w:tc>
        <w:tc>
          <w:tcPr>
            <w:tcW w:w="607" w:type="dxa"/>
            <w:tcBorders>
              <w:top w:val="nil"/>
              <w:left w:val="nil"/>
              <w:bottom w:val="single" w:sz="4" w:space="0" w:color="auto"/>
              <w:right w:val="single" w:sz="4" w:space="0" w:color="auto"/>
            </w:tcBorders>
            <w:shd w:val="clear" w:color="auto" w:fill="auto"/>
            <w:noWrap/>
            <w:vAlign w:val="bottom"/>
            <w:hideMark/>
          </w:tcPr>
          <w:p w14:paraId="4452317E"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4</w:t>
            </w:r>
          </w:p>
        </w:tc>
        <w:tc>
          <w:tcPr>
            <w:tcW w:w="607" w:type="dxa"/>
            <w:tcBorders>
              <w:top w:val="nil"/>
              <w:left w:val="nil"/>
              <w:bottom w:val="single" w:sz="4" w:space="0" w:color="auto"/>
              <w:right w:val="single" w:sz="4" w:space="0" w:color="auto"/>
            </w:tcBorders>
            <w:shd w:val="clear" w:color="auto" w:fill="auto"/>
            <w:noWrap/>
            <w:vAlign w:val="bottom"/>
            <w:hideMark/>
          </w:tcPr>
          <w:p w14:paraId="2041895D"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5</w:t>
            </w:r>
          </w:p>
        </w:tc>
        <w:tc>
          <w:tcPr>
            <w:tcW w:w="607" w:type="dxa"/>
            <w:tcBorders>
              <w:top w:val="nil"/>
              <w:left w:val="nil"/>
              <w:bottom w:val="single" w:sz="4" w:space="0" w:color="auto"/>
              <w:right w:val="single" w:sz="4" w:space="0" w:color="auto"/>
            </w:tcBorders>
            <w:shd w:val="clear" w:color="auto" w:fill="auto"/>
            <w:noWrap/>
            <w:vAlign w:val="bottom"/>
            <w:hideMark/>
          </w:tcPr>
          <w:p w14:paraId="0D3F7F6B"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1</w:t>
            </w:r>
          </w:p>
        </w:tc>
        <w:tc>
          <w:tcPr>
            <w:tcW w:w="607" w:type="dxa"/>
            <w:tcBorders>
              <w:top w:val="nil"/>
              <w:left w:val="nil"/>
              <w:bottom w:val="single" w:sz="4" w:space="0" w:color="auto"/>
              <w:right w:val="single" w:sz="4" w:space="0" w:color="auto"/>
            </w:tcBorders>
            <w:shd w:val="clear" w:color="auto" w:fill="auto"/>
            <w:noWrap/>
            <w:vAlign w:val="bottom"/>
            <w:hideMark/>
          </w:tcPr>
          <w:p w14:paraId="5807DC0D"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2</w:t>
            </w:r>
          </w:p>
        </w:tc>
        <w:tc>
          <w:tcPr>
            <w:tcW w:w="607" w:type="dxa"/>
            <w:tcBorders>
              <w:top w:val="nil"/>
              <w:left w:val="nil"/>
              <w:bottom w:val="single" w:sz="4" w:space="0" w:color="auto"/>
              <w:right w:val="single" w:sz="4" w:space="0" w:color="auto"/>
            </w:tcBorders>
            <w:shd w:val="clear" w:color="auto" w:fill="auto"/>
            <w:noWrap/>
            <w:vAlign w:val="bottom"/>
            <w:hideMark/>
          </w:tcPr>
          <w:p w14:paraId="4091B0B2"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3</w:t>
            </w:r>
          </w:p>
        </w:tc>
        <w:tc>
          <w:tcPr>
            <w:tcW w:w="607" w:type="dxa"/>
            <w:tcBorders>
              <w:top w:val="nil"/>
              <w:left w:val="nil"/>
              <w:bottom w:val="single" w:sz="4" w:space="0" w:color="auto"/>
              <w:right w:val="single" w:sz="4" w:space="0" w:color="auto"/>
            </w:tcBorders>
            <w:shd w:val="clear" w:color="auto" w:fill="auto"/>
            <w:noWrap/>
            <w:vAlign w:val="bottom"/>
            <w:hideMark/>
          </w:tcPr>
          <w:p w14:paraId="30346B91"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4</w:t>
            </w:r>
          </w:p>
        </w:tc>
        <w:tc>
          <w:tcPr>
            <w:tcW w:w="607" w:type="dxa"/>
            <w:tcBorders>
              <w:top w:val="nil"/>
              <w:left w:val="nil"/>
              <w:bottom w:val="single" w:sz="4" w:space="0" w:color="auto"/>
              <w:right w:val="single" w:sz="4" w:space="0" w:color="auto"/>
            </w:tcBorders>
            <w:shd w:val="clear" w:color="auto" w:fill="auto"/>
            <w:noWrap/>
            <w:vAlign w:val="bottom"/>
            <w:hideMark/>
          </w:tcPr>
          <w:p w14:paraId="660F576A" w14:textId="77777777" w:rsidR="00B06A01" w:rsidRPr="002623AB" w:rsidRDefault="00B06A01" w:rsidP="001815EE">
            <w:pPr>
              <w:spacing w:after="0" w:line="240" w:lineRule="auto"/>
              <w:jc w:val="center"/>
              <w:rPr>
                <w:rFonts w:ascii="Calibri" w:eastAsia="Times New Roman" w:hAnsi="Calibri" w:cs="Calibri"/>
                <w:b/>
                <w:bCs/>
                <w:color w:val="000000"/>
                <w:lang w:eastAsia="en-AU"/>
              </w:rPr>
            </w:pPr>
            <w:r w:rsidRPr="002623AB">
              <w:rPr>
                <w:rFonts w:ascii="Calibri" w:eastAsia="Times New Roman" w:hAnsi="Calibri" w:cs="Calibri"/>
                <w:b/>
                <w:bCs/>
                <w:color w:val="000000"/>
                <w:lang w:eastAsia="en-AU"/>
              </w:rPr>
              <w:t>5</w:t>
            </w:r>
          </w:p>
        </w:tc>
      </w:tr>
      <w:tr w:rsidR="00B06A01" w:rsidRPr="002623AB" w14:paraId="483ED052" w14:textId="77777777" w:rsidTr="001815EE">
        <w:trPr>
          <w:trHeight w:val="300"/>
        </w:trPr>
        <w:tc>
          <w:tcPr>
            <w:tcW w:w="1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59685" w14:textId="77777777" w:rsidR="00B06A01" w:rsidRDefault="00B06A01" w:rsidP="001815EE">
            <w:pPr>
              <w:spacing w:after="0" w:line="240" w:lineRule="auto"/>
              <w:jc w:val="center"/>
              <w:rPr>
                <w:rFonts w:ascii="Calibri" w:eastAsia="Times New Roman" w:hAnsi="Calibri" w:cs="Calibri"/>
                <w:b/>
                <w:bCs/>
                <w:i/>
                <w:iCs/>
                <w:color w:val="000000"/>
                <w:lang w:eastAsia="en-AU"/>
              </w:rPr>
            </w:pPr>
            <w:r w:rsidRPr="002623AB">
              <w:rPr>
                <w:rFonts w:ascii="Calibri" w:eastAsia="Times New Roman" w:hAnsi="Calibri" w:cs="Calibri"/>
                <w:b/>
                <w:bCs/>
                <w:i/>
                <w:iCs/>
                <w:color w:val="000000"/>
                <w:lang w:eastAsia="en-AU"/>
              </w:rPr>
              <w:t>Acizzia</w:t>
            </w:r>
          </w:p>
          <w:p w14:paraId="77BC214A" w14:textId="77777777" w:rsidR="00B06A01" w:rsidRDefault="00B06A01" w:rsidP="001815EE">
            <w:pPr>
              <w:spacing w:after="0" w:line="240" w:lineRule="auto"/>
              <w:jc w:val="center"/>
              <w:rPr>
                <w:rFonts w:ascii="Calibri" w:eastAsia="Times New Roman" w:hAnsi="Calibri" w:cs="Calibri"/>
                <w:b/>
                <w:bCs/>
                <w:i/>
                <w:iCs/>
                <w:color w:val="000000"/>
                <w:lang w:eastAsia="en-AU"/>
              </w:rPr>
            </w:pPr>
            <w:r>
              <w:rPr>
                <w:rFonts w:ascii="Calibri" w:eastAsia="Times New Roman" w:hAnsi="Calibri" w:cs="Calibri"/>
                <w:b/>
                <w:bCs/>
                <w:i/>
                <w:iCs/>
                <w:color w:val="000000"/>
                <w:lang w:eastAsia="en-AU"/>
              </w:rPr>
              <w:t>alternata</w:t>
            </w:r>
          </w:p>
          <w:p w14:paraId="0755FDD6" w14:textId="77777777" w:rsidR="00B06A01" w:rsidRPr="002623AB" w:rsidRDefault="00B06A01" w:rsidP="001815EE">
            <w:pPr>
              <w:spacing w:after="0" w:line="240" w:lineRule="auto"/>
              <w:jc w:val="center"/>
              <w:rPr>
                <w:rFonts w:ascii="Calibri" w:eastAsia="Times New Roman" w:hAnsi="Calibri" w:cs="Calibri"/>
                <w:b/>
                <w:bCs/>
                <w:i/>
                <w:iCs/>
                <w:color w:val="000000"/>
                <w:lang w:eastAsia="en-AU"/>
              </w:rPr>
            </w:pPr>
          </w:p>
        </w:tc>
        <w:tc>
          <w:tcPr>
            <w:tcW w:w="607" w:type="dxa"/>
            <w:tcBorders>
              <w:top w:val="nil"/>
              <w:left w:val="nil"/>
              <w:bottom w:val="single" w:sz="4" w:space="0" w:color="auto"/>
              <w:right w:val="single" w:sz="4" w:space="0" w:color="auto"/>
            </w:tcBorders>
            <w:shd w:val="clear" w:color="auto" w:fill="auto"/>
            <w:noWrap/>
            <w:vAlign w:val="center"/>
            <w:hideMark/>
          </w:tcPr>
          <w:p w14:paraId="08F7A83A"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94.0</w:t>
            </w:r>
          </w:p>
        </w:tc>
        <w:tc>
          <w:tcPr>
            <w:tcW w:w="607" w:type="dxa"/>
            <w:tcBorders>
              <w:top w:val="nil"/>
              <w:left w:val="nil"/>
              <w:bottom w:val="single" w:sz="4" w:space="0" w:color="auto"/>
              <w:right w:val="single" w:sz="4" w:space="0" w:color="auto"/>
            </w:tcBorders>
            <w:shd w:val="clear" w:color="auto" w:fill="auto"/>
            <w:noWrap/>
            <w:vAlign w:val="center"/>
            <w:hideMark/>
          </w:tcPr>
          <w:p w14:paraId="1FFD765D"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59B29797"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15.0</w:t>
            </w:r>
          </w:p>
        </w:tc>
        <w:tc>
          <w:tcPr>
            <w:tcW w:w="607" w:type="dxa"/>
            <w:tcBorders>
              <w:top w:val="nil"/>
              <w:left w:val="nil"/>
              <w:bottom w:val="single" w:sz="4" w:space="0" w:color="auto"/>
              <w:right w:val="single" w:sz="4" w:space="0" w:color="auto"/>
            </w:tcBorders>
            <w:shd w:val="clear" w:color="auto" w:fill="auto"/>
            <w:noWrap/>
            <w:vAlign w:val="center"/>
            <w:hideMark/>
          </w:tcPr>
          <w:p w14:paraId="336E5279"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34.0</w:t>
            </w:r>
          </w:p>
        </w:tc>
        <w:tc>
          <w:tcPr>
            <w:tcW w:w="607" w:type="dxa"/>
            <w:tcBorders>
              <w:top w:val="nil"/>
              <w:left w:val="nil"/>
              <w:bottom w:val="single" w:sz="4" w:space="0" w:color="auto"/>
              <w:right w:val="single" w:sz="4" w:space="0" w:color="auto"/>
            </w:tcBorders>
            <w:shd w:val="clear" w:color="auto" w:fill="auto"/>
            <w:noWrap/>
            <w:vAlign w:val="center"/>
            <w:hideMark/>
          </w:tcPr>
          <w:p w14:paraId="2A5EC4E6"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25.0</w:t>
            </w:r>
          </w:p>
        </w:tc>
        <w:tc>
          <w:tcPr>
            <w:tcW w:w="607" w:type="dxa"/>
            <w:tcBorders>
              <w:top w:val="nil"/>
              <w:left w:val="nil"/>
              <w:bottom w:val="single" w:sz="4" w:space="0" w:color="auto"/>
              <w:right w:val="single" w:sz="4" w:space="0" w:color="auto"/>
            </w:tcBorders>
            <w:shd w:val="clear" w:color="auto" w:fill="auto"/>
            <w:noWrap/>
            <w:vAlign w:val="center"/>
            <w:hideMark/>
          </w:tcPr>
          <w:p w14:paraId="10B47656"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94.0</w:t>
            </w:r>
          </w:p>
        </w:tc>
        <w:tc>
          <w:tcPr>
            <w:tcW w:w="607" w:type="dxa"/>
            <w:tcBorders>
              <w:top w:val="nil"/>
              <w:left w:val="nil"/>
              <w:bottom w:val="single" w:sz="4" w:space="0" w:color="auto"/>
              <w:right w:val="single" w:sz="4" w:space="0" w:color="auto"/>
            </w:tcBorders>
            <w:shd w:val="clear" w:color="auto" w:fill="auto"/>
            <w:noWrap/>
            <w:vAlign w:val="center"/>
            <w:hideMark/>
          </w:tcPr>
          <w:p w14:paraId="762C7F5B"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241EB627"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16.0</w:t>
            </w:r>
          </w:p>
        </w:tc>
        <w:tc>
          <w:tcPr>
            <w:tcW w:w="607" w:type="dxa"/>
            <w:tcBorders>
              <w:top w:val="nil"/>
              <w:left w:val="nil"/>
              <w:bottom w:val="single" w:sz="4" w:space="0" w:color="auto"/>
              <w:right w:val="single" w:sz="4" w:space="0" w:color="auto"/>
            </w:tcBorders>
            <w:shd w:val="clear" w:color="auto" w:fill="auto"/>
            <w:noWrap/>
            <w:vAlign w:val="center"/>
            <w:hideMark/>
          </w:tcPr>
          <w:p w14:paraId="493EC5D1"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34.4</w:t>
            </w:r>
          </w:p>
        </w:tc>
        <w:tc>
          <w:tcPr>
            <w:tcW w:w="607" w:type="dxa"/>
            <w:tcBorders>
              <w:top w:val="nil"/>
              <w:left w:val="nil"/>
              <w:bottom w:val="single" w:sz="4" w:space="0" w:color="auto"/>
              <w:right w:val="single" w:sz="4" w:space="0" w:color="auto"/>
            </w:tcBorders>
            <w:shd w:val="clear" w:color="auto" w:fill="auto"/>
            <w:noWrap/>
            <w:vAlign w:val="center"/>
            <w:hideMark/>
          </w:tcPr>
          <w:p w14:paraId="0837BFFE"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24.8</w:t>
            </w:r>
          </w:p>
        </w:tc>
        <w:tc>
          <w:tcPr>
            <w:tcW w:w="607" w:type="dxa"/>
            <w:tcBorders>
              <w:top w:val="nil"/>
              <w:left w:val="nil"/>
              <w:bottom w:val="single" w:sz="4" w:space="0" w:color="auto"/>
              <w:right w:val="single" w:sz="4" w:space="0" w:color="auto"/>
            </w:tcBorders>
            <w:shd w:val="clear" w:color="auto" w:fill="auto"/>
            <w:noWrap/>
            <w:vAlign w:val="center"/>
            <w:hideMark/>
          </w:tcPr>
          <w:p w14:paraId="5DCD1750"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94.8</w:t>
            </w:r>
          </w:p>
        </w:tc>
        <w:tc>
          <w:tcPr>
            <w:tcW w:w="607" w:type="dxa"/>
            <w:tcBorders>
              <w:top w:val="nil"/>
              <w:left w:val="nil"/>
              <w:bottom w:val="single" w:sz="4" w:space="0" w:color="auto"/>
              <w:right w:val="single" w:sz="4" w:space="0" w:color="auto"/>
            </w:tcBorders>
            <w:shd w:val="clear" w:color="auto" w:fill="auto"/>
            <w:noWrap/>
            <w:vAlign w:val="center"/>
            <w:hideMark/>
          </w:tcPr>
          <w:p w14:paraId="20044011"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5E1A8425"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15.8</w:t>
            </w:r>
          </w:p>
        </w:tc>
        <w:tc>
          <w:tcPr>
            <w:tcW w:w="607" w:type="dxa"/>
            <w:tcBorders>
              <w:top w:val="nil"/>
              <w:left w:val="nil"/>
              <w:bottom w:val="single" w:sz="4" w:space="0" w:color="auto"/>
              <w:right w:val="single" w:sz="4" w:space="0" w:color="auto"/>
            </w:tcBorders>
            <w:shd w:val="clear" w:color="auto" w:fill="auto"/>
            <w:noWrap/>
            <w:vAlign w:val="center"/>
            <w:hideMark/>
          </w:tcPr>
          <w:p w14:paraId="3A4C7395"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35.8</w:t>
            </w:r>
          </w:p>
        </w:tc>
        <w:tc>
          <w:tcPr>
            <w:tcW w:w="607" w:type="dxa"/>
            <w:tcBorders>
              <w:top w:val="nil"/>
              <w:left w:val="nil"/>
              <w:bottom w:val="single" w:sz="4" w:space="0" w:color="auto"/>
              <w:right w:val="single" w:sz="4" w:space="0" w:color="auto"/>
            </w:tcBorders>
            <w:shd w:val="clear" w:color="auto" w:fill="auto"/>
            <w:noWrap/>
            <w:vAlign w:val="center"/>
            <w:hideMark/>
          </w:tcPr>
          <w:p w14:paraId="21FAE370"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25.0</w:t>
            </w:r>
          </w:p>
        </w:tc>
        <w:tc>
          <w:tcPr>
            <w:tcW w:w="607" w:type="dxa"/>
            <w:tcBorders>
              <w:top w:val="nil"/>
              <w:left w:val="nil"/>
              <w:bottom w:val="single" w:sz="4" w:space="0" w:color="auto"/>
              <w:right w:val="single" w:sz="4" w:space="0" w:color="auto"/>
            </w:tcBorders>
            <w:shd w:val="clear" w:color="auto" w:fill="auto"/>
            <w:noWrap/>
            <w:vAlign w:val="center"/>
            <w:hideMark/>
          </w:tcPr>
          <w:p w14:paraId="30F3FE07"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94.9</w:t>
            </w:r>
          </w:p>
        </w:tc>
        <w:tc>
          <w:tcPr>
            <w:tcW w:w="607" w:type="dxa"/>
            <w:tcBorders>
              <w:top w:val="nil"/>
              <w:left w:val="nil"/>
              <w:bottom w:val="single" w:sz="4" w:space="0" w:color="auto"/>
              <w:right w:val="single" w:sz="4" w:space="0" w:color="auto"/>
            </w:tcBorders>
            <w:shd w:val="clear" w:color="auto" w:fill="auto"/>
            <w:noWrap/>
            <w:vAlign w:val="center"/>
            <w:hideMark/>
          </w:tcPr>
          <w:p w14:paraId="1B65312E"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141C7500"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15.9</w:t>
            </w:r>
          </w:p>
        </w:tc>
        <w:tc>
          <w:tcPr>
            <w:tcW w:w="607" w:type="dxa"/>
            <w:tcBorders>
              <w:top w:val="nil"/>
              <w:left w:val="nil"/>
              <w:bottom w:val="single" w:sz="4" w:space="0" w:color="auto"/>
              <w:right w:val="single" w:sz="4" w:space="0" w:color="auto"/>
            </w:tcBorders>
            <w:shd w:val="clear" w:color="auto" w:fill="auto"/>
            <w:noWrap/>
            <w:vAlign w:val="center"/>
            <w:hideMark/>
          </w:tcPr>
          <w:p w14:paraId="22C138D3"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35.9</w:t>
            </w:r>
          </w:p>
        </w:tc>
        <w:tc>
          <w:tcPr>
            <w:tcW w:w="607" w:type="dxa"/>
            <w:tcBorders>
              <w:top w:val="nil"/>
              <w:left w:val="nil"/>
              <w:bottom w:val="single" w:sz="4" w:space="0" w:color="auto"/>
              <w:right w:val="single" w:sz="4" w:space="0" w:color="auto"/>
            </w:tcBorders>
            <w:shd w:val="clear" w:color="auto" w:fill="auto"/>
            <w:noWrap/>
            <w:vAlign w:val="center"/>
            <w:hideMark/>
          </w:tcPr>
          <w:p w14:paraId="69ADB67D"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25.0</w:t>
            </w:r>
          </w:p>
        </w:tc>
      </w:tr>
      <w:tr w:rsidR="00B06A01" w:rsidRPr="002623AB" w14:paraId="2AFD52A0" w14:textId="77777777" w:rsidTr="001815EE">
        <w:trPr>
          <w:trHeight w:val="300"/>
        </w:trPr>
        <w:tc>
          <w:tcPr>
            <w:tcW w:w="1813" w:type="dxa"/>
            <w:tcBorders>
              <w:top w:val="nil"/>
              <w:left w:val="single" w:sz="4" w:space="0" w:color="auto"/>
              <w:bottom w:val="single" w:sz="4" w:space="0" w:color="auto"/>
              <w:right w:val="single" w:sz="4" w:space="0" w:color="auto"/>
            </w:tcBorders>
            <w:shd w:val="clear" w:color="auto" w:fill="auto"/>
            <w:vAlign w:val="center"/>
            <w:hideMark/>
          </w:tcPr>
          <w:p w14:paraId="2CCABDBF" w14:textId="77777777" w:rsidR="00B06A01" w:rsidRDefault="00B06A01" w:rsidP="001815EE">
            <w:pPr>
              <w:spacing w:after="0" w:line="240" w:lineRule="auto"/>
              <w:jc w:val="center"/>
              <w:rPr>
                <w:rFonts w:ascii="Calibri" w:eastAsia="Times New Roman" w:hAnsi="Calibri" w:cs="Calibri"/>
                <w:b/>
                <w:bCs/>
                <w:i/>
                <w:iCs/>
                <w:color w:val="000000"/>
                <w:lang w:eastAsia="en-AU"/>
              </w:rPr>
            </w:pPr>
            <w:r w:rsidRPr="002623AB">
              <w:rPr>
                <w:rFonts w:ascii="Calibri" w:eastAsia="Times New Roman" w:hAnsi="Calibri" w:cs="Calibri"/>
                <w:b/>
                <w:bCs/>
                <w:i/>
                <w:iCs/>
                <w:color w:val="000000"/>
                <w:lang w:eastAsia="en-AU"/>
              </w:rPr>
              <w:t>Acizzia</w:t>
            </w:r>
          </w:p>
          <w:p w14:paraId="78DE07B3" w14:textId="77777777" w:rsidR="00B06A01" w:rsidRDefault="00B06A01" w:rsidP="001815EE">
            <w:pPr>
              <w:spacing w:after="0" w:line="240" w:lineRule="auto"/>
              <w:jc w:val="center"/>
              <w:rPr>
                <w:rFonts w:ascii="Calibri" w:eastAsia="Times New Roman" w:hAnsi="Calibri" w:cs="Calibri"/>
                <w:b/>
                <w:bCs/>
                <w:i/>
                <w:iCs/>
                <w:color w:val="000000"/>
                <w:lang w:eastAsia="en-AU"/>
              </w:rPr>
            </w:pPr>
            <w:r w:rsidRPr="002623AB">
              <w:rPr>
                <w:rFonts w:ascii="Calibri" w:eastAsia="Times New Roman" w:hAnsi="Calibri" w:cs="Calibri"/>
                <w:b/>
                <w:bCs/>
                <w:i/>
                <w:iCs/>
                <w:color w:val="000000"/>
                <w:lang w:eastAsia="en-AU"/>
              </w:rPr>
              <w:t>solanicola</w:t>
            </w:r>
          </w:p>
          <w:p w14:paraId="78DA4A85" w14:textId="77777777" w:rsidR="00B06A01" w:rsidRPr="002623AB" w:rsidRDefault="00B06A01" w:rsidP="001815EE">
            <w:pPr>
              <w:spacing w:after="0" w:line="240" w:lineRule="auto"/>
              <w:jc w:val="center"/>
              <w:rPr>
                <w:rFonts w:ascii="Calibri" w:eastAsia="Times New Roman" w:hAnsi="Calibri" w:cs="Calibri"/>
                <w:b/>
                <w:bCs/>
                <w:i/>
                <w:iCs/>
                <w:color w:val="000000"/>
                <w:lang w:eastAsia="en-AU"/>
              </w:rPr>
            </w:pPr>
          </w:p>
        </w:tc>
        <w:tc>
          <w:tcPr>
            <w:tcW w:w="607" w:type="dxa"/>
            <w:tcBorders>
              <w:top w:val="nil"/>
              <w:left w:val="nil"/>
              <w:bottom w:val="single" w:sz="4" w:space="0" w:color="auto"/>
              <w:right w:val="single" w:sz="4" w:space="0" w:color="auto"/>
            </w:tcBorders>
            <w:shd w:val="clear" w:color="auto" w:fill="auto"/>
            <w:noWrap/>
            <w:vAlign w:val="center"/>
            <w:hideMark/>
          </w:tcPr>
          <w:p w14:paraId="6969D11E"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5.0</w:t>
            </w:r>
          </w:p>
        </w:tc>
        <w:tc>
          <w:tcPr>
            <w:tcW w:w="607" w:type="dxa"/>
            <w:tcBorders>
              <w:top w:val="nil"/>
              <w:left w:val="nil"/>
              <w:bottom w:val="single" w:sz="4" w:space="0" w:color="auto"/>
              <w:right w:val="single" w:sz="4" w:space="0" w:color="auto"/>
            </w:tcBorders>
            <w:shd w:val="clear" w:color="auto" w:fill="auto"/>
            <w:noWrap/>
            <w:vAlign w:val="center"/>
            <w:hideMark/>
          </w:tcPr>
          <w:p w14:paraId="1B884F08"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574CA54B"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30.0</w:t>
            </w:r>
          </w:p>
        </w:tc>
        <w:tc>
          <w:tcPr>
            <w:tcW w:w="607" w:type="dxa"/>
            <w:tcBorders>
              <w:top w:val="nil"/>
              <w:left w:val="nil"/>
              <w:bottom w:val="single" w:sz="4" w:space="0" w:color="auto"/>
              <w:right w:val="single" w:sz="4" w:space="0" w:color="auto"/>
            </w:tcBorders>
            <w:shd w:val="clear" w:color="auto" w:fill="auto"/>
            <w:noWrap/>
            <w:vAlign w:val="center"/>
            <w:hideMark/>
          </w:tcPr>
          <w:p w14:paraId="326E21B6"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15.0</w:t>
            </w:r>
          </w:p>
        </w:tc>
        <w:tc>
          <w:tcPr>
            <w:tcW w:w="607" w:type="dxa"/>
            <w:tcBorders>
              <w:top w:val="nil"/>
              <w:left w:val="nil"/>
              <w:bottom w:val="single" w:sz="4" w:space="0" w:color="auto"/>
              <w:right w:val="single" w:sz="4" w:space="0" w:color="auto"/>
            </w:tcBorders>
            <w:shd w:val="clear" w:color="auto" w:fill="auto"/>
            <w:noWrap/>
            <w:vAlign w:val="center"/>
            <w:hideMark/>
          </w:tcPr>
          <w:p w14:paraId="4610196F"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25.0</w:t>
            </w:r>
          </w:p>
        </w:tc>
        <w:tc>
          <w:tcPr>
            <w:tcW w:w="607" w:type="dxa"/>
            <w:tcBorders>
              <w:top w:val="nil"/>
              <w:left w:val="nil"/>
              <w:bottom w:val="single" w:sz="4" w:space="0" w:color="auto"/>
              <w:right w:val="single" w:sz="4" w:space="0" w:color="auto"/>
            </w:tcBorders>
            <w:shd w:val="clear" w:color="auto" w:fill="auto"/>
            <w:noWrap/>
            <w:vAlign w:val="center"/>
            <w:hideMark/>
          </w:tcPr>
          <w:p w14:paraId="72AC9AC0"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5.6</w:t>
            </w:r>
          </w:p>
        </w:tc>
        <w:tc>
          <w:tcPr>
            <w:tcW w:w="607" w:type="dxa"/>
            <w:tcBorders>
              <w:top w:val="nil"/>
              <w:left w:val="nil"/>
              <w:bottom w:val="single" w:sz="4" w:space="0" w:color="auto"/>
              <w:right w:val="single" w:sz="4" w:space="0" w:color="auto"/>
            </w:tcBorders>
            <w:shd w:val="clear" w:color="auto" w:fill="auto"/>
            <w:noWrap/>
            <w:vAlign w:val="center"/>
            <w:hideMark/>
          </w:tcPr>
          <w:p w14:paraId="62B9B960"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0A097B02"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31.6</w:t>
            </w:r>
          </w:p>
        </w:tc>
        <w:tc>
          <w:tcPr>
            <w:tcW w:w="607" w:type="dxa"/>
            <w:tcBorders>
              <w:top w:val="nil"/>
              <w:left w:val="nil"/>
              <w:bottom w:val="single" w:sz="4" w:space="0" w:color="auto"/>
              <w:right w:val="single" w:sz="4" w:space="0" w:color="auto"/>
            </w:tcBorders>
            <w:shd w:val="clear" w:color="auto" w:fill="auto"/>
            <w:noWrap/>
            <w:vAlign w:val="center"/>
            <w:hideMark/>
          </w:tcPr>
          <w:p w14:paraId="28C0BB1E"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15.6</w:t>
            </w:r>
          </w:p>
        </w:tc>
        <w:tc>
          <w:tcPr>
            <w:tcW w:w="607" w:type="dxa"/>
            <w:tcBorders>
              <w:top w:val="nil"/>
              <w:left w:val="nil"/>
              <w:bottom w:val="single" w:sz="4" w:space="0" w:color="auto"/>
              <w:right w:val="single" w:sz="4" w:space="0" w:color="auto"/>
            </w:tcBorders>
            <w:shd w:val="clear" w:color="auto" w:fill="auto"/>
            <w:noWrap/>
            <w:vAlign w:val="center"/>
            <w:hideMark/>
          </w:tcPr>
          <w:p w14:paraId="04D73B01"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25.2</w:t>
            </w:r>
          </w:p>
        </w:tc>
        <w:tc>
          <w:tcPr>
            <w:tcW w:w="607" w:type="dxa"/>
            <w:tcBorders>
              <w:top w:val="nil"/>
              <w:left w:val="nil"/>
              <w:bottom w:val="single" w:sz="4" w:space="0" w:color="auto"/>
              <w:right w:val="single" w:sz="4" w:space="0" w:color="auto"/>
            </w:tcBorders>
            <w:shd w:val="clear" w:color="auto" w:fill="auto"/>
            <w:noWrap/>
            <w:vAlign w:val="center"/>
            <w:hideMark/>
          </w:tcPr>
          <w:p w14:paraId="4FFF4551"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5.0</w:t>
            </w:r>
          </w:p>
        </w:tc>
        <w:tc>
          <w:tcPr>
            <w:tcW w:w="607" w:type="dxa"/>
            <w:tcBorders>
              <w:top w:val="nil"/>
              <w:left w:val="nil"/>
              <w:bottom w:val="single" w:sz="4" w:space="0" w:color="auto"/>
              <w:right w:val="single" w:sz="4" w:space="0" w:color="auto"/>
            </w:tcBorders>
            <w:shd w:val="clear" w:color="auto" w:fill="auto"/>
            <w:noWrap/>
            <w:vAlign w:val="center"/>
            <w:hideMark/>
          </w:tcPr>
          <w:p w14:paraId="0F1317DC"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6A8707D2"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31.4</w:t>
            </w:r>
          </w:p>
        </w:tc>
        <w:tc>
          <w:tcPr>
            <w:tcW w:w="607" w:type="dxa"/>
            <w:tcBorders>
              <w:top w:val="nil"/>
              <w:left w:val="nil"/>
              <w:bottom w:val="single" w:sz="4" w:space="0" w:color="auto"/>
              <w:right w:val="single" w:sz="4" w:space="0" w:color="auto"/>
            </w:tcBorders>
            <w:shd w:val="clear" w:color="auto" w:fill="auto"/>
            <w:noWrap/>
            <w:vAlign w:val="center"/>
            <w:hideMark/>
          </w:tcPr>
          <w:p w14:paraId="5943E645"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15.8</w:t>
            </w:r>
          </w:p>
        </w:tc>
        <w:tc>
          <w:tcPr>
            <w:tcW w:w="607" w:type="dxa"/>
            <w:tcBorders>
              <w:top w:val="nil"/>
              <w:left w:val="nil"/>
              <w:bottom w:val="single" w:sz="4" w:space="0" w:color="auto"/>
              <w:right w:val="single" w:sz="4" w:space="0" w:color="auto"/>
            </w:tcBorders>
            <w:shd w:val="clear" w:color="auto" w:fill="auto"/>
            <w:noWrap/>
            <w:vAlign w:val="center"/>
            <w:hideMark/>
          </w:tcPr>
          <w:p w14:paraId="1CE5BCE3"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25.0</w:t>
            </w:r>
          </w:p>
        </w:tc>
        <w:tc>
          <w:tcPr>
            <w:tcW w:w="607" w:type="dxa"/>
            <w:tcBorders>
              <w:top w:val="nil"/>
              <w:left w:val="nil"/>
              <w:bottom w:val="single" w:sz="4" w:space="0" w:color="auto"/>
              <w:right w:val="single" w:sz="4" w:space="0" w:color="auto"/>
            </w:tcBorders>
            <w:shd w:val="clear" w:color="auto" w:fill="auto"/>
            <w:noWrap/>
            <w:vAlign w:val="center"/>
            <w:hideMark/>
          </w:tcPr>
          <w:p w14:paraId="348BFF72"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5.0</w:t>
            </w:r>
          </w:p>
        </w:tc>
        <w:tc>
          <w:tcPr>
            <w:tcW w:w="607" w:type="dxa"/>
            <w:tcBorders>
              <w:top w:val="nil"/>
              <w:left w:val="nil"/>
              <w:bottom w:val="single" w:sz="4" w:space="0" w:color="auto"/>
              <w:right w:val="single" w:sz="4" w:space="0" w:color="auto"/>
            </w:tcBorders>
            <w:shd w:val="clear" w:color="auto" w:fill="auto"/>
            <w:noWrap/>
            <w:vAlign w:val="center"/>
            <w:hideMark/>
          </w:tcPr>
          <w:p w14:paraId="79D38DFB"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43FAC0A8"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31.7</w:t>
            </w:r>
          </w:p>
        </w:tc>
        <w:tc>
          <w:tcPr>
            <w:tcW w:w="607" w:type="dxa"/>
            <w:tcBorders>
              <w:top w:val="nil"/>
              <w:left w:val="nil"/>
              <w:bottom w:val="single" w:sz="4" w:space="0" w:color="auto"/>
              <w:right w:val="single" w:sz="4" w:space="0" w:color="auto"/>
            </w:tcBorders>
            <w:shd w:val="clear" w:color="auto" w:fill="auto"/>
            <w:noWrap/>
            <w:vAlign w:val="center"/>
            <w:hideMark/>
          </w:tcPr>
          <w:p w14:paraId="05BDCB38"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15.9</w:t>
            </w:r>
          </w:p>
        </w:tc>
        <w:tc>
          <w:tcPr>
            <w:tcW w:w="607" w:type="dxa"/>
            <w:tcBorders>
              <w:top w:val="nil"/>
              <w:left w:val="nil"/>
              <w:bottom w:val="single" w:sz="4" w:space="0" w:color="auto"/>
              <w:right w:val="single" w:sz="4" w:space="0" w:color="auto"/>
            </w:tcBorders>
            <w:shd w:val="clear" w:color="auto" w:fill="auto"/>
            <w:noWrap/>
            <w:vAlign w:val="center"/>
            <w:hideMark/>
          </w:tcPr>
          <w:p w14:paraId="5D29E32E"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25.0</w:t>
            </w:r>
          </w:p>
        </w:tc>
      </w:tr>
      <w:tr w:rsidR="00B06A01" w:rsidRPr="002623AB" w14:paraId="7473B2EF" w14:textId="77777777" w:rsidTr="001815EE">
        <w:trPr>
          <w:trHeight w:val="300"/>
        </w:trPr>
        <w:tc>
          <w:tcPr>
            <w:tcW w:w="1813" w:type="dxa"/>
            <w:tcBorders>
              <w:top w:val="nil"/>
              <w:left w:val="single" w:sz="4" w:space="0" w:color="auto"/>
              <w:bottom w:val="single" w:sz="4" w:space="0" w:color="auto"/>
              <w:right w:val="single" w:sz="4" w:space="0" w:color="auto"/>
            </w:tcBorders>
            <w:shd w:val="clear" w:color="auto" w:fill="auto"/>
            <w:vAlign w:val="center"/>
            <w:hideMark/>
          </w:tcPr>
          <w:p w14:paraId="535781B7" w14:textId="77777777" w:rsidR="00B06A01" w:rsidRPr="002623AB" w:rsidRDefault="00B06A01" w:rsidP="001815EE">
            <w:pPr>
              <w:spacing w:after="0" w:line="240" w:lineRule="auto"/>
              <w:jc w:val="center"/>
              <w:rPr>
                <w:rFonts w:ascii="Calibri" w:eastAsia="Times New Roman" w:hAnsi="Calibri" w:cs="Calibri"/>
                <w:b/>
                <w:bCs/>
                <w:i/>
                <w:iCs/>
                <w:color w:val="000000"/>
                <w:lang w:eastAsia="en-AU"/>
              </w:rPr>
            </w:pPr>
            <w:r w:rsidRPr="002623AB">
              <w:rPr>
                <w:rFonts w:ascii="Calibri" w:eastAsia="Times New Roman" w:hAnsi="Calibri" w:cs="Calibri"/>
                <w:b/>
                <w:bCs/>
                <w:i/>
                <w:iCs/>
                <w:color w:val="000000"/>
                <w:lang w:eastAsia="en-AU"/>
              </w:rPr>
              <w:t>Bactericera cockerelli</w:t>
            </w:r>
          </w:p>
        </w:tc>
        <w:tc>
          <w:tcPr>
            <w:tcW w:w="607" w:type="dxa"/>
            <w:tcBorders>
              <w:top w:val="nil"/>
              <w:left w:val="nil"/>
              <w:bottom w:val="single" w:sz="4" w:space="0" w:color="auto"/>
              <w:right w:val="single" w:sz="4" w:space="0" w:color="auto"/>
            </w:tcBorders>
            <w:shd w:val="clear" w:color="auto" w:fill="auto"/>
            <w:noWrap/>
            <w:vAlign w:val="center"/>
            <w:hideMark/>
          </w:tcPr>
          <w:p w14:paraId="5F182F28"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1.0</w:t>
            </w:r>
          </w:p>
        </w:tc>
        <w:tc>
          <w:tcPr>
            <w:tcW w:w="607" w:type="dxa"/>
            <w:tcBorders>
              <w:top w:val="nil"/>
              <w:left w:val="nil"/>
              <w:bottom w:val="single" w:sz="4" w:space="0" w:color="auto"/>
              <w:right w:val="single" w:sz="4" w:space="0" w:color="auto"/>
            </w:tcBorders>
            <w:shd w:val="clear" w:color="auto" w:fill="auto"/>
            <w:noWrap/>
            <w:vAlign w:val="center"/>
            <w:hideMark/>
          </w:tcPr>
          <w:p w14:paraId="3DD5FE07"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557F2CFB"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5.0</w:t>
            </w:r>
          </w:p>
        </w:tc>
        <w:tc>
          <w:tcPr>
            <w:tcW w:w="607" w:type="dxa"/>
            <w:tcBorders>
              <w:top w:val="nil"/>
              <w:left w:val="nil"/>
              <w:bottom w:val="single" w:sz="4" w:space="0" w:color="auto"/>
              <w:right w:val="single" w:sz="4" w:space="0" w:color="auto"/>
            </w:tcBorders>
            <w:shd w:val="clear" w:color="auto" w:fill="auto"/>
            <w:noWrap/>
            <w:vAlign w:val="center"/>
            <w:hideMark/>
          </w:tcPr>
          <w:p w14:paraId="0AED7C3E"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1.0</w:t>
            </w:r>
          </w:p>
        </w:tc>
        <w:tc>
          <w:tcPr>
            <w:tcW w:w="607" w:type="dxa"/>
            <w:tcBorders>
              <w:top w:val="nil"/>
              <w:left w:val="nil"/>
              <w:bottom w:val="single" w:sz="4" w:space="0" w:color="auto"/>
              <w:right w:val="single" w:sz="4" w:space="0" w:color="auto"/>
            </w:tcBorders>
            <w:shd w:val="clear" w:color="auto" w:fill="auto"/>
            <w:noWrap/>
            <w:vAlign w:val="center"/>
            <w:hideMark/>
          </w:tcPr>
          <w:p w14:paraId="53C40EF2"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237E2B23"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0.4</w:t>
            </w:r>
          </w:p>
        </w:tc>
        <w:tc>
          <w:tcPr>
            <w:tcW w:w="607" w:type="dxa"/>
            <w:tcBorders>
              <w:top w:val="nil"/>
              <w:left w:val="nil"/>
              <w:bottom w:val="single" w:sz="4" w:space="0" w:color="auto"/>
              <w:right w:val="single" w:sz="4" w:space="0" w:color="auto"/>
            </w:tcBorders>
            <w:shd w:val="clear" w:color="auto" w:fill="auto"/>
            <w:noWrap/>
            <w:vAlign w:val="center"/>
            <w:hideMark/>
          </w:tcPr>
          <w:p w14:paraId="3A49B3A9"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387E1AFC"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2.0</w:t>
            </w:r>
          </w:p>
        </w:tc>
        <w:tc>
          <w:tcPr>
            <w:tcW w:w="607" w:type="dxa"/>
            <w:tcBorders>
              <w:top w:val="nil"/>
              <w:left w:val="nil"/>
              <w:bottom w:val="single" w:sz="4" w:space="0" w:color="auto"/>
              <w:right w:val="single" w:sz="4" w:space="0" w:color="auto"/>
            </w:tcBorders>
            <w:shd w:val="clear" w:color="auto" w:fill="auto"/>
            <w:noWrap/>
            <w:vAlign w:val="center"/>
            <w:hideMark/>
          </w:tcPr>
          <w:p w14:paraId="58DDFF0D"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0.4</w:t>
            </w:r>
          </w:p>
        </w:tc>
        <w:tc>
          <w:tcPr>
            <w:tcW w:w="607" w:type="dxa"/>
            <w:tcBorders>
              <w:top w:val="nil"/>
              <w:left w:val="nil"/>
              <w:bottom w:val="single" w:sz="4" w:space="0" w:color="auto"/>
              <w:right w:val="single" w:sz="4" w:space="0" w:color="auto"/>
            </w:tcBorders>
            <w:shd w:val="clear" w:color="auto" w:fill="auto"/>
            <w:noWrap/>
            <w:vAlign w:val="center"/>
            <w:hideMark/>
          </w:tcPr>
          <w:p w14:paraId="578E76D4"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0F718C71"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0.2</w:t>
            </w:r>
          </w:p>
        </w:tc>
        <w:tc>
          <w:tcPr>
            <w:tcW w:w="607" w:type="dxa"/>
            <w:tcBorders>
              <w:top w:val="nil"/>
              <w:left w:val="nil"/>
              <w:bottom w:val="single" w:sz="4" w:space="0" w:color="auto"/>
              <w:right w:val="single" w:sz="4" w:space="0" w:color="auto"/>
            </w:tcBorders>
            <w:shd w:val="clear" w:color="auto" w:fill="auto"/>
            <w:noWrap/>
            <w:vAlign w:val="center"/>
            <w:hideMark/>
          </w:tcPr>
          <w:p w14:paraId="12259455"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46B84D15"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1.0</w:t>
            </w:r>
          </w:p>
        </w:tc>
        <w:tc>
          <w:tcPr>
            <w:tcW w:w="607" w:type="dxa"/>
            <w:tcBorders>
              <w:top w:val="nil"/>
              <w:left w:val="nil"/>
              <w:bottom w:val="single" w:sz="4" w:space="0" w:color="auto"/>
              <w:right w:val="single" w:sz="4" w:space="0" w:color="auto"/>
            </w:tcBorders>
            <w:shd w:val="clear" w:color="auto" w:fill="auto"/>
            <w:noWrap/>
            <w:vAlign w:val="center"/>
            <w:hideMark/>
          </w:tcPr>
          <w:p w14:paraId="2771EE0E"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0.2</w:t>
            </w:r>
          </w:p>
        </w:tc>
        <w:tc>
          <w:tcPr>
            <w:tcW w:w="607" w:type="dxa"/>
            <w:tcBorders>
              <w:top w:val="nil"/>
              <w:left w:val="nil"/>
              <w:bottom w:val="single" w:sz="4" w:space="0" w:color="auto"/>
              <w:right w:val="single" w:sz="4" w:space="0" w:color="auto"/>
            </w:tcBorders>
            <w:shd w:val="clear" w:color="auto" w:fill="auto"/>
            <w:noWrap/>
            <w:vAlign w:val="center"/>
            <w:hideMark/>
          </w:tcPr>
          <w:p w14:paraId="58C6573E"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4C0DBC4A"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0.1</w:t>
            </w:r>
          </w:p>
        </w:tc>
        <w:tc>
          <w:tcPr>
            <w:tcW w:w="607" w:type="dxa"/>
            <w:tcBorders>
              <w:top w:val="nil"/>
              <w:left w:val="nil"/>
              <w:bottom w:val="single" w:sz="4" w:space="0" w:color="auto"/>
              <w:right w:val="single" w:sz="4" w:space="0" w:color="auto"/>
            </w:tcBorders>
            <w:shd w:val="clear" w:color="auto" w:fill="auto"/>
            <w:noWrap/>
            <w:vAlign w:val="center"/>
            <w:hideMark/>
          </w:tcPr>
          <w:p w14:paraId="45FD49C2"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21038061"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0.5</w:t>
            </w:r>
          </w:p>
        </w:tc>
        <w:tc>
          <w:tcPr>
            <w:tcW w:w="607" w:type="dxa"/>
            <w:tcBorders>
              <w:top w:val="nil"/>
              <w:left w:val="nil"/>
              <w:bottom w:val="single" w:sz="4" w:space="0" w:color="auto"/>
              <w:right w:val="single" w:sz="4" w:space="0" w:color="auto"/>
            </w:tcBorders>
            <w:shd w:val="clear" w:color="auto" w:fill="auto"/>
            <w:noWrap/>
            <w:vAlign w:val="center"/>
            <w:hideMark/>
          </w:tcPr>
          <w:p w14:paraId="1E60C81B"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0.1</w:t>
            </w:r>
          </w:p>
        </w:tc>
        <w:tc>
          <w:tcPr>
            <w:tcW w:w="607" w:type="dxa"/>
            <w:tcBorders>
              <w:top w:val="nil"/>
              <w:left w:val="nil"/>
              <w:bottom w:val="single" w:sz="4" w:space="0" w:color="auto"/>
              <w:right w:val="single" w:sz="4" w:space="0" w:color="auto"/>
            </w:tcBorders>
            <w:shd w:val="clear" w:color="auto" w:fill="auto"/>
            <w:noWrap/>
            <w:vAlign w:val="center"/>
            <w:hideMark/>
          </w:tcPr>
          <w:p w14:paraId="01E97680"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r>
      <w:tr w:rsidR="00B06A01" w:rsidRPr="002623AB" w14:paraId="65983C29" w14:textId="77777777" w:rsidTr="001815EE">
        <w:trPr>
          <w:trHeight w:val="300"/>
        </w:trPr>
        <w:tc>
          <w:tcPr>
            <w:tcW w:w="1813" w:type="dxa"/>
            <w:tcBorders>
              <w:top w:val="nil"/>
              <w:left w:val="single" w:sz="4" w:space="0" w:color="auto"/>
              <w:bottom w:val="single" w:sz="4" w:space="0" w:color="auto"/>
              <w:right w:val="single" w:sz="4" w:space="0" w:color="auto"/>
            </w:tcBorders>
            <w:shd w:val="clear" w:color="auto" w:fill="auto"/>
            <w:vAlign w:val="center"/>
            <w:hideMark/>
          </w:tcPr>
          <w:p w14:paraId="15A48200" w14:textId="77777777" w:rsidR="00B06A01" w:rsidRDefault="00B06A01" w:rsidP="001815EE">
            <w:pPr>
              <w:spacing w:after="0" w:line="240" w:lineRule="auto"/>
              <w:jc w:val="center"/>
              <w:rPr>
                <w:rFonts w:ascii="Calibri" w:eastAsia="Times New Roman" w:hAnsi="Calibri" w:cs="Calibri"/>
                <w:b/>
                <w:bCs/>
                <w:i/>
                <w:iCs/>
                <w:color w:val="000000"/>
                <w:lang w:eastAsia="en-AU"/>
              </w:rPr>
            </w:pPr>
            <w:r w:rsidRPr="002623AB">
              <w:rPr>
                <w:rFonts w:ascii="Calibri" w:eastAsia="Times New Roman" w:hAnsi="Calibri" w:cs="Calibri"/>
                <w:b/>
                <w:bCs/>
                <w:i/>
                <w:iCs/>
                <w:color w:val="000000"/>
                <w:lang w:eastAsia="en-AU"/>
              </w:rPr>
              <w:t>Diuraphis</w:t>
            </w:r>
          </w:p>
          <w:p w14:paraId="631BF843" w14:textId="77777777" w:rsidR="00B06A01" w:rsidRDefault="00B06A01" w:rsidP="001815EE">
            <w:pPr>
              <w:spacing w:after="0" w:line="240" w:lineRule="auto"/>
              <w:jc w:val="center"/>
              <w:rPr>
                <w:rFonts w:ascii="Calibri" w:eastAsia="Times New Roman" w:hAnsi="Calibri" w:cs="Calibri"/>
                <w:b/>
                <w:bCs/>
                <w:i/>
                <w:iCs/>
                <w:color w:val="000000"/>
                <w:lang w:eastAsia="en-AU"/>
              </w:rPr>
            </w:pPr>
            <w:r w:rsidRPr="002623AB">
              <w:rPr>
                <w:rFonts w:ascii="Calibri" w:eastAsia="Times New Roman" w:hAnsi="Calibri" w:cs="Calibri"/>
                <w:b/>
                <w:bCs/>
                <w:i/>
                <w:iCs/>
                <w:color w:val="000000"/>
                <w:lang w:eastAsia="en-AU"/>
              </w:rPr>
              <w:t>noxia</w:t>
            </w:r>
          </w:p>
          <w:p w14:paraId="4310205F" w14:textId="77777777" w:rsidR="00B06A01" w:rsidRPr="002623AB" w:rsidRDefault="00B06A01" w:rsidP="001815EE">
            <w:pPr>
              <w:spacing w:after="0" w:line="240" w:lineRule="auto"/>
              <w:jc w:val="center"/>
              <w:rPr>
                <w:rFonts w:ascii="Calibri" w:eastAsia="Times New Roman" w:hAnsi="Calibri" w:cs="Calibri"/>
                <w:b/>
                <w:bCs/>
                <w:i/>
                <w:iCs/>
                <w:color w:val="000000"/>
                <w:lang w:eastAsia="en-AU"/>
              </w:rPr>
            </w:pPr>
          </w:p>
        </w:tc>
        <w:tc>
          <w:tcPr>
            <w:tcW w:w="607" w:type="dxa"/>
            <w:tcBorders>
              <w:top w:val="nil"/>
              <w:left w:val="nil"/>
              <w:bottom w:val="single" w:sz="4" w:space="0" w:color="auto"/>
              <w:right w:val="single" w:sz="4" w:space="0" w:color="auto"/>
            </w:tcBorders>
            <w:shd w:val="clear" w:color="auto" w:fill="auto"/>
            <w:noWrap/>
            <w:vAlign w:val="center"/>
            <w:hideMark/>
          </w:tcPr>
          <w:p w14:paraId="5CB6A3EB"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65BB4C2E"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1.0</w:t>
            </w:r>
          </w:p>
        </w:tc>
        <w:tc>
          <w:tcPr>
            <w:tcW w:w="607" w:type="dxa"/>
            <w:tcBorders>
              <w:top w:val="nil"/>
              <w:left w:val="nil"/>
              <w:bottom w:val="single" w:sz="4" w:space="0" w:color="auto"/>
              <w:right w:val="single" w:sz="4" w:space="0" w:color="auto"/>
            </w:tcBorders>
            <w:shd w:val="clear" w:color="auto" w:fill="auto"/>
            <w:noWrap/>
            <w:vAlign w:val="center"/>
            <w:hideMark/>
          </w:tcPr>
          <w:p w14:paraId="5D666A6F"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1.0</w:t>
            </w:r>
          </w:p>
        </w:tc>
        <w:tc>
          <w:tcPr>
            <w:tcW w:w="607" w:type="dxa"/>
            <w:tcBorders>
              <w:top w:val="nil"/>
              <w:left w:val="nil"/>
              <w:bottom w:val="single" w:sz="4" w:space="0" w:color="auto"/>
              <w:right w:val="single" w:sz="4" w:space="0" w:color="auto"/>
            </w:tcBorders>
            <w:shd w:val="clear" w:color="auto" w:fill="auto"/>
            <w:noWrap/>
            <w:vAlign w:val="center"/>
            <w:hideMark/>
          </w:tcPr>
          <w:p w14:paraId="3D0E097A"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5.0</w:t>
            </w:r>
          </w:p>
        </w:tc>
        <w:tc>
          <w:tcPr>
            <w:tcW w:w="607" w:type="dxa"/>
            <w:tcBorders>
              <w:top w:val="nil"/>
              <w:left w:val="nil"/>
              <w:bottom w:val="single" w:sz="4" w:space="0" w:color="auto"/>
              <w:right w:val="single" w:sz="4" w:space="0" w:color="auto"/>
            </w:tcBorders>
            <w:shd w:val="clear" w:color="auto" w:fill="auto"/>
            <w:noWrap/>
            <w:vAlign w:val="center"/>
            <w:hideMark/>
          </w:tcPr>
          <w:p w14:paraId="5E8E6F66"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19549358"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5CA55109"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0.4</w:t>
            </w:r>
          </w:p>
        </w:tc>
        <w:tc>
          <w:tcPr>
            <w:tcW w:w="607" w:type="dxa"/>
            <w:tcBorders>
              <w:top w:val="nil"/>
              <w:left w:val="nil"/>
              <w:bottom w:val="single" w:sz="4" w:space="0" w:color="auto"/>
              <w:right w:val="single" w:sz="4" w:space="0" w:color="auto"/>
            </w:tcBorders>
            <w:shd w:val="clear" w:color="auto" w:fill="auto"/>
            <w:noWrap/>
            <w:vAlign w:val="center"/>
            <w:hideMark/>
          </w:tcPr>
          <w:p w14:paraId="4D22BDB4"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0.4</w:t>
            </w:r>
          </w:p>
        </w:tc>
        <w:tc>
          <w:tcPr>
            <w:tcW w:w="607" w:type="dxa"/>
            <w:tcBorders>
              <w:top w:val="nil"/>
              <w:left w:val="nil"/>
              <w:bottom w:val="single" w:sz="4" w:space="0" w:color="auto"/>
              <w:right w:val="single" w:sz="4" w:space="0" w:color="auto"/>
            </w:tcBorders>
            <w:shd w:val="clear" w:color="auto" w:fill="auto"/>
            <w:noWrap/>
            <w:vAlign w:val="center"/>
            <w:hideMark/>
          </w:tcPr>
          <w:p w14:paraId="48D490C3"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2.0</w:t>
            </w:r>
          </w:p>
        </w:tc>
        <w:tc>
          <w:tcPr>
            <w:tcW w:w="607" w:type="dxa"/>
            <w:tcBorders>
              <w:top w:val="nil"/>
              <w:left w:val="nil"/>
              <w:bottom w:val="single" w:sz="4" w:space="0" w:color="auto"/>
              <w:right w:val="single" w:sz="4" w:space="0" w:color="auto"/>
            </w:tcBorders>
            <w:shd w:val="clear" w:color="auto" w:fill="auto"/>
            <w:noWrap/>
            <w:vAlign w:val="center"/>
            <w:hideMark/>
          </w:tcPr>
          <w:p w14:paraId="1DC251AC"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42C3FC3D"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73B0984F"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0.2</w:t>
            </w:r>
          </w:p>
        </w:tc>
        <w:tc>
          <w:tcPr>
            <w:tcW w:w="607" w:type="dxa"/>
            <w:tcBorders>
              <w:top w:val="nil"/>
              <w:left w:val="nil"/>
              <w:bottom w:val="single" w:sz="4" w:space="0" w:color="auto"/>
              <w:right w:val="single" w:sz="4" w:space="0" w:color="auto"/>
            </w:tcBorders>
            <w:shd w:val="clear" w:color="auto" w:fill="auto"/>
            <w:noWrap/>
            <w:vAlign w:val="center"/>
            <w:hideMark/>
          </w:tcPr>
          <w:p w14:paraId="58CFFAF8"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0.2</w:t>
            </w:r>
          </w:p>
        </w:tc>
        <w:tc>
          <w:tcPr>
            <w:tcW w:w="607" w:type="dxa"/>
            <w:tcBorders>
              <w:top w:val="nil"/>
              <w:left w:val="nil"/>
              <w:bottom w:val="single" w:sz="4" w:space="0" w:color="auto"/>
              <w:right w:val="single" w:sz="4" w:space="0" w:color="auto"/>
            </w:tcBorders>
            <w:shd w:val="clear" w:color="auto" w:fill="auto"/>
            <w:noWrap/>
            <w:vAlign w:val="center"/>
            <w:hideMark/>
          </w:tcPr>
          <w:p w14:paraId="3DDBE811"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1.0</w:t>
            </w:r>
          </w:p>
        </w:tc>
        <w:tc>
          <w:tcPr>
            <w:tcW w:w="607" w:type="dxa"/>
            <w:tcBorders>
              <w:top w:val="nil"/>
              <w:left w:val="nil"/>
              <w:bottom w:val="single" w:sz="4" w:space="0" w:color="auto"/>
              <w:right w:val="single" w:sz="4" w:space="0" w:color="auto"/>
            </w:tcBorders>
            <w:shd w:val="clear" w:color="auto" w:fill="auto"/>
            <w:noWrap/>
            <w:vAlign w:val="center"/>
            <w:hideMark/>
          </w:tcPr>
          <w:p w14:paraId="3862A433"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3B421211"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70BBF256"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0.1</w:t>
            </w:r>
          </w:p>
        </w:tc>
        <w:tc>
          <w:tcPr>
            <w:tcW w:w="607" w:type="dxa"/>
            <w:tcBorders>
              <w:top w:val="nil"/>
              <w:left w:val="nil"/>
              <w:bottom w:val="single" w:sz="4" w:space="0" w:color="auto"/>
              <w:right w:val="single" w:sz="4" w:space="0" w:color="auto"/>
            </w:tcBorders>
            <w:shd w:val="clear" w:color="auto" w:fill="auto"/>
            <w:noWrap/>
            <w:vAlign w:val="center"/>
            <w:hideMark/>
          </w:tcPr>
          <w:p w14:paraId="754CB71D"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0.1</w:t>
            </w:r>
          </w:p>
        </w:tc>
        <w:tc>
          <w:tcPr>
            <w:tcW w:w="607" w:type="dxa"/>
            <w:tcBorders>
              <w:top w:val="nil"/>
              <w:left w:val="nil"/>
              <w:bottom w:val="single" w:sz="4" w:space="0" w:color="auto"/>
              <w:right w:val="single" w:sz="4" w:space="0" w:color="auto"/>
            </w:tcBorders>
            <w:shd w:val="clear" w:color="auto" w:fill="auto"/>
            <w:noWrap/>
            <w:vAlign w:val="center"/>
            <w:hideMark/>
          </w:tcPr>
          <w:p w14:paraId="1B19C6B4"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0.5</w:t>
            </w:r>
          </w:p>
        </w:tc>
        <w:tc>
          <w:tcPr>
            <w:tcW w:w="607" w:type="dxa"/>
            <w:tcBorders>
              <w:top w:val="nil"/>
              <w:left w:val="nil"/>
              <w:bottom w:val="single" w:sz="4" w:space="0" w:color="auto"/>
              <w:right w:val="single" w:sz="4" w:space="0" w:color="auto"/>
            </w:tcBorders>
            <w:shd w:val="clear" w:color="auto" w:fill="auto"/>
            <w:noWrap/>
            <w:vAlign w:val="center"/>
            <w:hideMark/>
          </w:tcPr>
          <w:p w14:paraId="46E8A1E9"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r>
      <w:tr w:rsidR="00B06A01" w:rsidRPr="002623AB" w14:paraId="0489422A" w14:textId="77777777" w:rsidTr="001815EE">
        <w:trPr>
          <w:trHeight w:val="300"/>
        </w:trPr>
        <w:tc>
          <w:tcPr>
            <w:tcW w:w="1813" w:type="dxa"/>
            <w:tcBorders>
              <w:top w:val="nil"/>
              <w:left w:val="single" w:sz="4" w:space="0" w:color="auto"/>
              <w:bottom w:val="single" w:sz="4" w:space="0" w:color="auto"/>
              <w:right w:val="single" w:sz="4" w:space="0" w:color="auto"/>
            </w:tcBorders>
            <w:shd w:val="clear" w:color="auto" w:fill="auto"/>
            <w:vAlign w:val="center"/>
            <w:hideMark/>
          </w:tcPr>
          <w:p w14:paraId="1C48ECE7" w14:textId="77777777" w:rsidR="00B06A01" w:rsidRPr="002623AB" w:rsidRDefault="00B06A01" w:rsidP="001815EE">
            <w:pPr>
              <w:spacing w:after="0" w:line="240" w:lineRule="auto"/>
              <w:jc w:val="center"/>
              <w:rPr>
                <w:rFonts w:ascii="Calibri" w:eastAsia="Times New Roman" w:hAnsi="Calibri" w:cs="Calibri"/>
                <w:b/>
                <w:bCs/>
                <w:i/>
                <w:iCs/>
                <w:color w:val="000000"/>
                <w:lang w:eastAsia="en-AU"/>
              </w:rPr>
            </w:pPr>
            <w:r w:rsidRPr="002623AB">
              <w:rPr>
                <w:rFonts w:ascii="Calibri" w:eastAsia="Times New Roman" w:hAnsi="Calibri" w:cs="Calibri"/>
                <w:b/>
                <w:bCs/>
                <w:i/>
                <w:iCs/>
                <w:color w:val="000000"/>
                <w:lang w:eastAsia="en-AU"/>
              </w:rPr>
              <w:t>Metopolophium dirhodum</w:t>
            </w:r>
          </w:p>
        </w:tc>
        <w:tc>
          <w:tcPr>
            <w:tcW w:w="607" w:type="dxa"/>
            <w:tcBorders>
              <w:top w:val="nil"/>
              <w:left w:val="nil"/>
              <w:bottom w:val="single" w:sz="4" w:space="0" w:color="auto"/>
              <w:right w:val="single" w:sz="4" w:space="0" w:color="auto"/>
            </w:tcBorders>
            <w:shd w:val="clear" w:color="auto" w:fill="auto"/>
            <w:noWrap/>
            <w:vAlign w:val="center"/>
            <w:hideMark/>
          </w:tcPr>
          <w:p w14:paraId="34B524FF"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245924A1"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5.0</w:t>
            </w:r>
          </w:p>
        </w:tc>
        <w:tc>
          <w:tcPr>
            <w:tcW w:w="607" w:type="dxa"/>
            <w:tcBorders>
              <w:top w:val="nil"/>
              <w:left w:val="nil"/>
              <w:bottom w:val="single" w:sz="4" w:space="0" w:color="auto"/>
              <w:right w:val="single" w:sz="4" w:space="0" w:color="auto"/>
            </w:tcBorders>
            <w:shd w:val="clear" w:color="auto" w:fill="auto"/>
            <w:noWrap/>
            <w:vAlign w:val="center"/>
            <w:hideMark/>
          </w:tcPr>
          <w:p w14:paraId="0ADEEDBD"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15.0</w:t>
            </w:r>
          </w:p>
        </w:tc>
        <w:tc>
          <w:tcPr>
            <w:tcW w:w="607" w:type="dxa"/>
            <w:tcBorders>
              <w:top w:val="nil"/>
              <w:left w:val="nil"/>
              <w:bottom w:val="single" w:sz="4" w:space="0" w:color="auto"/>
              <w:right w:val="single" w:sz="4" w:space="0" w:color="auto"/>
            </w:tcBorders>
            <w:shd w:val="clear" w:color="auto" w:fill="auto"/>
            <w:noWrap/>
            <w:vAlign w:val="center"/>
            <w:hideMark/>
          </w:tcPr>
          <w:p w14:paraId="25531672"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30.0</w:t>
            </w:r>
          </w:p>
        </w:tc>
        <w:tc>
          <w:tcPr>
            <w:tcW w:w="607" w:type="dxa"/>
            <w:tcBorders>
              <w:top w:val="nil"/>
              <w:left w:val="nil"/>
              <w:bottom w:val="single" w:sz="4" w:space="0" w:color="auto"/>
              <w:right w:val="single" w:sz="4" w:space="0" w:color="auto"/>
            </w:tcBorders>
            <w:shd w:val="clear" w:color="auto" w:fill="auto"/>
            <w:noWrap/>
            <w:vAlign w:val="center"/>
            <w:hideMark/>
          </w:tcPr>
          <w:p w14:paraId="7F90E263"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25.0</w:t>
            </w:r>
          </w:p>
        </w:tc>
        <w:tc>
          <w:tcPr>
            <w:tcW w:w="607" w:type="dxa"/>
            <w:tcBorders>
              <w:top w:val="nil"/>
              <w:left w:val="nil"/>
              <w:bottom w:val="single" w:sz="4" w:space="0" w:color="auto"/>
              <w:right w:val="single" w:sz="4" w:space="0" w:color="auto"/>
            </w:tcBorders>
            <w:shd w:val="clear" w:color="auto" w:fill="auto"/>
            <w:noWrap/>
            <w:vAlign w:val="center"/>
            <w:hideMark/>
          </w:tcPr>
          <w:p w14:paraId="7449DB09"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5064D7D6"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5.6</w:t>
            </w:r>
          </w:p>
        </w:tc>
        <w:tc>
          <w:tcPr>
            <w:tcW w:w="607" w:type="dxa"/>
            <w:tcBorders>
              <w:top w:val="nil"/>
              <w:left w:val="nil"/>
              <w:bottom w:val="single" w:sz="4" w:space="0" w:color="auto"/>
              <w:right w:val="single" w:sz="4" w:space="0" w:color="auto"/>
            </w:tcBorders>
            <w:shd w:val="clear" w:color="auto" w:fill="auto"/>
            <w:noWrap/>
            <w:vAlign w:val="center"/>
            <w:hideMark/>
          </w:tcPr>
          <w:p w14:paraId="47B9186A"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15.6</w:t>
            </w:r>
          </w:p>
        </w:tc>
        <w:tc>
          <w:tcPr>
            <w:tcW w:w="607" w:type="dxa"/>
            <w:tcBorders>
              <w:top w:val="nil"/>
              <w:left w:val="nil"/>
              <w:bottom w:val="single" w:sz="4" w:space="0" w:color="auto"/>
              <w:right w:val="single" w:sz="4" w:space="0" w:color="auto"/>
            </w:tcBorders>
            <w:shd w:val="clear" w:color="auto" w:fill="auto"/>
            <w:noWrap/>
            <w:vAlign w:val="center"/>
            <w:hideMark/>
          </w:tcPr>
          <w:p w14:paraId="22EA7506"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31.6</w:t>
            </w:r>
          </w:p>
        </w:tc>
        <w:tc>
          <w:tcPr>
            <w:tcW w:w="607" w:type="dxa"/>
            <w:tcBorders>
              <w:top w:val="nil"/>
              <w:left w:val="nil"/>
              <w:bottom w:val="single" w:sz="4" w:space="0" w:color="auto"/>
              <w:right w:val="single" w:sz="4" w:space="0" w:color="auto"/>
            </w:tcBorders>
            <w:shd w:val="clear" w:color="auto" w:fill="auto"/>
            <w:noWrap/>
            <w:vAlign w:val="center"/>
            <w:hideMark/>
          </w:tcPr>
          <w:p w14:paraId="17982AD8"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25.2</w:t>
            </w:r>
          </w:p>
        </w:tc>
        <w:tc>
          <w:tcPr>
            <w:tcW w:w="607" w:type="dxa"/>
            <w:tcBorders>
              <w:top w:val="nil"/>
              <w:left w:val="nil"/>
              <w:bottom w:val="single" w:sz="4" w:space="0" w:color="auto"/>
              <w:right w:val="single" w:sz="4" w:space="0" w:color="auto"/>
            </w:tcBorders>
            <w:shd w:val="clear" w:color="auto" w:fill="auto"/>
            <w:noWrap/>
            <w:vAlign w:val="center"/>
            <w:hideMark/>
          </w:tcPr>
          <w:p w14:paraId="43B054C5"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5EB0DB29"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5.0</w:t>
            </w:r>
          </w:p>
        </w:tc>
        <w:tc>
          <w:tcPr>
            <w:tcW w:w="607" w:type="dxa"/>
            <w:tcBorders>
              <w:top w:val="nil"/>
              <w:left w:val="nil"/>
              <w:bottom w:val="single" w:sz="4" w:space="0" w:color="auto"/>
              <w:right w:val="single" w:sz="4" w:space="0" w:color="auto"/>
            </w:tcBorders>
            <w:shd w:val="clear" w:color="auto" w:fill="auto"/>
            <w:noWrap/>
            <w:vAlign w:val="center"/>
            <w:hideMark/>
          </w:tcPr>
          <w:p w14:paraId="41D4ACAE"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15.8</w:t>
            </w:r>
          </w:p>
        </w:tc>
        <w:tc>
          <w:tcPr>
            <w:tcW w:w="607" w:type="dxa"/>
            <w:tcBorders>
              <w:top w:val="nil"/>
              <w:left w:val="nil"/>
              <w:bottom w:val="single" w:sz="4" w:space="0" w:color="auto"/>
              <w:right w:val="single" w:sz="4" w:space="0" w:color="auto"/>
            </w:tcBorders>
            <w:shd w:val="clear" w:color="auto" w:fill="auto"/>
            <w:noWrap/>
            <w:vAlign w:val="center"/>
            <w:hideMark/>
          </w:tcPr>
          <w:p w14:paraId="16F1618F"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31.4</w:t>
            </w:r>
          </w:p>
        </w:tc>
        <w:tc>
          <w:tcPr>
            <w:tcW w:w="607" w:type="dxa"/>
            <w:tcBorders>
              <w:top w:val="nil"/>
              <w:left w:val="nil"/>
              <w:bottom w:val="single" w:sz="4" w:space="0" w:color="auto"/>
              <w:right w:val="single" w:sz="4" w:space="0" w:color="auto"/>
            </w:tcBorders>
            <w:shd w:val="clear" w:color="auto" w:fill="auto"/>
            <w:noWrap/>
            <w:vAlign w:val="center"/>
            <w:hideMark/>
          </w:tcPr>
          <w:p w14:paraId="45387654"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25.0</w:t>
            </w:r>
          </w:p>
        </w:tc>
        <w:tc>
          <w:tcPr>
            <w:tcW w:w="607" w:type="dxa"/>
            <w:tcBorders>
              <w:top w:val="nil"/>
              <w:left w:val="nil"/>
              <w:bottom w:val="single" w:sz="4" w:space="0" w:color="auto"/>
              <w:right w:val="single" w:sz="4" w:space="0" w:color="auto"/>
            </w:tcBorders>
            <w:shd w:val="clear" w:color="auto" w:fill="auto"/>
            <w:noWrap/>
            <w:vAlign w:val="center"/>
            <w:hideMark/>
          </w:tcPr>
          <w:p w14:paraId="22204404"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nil"/>
              <w:left w:val="nil"/>
              <w:bottom w:val="single" w:sz="4" w:space="0" w:color="auto"/>
              <w:right w:val="single" w:sz="4" w:space="0" w:color="auto"/>
            </w:tcBorders>
            <w:shd w:val="clear" w:color="auto" w:fill="auto"/>
            <w:noWrap/>
            <w:vAlign w:val="center"/>
            <w:hideMark/>
          </w:tcPr>
          <w:p w14:paraId="4ADE1C94"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5.0</w:t>
            </w:r>
          </w:p>
        </w:tc>
        <w:tc>
          <w:tcPr>
            <w:tcW w:w="607" w:type="dxa"/>
            <w:tcBorders>
              <w:top w:val="nil"/>
              <w:left w:val="nil"/>
              <w:bottom w:val="single" w:sz="4" w:space="0" w:color="auto"/>
              <w:right w:val="single" w:sz="4" w:space="0" w:color="auto"/>
            </w:tcBorders>
            <w:shd w:val="clear" w:color="auto" w:fill="auto"/>
            <w:noWrap/>
            <w:vAlign w:val="center"/>
            <w:hideMark/>
          </w:tcPr>
          <w:p w14:paraId="45FB2C69"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15.9</w:t>
            </w:r>
          </w:p>
        </w:tc>
        <w:tc>
          <w:tcPr>
            <w:tcW w:w="607" w:type="dxa"/>
            <w:tcBorders>
              <w:top w:val="nil"/>
              <w:left w:val="nil"/>
              <w:bottom w:val="single" w:sz="4" w:space="0" w:color="auto"/>
              <w:right w:val="single" w:sz="4" w:space="0" w:color="auto"/>
            </w:tcBorders>
            <w:shd w:val="clear" w:color="auto" w:fill="auto"/>
            <w:noWrap/>
            <w:vAlign w:val="center"/>
            <w:hideMark/>
          </w:tcPr>
          <w:p w14:paraId="4FE39F65"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31.7</w:t>
            </w:r>
          </w:p>
        </w:tc>
        <w:tc>
          <w:tcPr>
            <w:tcW w:w="607" w:type="dxa"/>
            <w:tcBorders>
              <w:top w:val="nil"/>
              <w:left w:val="nil"/>
              <w:bottom w:val="single" w:sz="4" w:space="0" w:color="auto"/>
              <w:right w:val="single" w:sz="4" w:space="0" w:color="auto"/>
            </w:tcBorders>
            <w:shd w:val="clear" w:color="auto" w:fill="auto"/>
            <w:noWrap/>
            <w:vAlign w:val="center"/>
            <w:hideMark/>
          </w:tcPr>
          <w:p w14:paraId="6A66CB11"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25.0</w:t>
            </w:r>
          </w:p>
        </w:tc>
      </w:tr>
      <w:tr w:rsidR="00B06A01" w:rsidRPr="002623AB" w14:paraId="2F55FBD3" w14:textId="77777777" w:rsidTr="001815EE">
        <w:trPr>
          <w:trHeight w:val="300"/>
        </w:trPr>
        <w:tc>
          <w:tcPr>
            <w:tcW w:w="1813" w:type="dxa"/>
            <w:tcBorders>
              <w:top w:val="nil"/>
              <w:left w:val="single" w:sz="4" w:space="0" w:color="auto"/>
              <w:bottom w:val="single" w:sz="4" w:space="0" w:color="auto"/>
              <w:right w:val="single" w:sz="4" w:space="0" w:color="auto"/>
            </w:tcBorders>
            <w:shd w:val="clear" w:color="auto" w:fill="auto"/>
            <w:vAlign w:val="center"/>
            <w:hideMark/>
          </w:tcPr>
          <w:p w14:paraId="20BC09D2" w14:textId="77777777" w:rsidR="00B06A01" w:rsidRPr="002623AB" w:rsidRDefault="00B06A01" w:rsidP="001815EE">
            <w:pPr>
              <w:spacing w:after="0" w:line="240" w:lineRule="auto"/>
              <w:jc w:val="center"/>
              <w:rPr>
                <w:rFonts w:ascii="Calibri" w:eastAsia="Times New Roman" w:hAnsi="Calibri" w:cs="Calibri"/>
                <w:b/>
                <w:bCs/>
                <w:i/>
                <w:iCs/>
                <w:color w:val="000000"/>
                <w:lang w:eastAsia="en-AU"/>
              </w:rPr>
            </w:pPr>
            <w:r w:rsidRPr="002623AB">
              <w:rPr>
                <w:rFonts w:ascii="Calibri" w:eastAsia="Times New Roman" w:hAnsi="Calibri" w:cs="Calibri"/>
                <w:b/>
                <w:bCs/>
                <w:i/>
                <w:iCs/>
                <w:color w:val="000000"/>
                <w:lang w:eastAsia="en-AU"/>
              </w:rPr>
              <w:t>Rhopalosiphum padi</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68D1787B"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4707F38E"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94.0</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17176581"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34.0</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779DD44F"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15.0</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7CE6E1B7"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25.0</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406E35F9"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5F195B1C"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94.0</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6AC93037"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34.4</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434B8F2A"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16.0</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44C0085D"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24.8</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160DA3EA"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24561077"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94.8</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14C27183"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35.8</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02895E9F"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15.8</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6AFFBDCB"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25.0</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70211240"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0.0</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3FC61B9C"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94.9</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2E1DFAFA"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35.9</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4F32115A"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15.9</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4ED07CF1" w14:textId="77777777" w:rsidR="00B06A01" w:rsidRPr="002623AB" w:rsidRDefault="00B06A01" w:rsidP="001815EE">
            <w:pPr>
              <w:spacing w:after="0" w:line="240" w:lineRule="auto"/>
              <w:jc w:val="center"/>
              <w:rPr>
                <w:rFonts w:ascii="Calibri" w:eastAsia="Times New Roman" w:hAnsi="Calibri" w:cs="Calibri"/>
                <w:color w:val="000000"/>
                <w:lang w:eastAsia="en-AU"/>
              </w:rPr>
            </w:pPr>
            <w:r w:rsidRPr="002623AB">
              <w:rPr>
                <w:rFonts w:ascii="Calibri" w:eastAsia="Times New Roman" w:hAnsi="Calibri" w:cs="Calibri"/>
                <w:color w:val="000000"/>
                <w:lang w:eastAsia="en-AU"/>
              </w:rPr>
              <w:t>25.0</w:t>
            </w:r>
          </w:p>
        </w:tc>
      </w:tr>
    </w:tbl>
    <w:p w14:paraId="10AA9211" w14:textId="77777777" w:rsidR="00B06A01" w:rsidRDefault="00B06A01" w:rsidP="00B06A01">
      <w:pPr>
        <w:spacing w:after="160" w:line="259" w:lineRule="auto"/>
        <w:rPr>
          <w:rFonts w:cs="Arial"/>
          <w:b/>
        </w:rPr>
      </w:pPr>
    </w:p>
    <w:p w14:paraId="7AB2436E" w14:textId="77777777" w:rsidR="00B06A01" w:rsidRDefault="00B06A01" w:rsidP="00B06A01">
      <w:pPr>
        <w:spacing w:after="160" w:line="259" w:lineRule="auto"/>
        <w:rPr>
          <w:rFonts w:cs="Arial"/>
          <w:b/>
        </w:rPr>
      </w:pPr>
      <w:r>
        <w:rPr>
          <w:rFonts w:cs="Arial"/>
          <w:b/>
        </w:rPr>
        <w:br w:type="page"/>
      </w:r>
    </w:p>
    <w:p w14:paraId="23D1C813" w14:textId="77777777" w:rsidR="00B06A01" w:rsidRDefault="00B06A01" w:rsidP="00B06A01">
      <w:pPr>
        <w:spacing w:line="240" w:lineRule="auto"/>
        <w:jc w:val="both"/>
      </w:pPr>
      <w:r>
        <w:rPr>
          <w:rFonts w:cs="Arial"/>
          <w:b/>
        </w:rPr>
        <w:lastRenderedPageBreak/>
        <w:t xml:space="preserve">Table S2: </w:t>
      </w:r>
      <w:r>
        <w:t xml:space="preserve">Primers used to generate reference DNA sequences for aphids and psyllids used in the mock communities. COI = </w:t>
      </w:r>
      <w:r w:rsidRPr="0092614B">
        <w:rPr>
          <w:i/>
        </w:rPr>
        <w:t>Cytochrome oxidase I</w:t>
      </w:r>
      <w:r>
        <w:t>, 12S = 12S ribosomal RNA (rRNA), 18S = 18S rRNA. PCR conditions: annealing temperature 50</w:t>
      </w:r>
      <w:r w:rsidRPr="00777D4F">
        <w:rPr>
          <w:vertAlign w:val="superscript"/>
        </w:rPr>
        <w:t>o</w:t>
      </w:r>
      <w:r>
        <w:t>C, x 40 cycles (for all three loci). The GenBank accession numbers are listed for the reference sequences generated using these primers.</w:t>
      </w:r>
    </w:p>
    <w:tbl>
      <w:tblPr>
        <w:tblStyle w:val="TableGrid"/>
        <w:tblW w:w="13892" w:type="dxa"/>
        <w:tblInd w:w="-5" w:type="dxa"/>
        <w:tblLook w:val="04A0" w:firstRow="1" w:lastRow="0" w:firstColumn="1" w:lastColumn="0" w:noHBand="0" w:noVBand="1"/>
      </w:tblPr>
      <w:tblGrid>
        <w:gridCol w:w="2267"/>
        <w:gridCol w:w="851"/>
        <w:gridCol w:w="3545"/>
        <w:gridCol w:w="1984"/>
        <w:gridCol w:w="1843"/>
        <w:gridCol w:w="1134"/>
        <w:gridCol w:w="2268"/>
      </w:tblGrid>
      <w:tr w:rsidR="00B06A01" w:rsidRPr="00B22160" w14:paraId="6BA431D2" w14:textId="77777777" w:rsidTr="001815EE">
        <w:trPr>
          <w:trHeight w:val="285"/>
        </w:trPr>
        <w:tc>
          <w:tcPr>
            <w:tcW w:w="2267" w:type="dxa"/>
            <w:vAlign w:val="center"/>
          </w:tcPr>
          <w:p w14:paraId="41F55725" w14:textId="77777777" w:rsidR="00B06A01" w:rsidRPr="00FF4DC0" w:rsidRDefault="00B06A01" w:rsidP="001815EE">
            <w:pPr>
              <w:rPr>
                <w:b/>
              </w:rPr>
            </w:pPr>
            <w:r w:rsidRPr="00FF4DC0">
              <w:rPr>
                <w:b/>
              </w:rPr>
              <w:t>Primer names</w:t>
            </w:r>
          </w:p>
        </w:tc>
        <w:tc>
          <w:tcPr>
            <w:tcW w:w="851" w:type="dxa"/>
            <w:vAlign w:val="center"/>
          </w:tcPr>
          <w:p w14:paraId="7C1D02E6" w14:textId="77777777" w:rsidR="00B06A01" w:rsidRPr="00FF4DC0" w:rsidRDefault="00B06A01" w:rsidP="001815EE">
            <w:pPr>
              <w:rPr>
                <w:b/>
              </w:rPr>
            </w:pPr>
            <w:r w:rsidRPr="00FF4DC0">
              <w:rPr>
                <w:b/>
              </w:rPr>
              <w:t>Locus</w:t>
            </w:r>
          </w:p>
        </w:tc>
        <w:tc>
          <w:tcPr>
            <w:tcW w:w="3545" w:type="dxa"/>
            <w:vAlign w:val="center"/>
          </w:tcPr>
          <w:p w14:paraId="0005374E" w14:textId="77777777" w:rsidR="00B06A01" w:rsidRPr="00FF4DC0" w:rsidRDefault="00B06A01" w:rsidP="001815EE">
            <w:pPr>
              <w:rPr>
                <w:b/>
              </w:rPr>
            </w:pPr>
            <w:r w:rsidRPr="00FF4DC0">
              <w:rPr>
                <w:b/>
              </w:rPr>
              <w:t xml:space="preserve">Primer sequences (5’ – 3’) </w:t>
            </w:r>
          </w:p>
        </w:tc>
        <w:tc>
          <w:tcPr>
            <w:tcW w:w="1984" w:type="dxa"/>
            <w:vAlign w:val="center"/>
          </w:tcPr>
          <w:p w14:paraId="632767A7" w14:textId="77777777" w:rsidR="00B06A01" w:rsidRPr="00FF4DC0" w:rsidRDefault="00B06A01" w:rsidP="001815EE">
            <w:pPr>
              <w:rPr>
                <w:b/>
              </w:rPr>
            </w:pPr>
            <w:r w:rsidRPr="00FF4DC0">
              <w:rPr>
                <w:b/>
              </w:rPr>
              <w:t>Reference</w:t>
            </w:r>
          </w:p>
        </w:tc>
        <w:tc>
          <w:tcPr>
            <w:tcW w:w="1843" w:type="dxa"/>
            <w:vAlign w:val="center"/>
          </w:tcPr>
          <w:p w14:paraId="79C053F9" w14:textId="77777777" w:rsidR="00B06A01" w:rsidRPr="00FF4DC0" w:rsidRDefault="00B06A01" w:rsidP="001815EE">
            <w:pPr>
              <w:rPr>
                <w:b/>
              </w:rPr>
            </w:pPr>
            <w:r w:rsidRPr="00FF4DC0">
              <w:rPr>
                <w:b/>
              </w:rPr>
              <w:t>Taxa</w:t>
            </w:r>
          </w:p>
        </w:tc>
        <w:tc>
          <w:tcPr>
            <w:tcW w:w="1134" w:type="dxa"/>
            <w:vAlign w:val="center"/>
          </w:tcPr>
          <w:p w14:paraId="62626B25" w14:textId="77777777" w:rsidR="00B06A01" w:rsidRPr="00FF4DC0" w:rsidRDefault="00B06A01" w:rsidP="001815EE">
            <w:pPr>
              <w:rPr>
                <w:b/>
              </w:rPr>
            </w:pPr>
            <w:r>
              <w:rPr>
                <w:b/>
              </w:rPr>
              <w:t>Size (bp)</w:t>
            </w:r>
          </w:p>
        </w:tc>
        <w:tc>
          <w:tcPr>
            <w:tcW w:w="2268" w:type="dxa"/>
            <w:vAlign w:val="center"/>
          </w:tcPr>
          <w:p w14:paraId="74B555A9" w14:textId="77777777" w:rsidR="00B06A01" w:rsidRPr="00FF4DC0" w:rsidRDefault="00B06A01" w:rsidP="001815EE">
            <w:pPr>
              <w:rPr>
                <w:b/>
              </w:rPr>
            </w:pPr>
            <w:r w:rsidRPr="00FF4DC0">
              <w:rPr>
                <w:b/>
              </w:rPr>
              <w:t>GenBank accessions</w:t>
            </w:r>
          </w:p>
        </w:tc>
      </w:tr>
      <w:tr w:rsidR="00B06A01" w14:paraId="306ABA1D" w14:textId="77777777" w:rsidTr="001815EE">
        <w:tc>
          <w:tcPr>
            <w:tcW w:w="2267" w:type="dxa"/>
          </w:tcPr>
          <w:p w14:paraId="15184831" w14:textId="77777777" w:rsidR="00B06A01" w:rsidRPr="00FF4DC0" w:rsidRDefault="00B06A01" w:rsidP="001815EE">
            <w:pPr>
              <w:jc w:val="both"/>
            </w:pPr>
            <w:r w:rsidRPr="00FF4DC0">
              <w:t>LCO1490</w:t>
            </w:r>
          </w:p>
          <w:p w14:paraId="5F963FDD" w14:textId="77777777" w:rsidR="00B06A01" w:rsidRPr="00FF4DC0" w:rsidRDefault="00B06A01" w:rsidP="001815EE">
            <w:pPr>
              <w:jc w:val="both"/>
            </w:pPr>
            <w:r w:rsidRPr="00FF4DC0">
              <w:t>HCO2198</w:t>
            </w:r>
          </w:p>
        </w:tc>
        <w:tc>
          <w:tcPr>
            <w:tcW w:w="851" w:type="dxa"/>
            <w:vAlign w:val="center"/>
          </w:tcPr>
          <w:p w14:paraId="221CE6BD" w14:textId="77777777" w:rsidR="00B06A01" w:rsidRPr="00FF4DC0" w:rsidRDefault="00B06A01" w:rsidP="001815EE">
            <w:r w:rsidRPr="00FF4DC0">
              <w:t>COI</w:t>
            </w:r>
          </w:p>
        </w:tc>
        <w:tc>
          <w:tcPr>
            <w:tcW w:w="3545" w:type="dxa"/>
          </w:tcPr>
          <w:p w14:paraId="49CCB840" w14:textId="77777777" w:rsidR="00B06A01" w:rsidRPr="00FF4DC0" w:rsidRDefault="00B06A01" w:rsidP="001815EE">
            <w:pPr>
              <w:jc w:val="both"/>
            </w:pPr>
            <w:r w:rsidRPr="00FF4DC0">
              <w:t>GGTCAACAAATCATAAAGATATTGG</w:t>
            </w:r>
          </w:p>
          <w:p w14:paraId="4DC5560D" w14:textId="77777777" w:rsidR="00B06A01" w:rsidRPr="00FF4DC0" w:rsidRDefault="00B06A01" w:rsidP="001815EE">
            <w:pPr>
              <w:jc w:val="both"/>
            </w:pPr>
            <w:r w:rsidRPr="00FF4DC0">
              <w:t>TAAACTTCAGGGTGACCAAAAAATCA</w:t>
            </w:r>
          </w:p>
        </w:tc>
        <w:tc>
          <w:tcPr>
            <w:tcW w:w="1984" w:type="dxa"/>
            <w:vAlign w:val="center"/>
          </w:tcPr>
          <w:p w14:paraId="268312A8" w14:textId="77777777" w:rsidR="00B06A01" w:rsidRPr="00FF4DC0" w:rsidRDefault="00B06A01" w:rsidP="001815EE">
            <w:r w:rsidRPr="00FF4DC0">
              <w:t xml:space="preserve">Folmer </w:t>
            </w:r>
            <w:r w:rsidRPr="00FF4DC0">
              <w:rPr>
                <w:i/>
              </w:rPr>
              <w:t>et al.</w:t>
            </w:r>
            <w:r w:rsidRPr="00FF4DC0">
              <w:t xml:space="preserve"> 1994</w:t>
            </w:r>
          </w:p>
        </w:tc>
        <w:tc>
          <w:tcPr>
            <w:tcW w:w="1843" w:type="dxa"/>
            <w:vAlign w:val="center"/>
          </w:tcPr>
          <w:p w14:paraId="0D6F7A05" w14:textId="77777777" w:rsidR="00B06A01" w:rsidRPr="00FF4DC0" w:rsidRDefault="00B06A01" w:rsidP="001815EE">
            <w:r w:rsidRPr="00FF4DC0">
              <w:t>Aphids</w:t>
            </w:r>
          </w:p>
        </w:tc>
        <w:tc>
          <w:tcPr>
            <w:tcW w:w="1134" w:type="dxa"/>
            <w:vAlign w:val="center"/>
          </w:tcPr>
          <w:p w14:paraId="08A8D422" w14:textId="77777777" w:rsidR="00B06A01" w:rsidRPr="00FF4DC0" w:rsidRDefault="00B06A01" w:rsidP="001815EE">
            <w:r>
              <w:t>709</w:t>
            </w:r>
          </w:p>
        </w:tc>
        <w:tc>
          <w:tcPr>
            <w:tcW w:w="2268" w:type="dxa"/>
            <w:vAlign w:val="center"/>
          </w:tcPr>
          <w:p w14:paraId="4FDEC650" w14:textId="77777777" w:rsidR="00B06A01" w:rsidRPr="00FF4DC0" w:rsidRDefault="00B06A01" w:rsidP="001815EE">
            <w:r w:rsidRPr="00FF4DC0">
              <w:t>############ - ############</w:t>
            </w:r>
          </w:p>
        </w:tc>
      </w:tr>
      <w:tr w:rsidR="00B06A01" w14:paraId="70490034" w14:textId="77777777" w:rsidTr="001815EE">
        <w:tc>
          <w:tcPr>
            <w:tcW w:w="2267" w:type="dxa"/>
          </w:tcPr>
          <w:p w14:paraId="0972B637" w14:textId="77777777" w:rsidR="00B06A01" w:rsidRPr="00FF4DC0" w:rsidRDefault="00B06A01" w:rsidP="001815EE">
            <w:pPr>
              <w:jc w:val="both"/>
            </w:pPr>
            <w:r w:rsidRPr="00FF4DC0">
              <w:t>PsyllidCOI-F *</w:t>
            </w:r>
          </w:p>
          <w:p w14:paraId="10C520FE" w14:textId="77777777" w:rsidR="00B06A01" w:rsidRPr="00FF4DC0" w:rsidRDefault="00B06A01" w:rsidP="001815EE">
            <w:pPr>
              <w:jc w:val="both"/>
            </w:pPr>
            <w:r w:rsidRPr="00FF4DC0">
              <w:t>HCO2198</w:t>
            </w:r>
          </w:p>
        </w:tc>
        <w:tc>
          <w:tcPr>
            <w:tcW w:w="851" w:type="dxa"/>
            <w:vAlign w:val="center"/>
          </w:tcPr>
          <w:p w14:paraId="758F6EE9" w14:textId="77777777" w:rsidR="00B06A01" w:rsidRPr="00FF4DC0" w:rsidRDefault="00B06A01" w:rsidP="001815EE">
            <w:r w:rsidRPr="00FF4DC0">
              <w:t>COI</w:t>
            </w:r>
          </w:p>
        </w:tc>
        <w:tc>
          <w:tcPr>
            <w:tcW w:w="3545" w:type="dxa"/>
          </w:tcPr>
          <w:p w14:paraId="1A9EDB28" w14:textId="77777777" w:rsidR="00B06A01" w:rsidRPr="00FF4DC0" w:rsidRDefault="00B06A01" w:rsidP="001815EE">
            <w:pPr>
              <w:jc w:val="both"/>
            </w:pPr>
            <w:r w:rsidRPr="00FF4DC0">
              <w:t>ACAATTGTTACWGCWCAYGC</w:t>
            </w:r>
          </w:p>
          <w:p w14:paraId="5B4A4068" w14:textId="77777777" w:rsidR="00B06A01" w:rsidRPr="00FF4DC0" w:rsidRDefault="00B06A01" w:rsidP="001815EE">
            <w:pPr>
              <w:jc w:val="both"/>
            </w:pPr>
            <w:r w:rsidRPr="00FF4DC0">
              <w:t>TAAACTTCAGGGTGACCAAAAAATCA</w:t>
            </w:r>
          </w:p>
        </w:tc>
        <w:tc>
          <w:tcPr>
            <w:tcW w:w="1984" w:type="dxa"/>
          </w:tcPr>
          <w:p w14:paraId="4A95BC6F" w14:textId="77777777" w:rsidR="00B06A01" w:rsidRDefault="00B06A01" w:rsidP="001815EE">
            <w:r w:rsidRPr="00FF4DC0">
              <w:t>This study</w:t>
            </w:r>
          </w:p>
          <w:p w14:paraId="6D6AC251" w14:textId="77777777" w:rsidR="00B06A01" w:rsidRPr="00FF4DC0" w:rsidRDefault="00B06A01" w:rsidP="001815EE">
            <w:r w:rsidRPr="00FF4DC0">
              <w:t xml:space="preserve">Folmer </w:t>
            </w:r>
            <w:r w:rsidRPr="00FF4DC0">
              <w:rPr>
                <w:i/>
              </w:rPr>
              <w:t>et al.</w:t>
            </w:r>
            <w:r w:rsidRPr="00FF4DC0">
              <w:t xml:space="preserve"> 1994</w:t>
            </w:r>
          </w:p>
        </w:tc>
        <w:tc>
          <w:tcPr>
            <w:tcW w:w="1843" w:type="dxa"/>
            <w:vAlign w:val="center"/>
          </w:tcPr>
          <w:p w14:paraId="33AD8F05" w14:textId="77777777" w:rsidR="00B06A01" w:rsidRPr="00FF4DC0" w:rsidRDefault="00B06A01" w:rsidP="001815EE">
            <w:r w:rsidRPr="00FF4DC0">
              <w:t>Psyllids **</w:t>
            </w:r>
          </w:p>
        </w:tc>
        <w:tc>
          <w:tcPr>
            <w:tcW w:w="1134" w:type="dxa"/>
            <w:vAlign w:val="center"/>
          </w:tcPr>
          <w:p w14:paraId="24547461" w14:textId="77777777" w:rsidR="00B06A01" w:rsidRPr="00FF4DC0" w:rsidRDefault="00B06A01" w:rsidP="001815EE">
            <w:r>
              <w:t>566</w:t>
            </w:r>
          </w:p>
        </w:tc>
        <w:tc>
          <w:tcPr>
            <w:tcW w:w="2268" w:type="dxa"/>
            <w:vAlign w:val="center"/>
          </w:tcPr>
          <w:p w14:paraId="5701849B" w14:textId="77777777" w:rsidR="00B06A01" w:rsidRPr="00FF4DC0" w:rsidRDefault="00B06A01" w:rsidP="001815EE">
            <w:r w:rsidRPr="00FF4DC0">
              <w:t>############ - ############</w:t>
            </w:r>
          </w:p>
        </w:tc>
      </w:tr>
      <w:tr w:rsidR="00B06A01" w14:paraId="02A0D9C7" w14:textId="77777777" w:rsidTr="001815EE">
        <w:tc>
          <w:tcPr>
            <w:tcW w:w="2267" w:type="dxa"/>
          </w:tcPr>
          <w:p w14:paraId="3B99B930" w14:textId="77777777" w:rsidR="00B06A01" w:rsidRDefault="00B06A01" w:rsidP="001815EE">
            <w:pPr>
              <w:jc w:val="both"/>
            </w:pPr>
            <w:r w:rsidRPr="00FF4DC0">
              <w:t>Sternorrhyncha12S-F</w:t>
            </w:r>
          </w:p>
          <w:p w14:paraId="1362284D" w14:textId="77777777" w:rsidR="00B06A01" w:rsidRPr="00FF4DC0" w:rsidRDefault="00B06A01" w:rsidP="001815EE">
            <w:pPr>
              <w:jc w:val="both"/>
            </w:pPr>
            <w:r w:rsidRPr="00FF4DC0">
              <w:t>Sternorrhyncha12S-R</w:t>
            </w:r>
          </w:p>
        </w:tc>
        <w:tc>
          <w:tcPr>
            <w:tcW w:w="851" w:type="dxa"/>
            <w:vAlign w:val="center"/>
          </w:tcPr>
          <w:p w14:paraId="37B0DEDA" w14:textId="77777777" w:rsidR="00B06A01" w:rsidRPr="00FF4DC0" w:rsidRDefault="00B06A01" w:rsidP="001815EE">
            <w:r w:rsidRPr="00FF4DC0">
              <w:t>12S</w:t>
            </w:r>
          </w:p>
        </w:tc>
        <w:tc>
          <w:tcPr>
            <w:tcW w:w="3545" w:type="dxa"/>
          </w:tcPr>
          <w:p w14:paraId="1762129C" w14:textId="77777777" w:rsidR="00B06A01" w:rsidRDefault="00B06A01" w:rsidP="001815EE">
            <w:pPr>
              <w:jc w:val="both"/>
            </w:pPr>
            <w:r w:rsidRPr="00FF4DC0">
              <w:t>YTTTAGGYAAGARTGACGGG</w:t>
            </w:r>
          </w:p>
          <w:p w14:paraId="2870B41A" w14:textId="77777777" w:rsidR="00B06A01" w:rsidRPr="00FF4DC0" w:rsidRDefault="00B06A01" w:rsidP="001815EE">
            <w:pPr>
              <w:jc w:val="both"/>
            </w:pPr>
            <w:r w:rsidRPr="00FF4DC0">
              <w:t>CCWATTWTGTGCCAGCMGTTGC</w:t>
            </w:r>
          </w:p>
        </w:tc>
        <w:tc>
          <w:tcPr>
            <w:tcW w:w="1984" w:type="dxa"/>
            <w:vAlign w:val="center"/>
          </w:tcPr>
          <w:p w14:paraId="06BA2396" w14:textId="77777777" w:rsidR="00B06A01" w:rsidRPr="00FF4DC0" w:rsidRDefault="00B06A01" w:rsidP="001815EE">
            <w:r w:rsidRPr="00FF4DC0">
              <w:t>This study</w:t>
            </w:r>
          </w:p>
        </w:tc>
        <w:tc>
          <w:tcPr>
            <w:tcW w:w="1843" w:type="dxa"/>
            <w:vAlign w:val="center"/>
          </w:tcPr>
          <w:p w14:paraId="2DF3F8AD" w14:textId="77777777" w:rsidR="00B06A01" w:rsidRPr="00FF4DC0" w:rsidRDefault="00B06A01" w:rsidP="001815EE">
            <w:r w:rsidRPr="00FF4DC0">
              <w:t>Aphids / psyllids</w:t>
            </w:r>
          </w:p>
        </w:tc>
        <w:tc>
          <w:tcPr>
            <w:tcW w:w="1134" w:type="dxa"/>
            <w:vAlign w:val="center"/>
          </w:tcPr>
          <w:p w14:paraId="0397CDC2" w14:textId="77777777" w:rsidR="00B06A01" w:rsidRPr="00FF4DC0" w:rsidRDefault="00B06A01" w:rsidP="001815EE">
            <w:r>
              <w:t>551</w:t>
            </w:r>
          </w:p>
        </w:tc>
        <w:tc>
          <w:tcPr>
            <w:tcW w:w="2268" w:type="dxa"/>
            <w:vAlign w:val="center"/>
          </w:tcPr>
          <w:p w14:paraId="71BD34D6" w14:textId="77777777" w:rsidR="00B06A01" w:rsidRPr="00FF4DC0" w:rsidRDefault="00B06A01" w:rsidP="001815EE">
            <w:r w:rsidRPr="00FF4DC0">
              <w:t>############ - ############</w:t>
            </w:r>
          </w:p>
        </w:tc>
      </w:tr>
      <w:tr w:rsidR="00B06A01" w14:paraId="151F1D11" w14:textId="77777777" w:rsidTr="001815EE">
        <w:tc>
          <w:tcPr>
            <w:tcW w:w="2267" w:type="dxa"/>
          </w:tcPr>
          <w:p w14:paraId="6FCF4749" w14:textId="77777777" w:rsidR="00B06A01" w:rsidRDefault="00B06A01" w:rsidP="001815EE">
            <w:pPr>
              <w:jc w:val="both"/>
            </w:pPr>
            <w:r w:rsidRPr="00FF4DC0">
              <w:t>18S-F</w:t>
            </w:r>
          </w:p>
          <w:p w14:paraId="7DEEAADD" w14:textId="77777777" w:rsidR="00B06A01" w:rsidRPr="00FF4DC0" w:rsidRDefault="00B06A01" w:rsidP="001815EE">
            <w:pPr>
              <w:jc w:val="both"/>
            </w:pPr>
            <w:r w:rsidRPr="00FF4DC0">
              <w:t>18S-Rmod</w:t>
            </w:r>
          </w:p>
        </w:tc>
        <w:tc>
          <w:tcPr>
            <w:tcW w:w="851" w:type="dxa"/>
            <w:vAlign w:val="center"/>
          </w:tcPr>
          <w:p w14:paraId="481DCE0E" w14:textId="77777777" w:rsidR="00B06A01" w:rsidRPr="00FF4DC0" w:rsidRDefault="00B06A01" w:rsidP="001815EE">
            <w:r w:rsidRPr="00FF4DC0">
              <w:t>18S</w:t>
            </w:r>
          </w:p>
        </w:tc>
        <w:tc>
          <w:tcPr>
            <w:tcW w:w="3545" w:type="dxa"/>
          </w:tcPr>
          <w:p w14:paraId="3A76CCF9" w14:textId="77777777" w:rsidR="00B06A01" w:rsidRDefault="00B06A01" w:rsidP="001815EE">
            <w:pPr>
              <w:jc w:val="both"/>
            </w:pPr>
            <w:r w:rsidRPr="00FF4DC0">
              <w:t>CTGGTTGATCCTGCCAGAGT</w:t>
            </w:r>
          </w:p>
          <w:p w14:paraId="7AA236C8" w14:textId="77777777" w:rsidR="00B06A01" w:rsidRPr="00FF4DC0" w:rsidRDefault="00B06A01" w:rsidP="001815EE">
            <w:pPr>
              <w:jc w:val="both"/>
            </w:pPr>
            <w:r w:rsidRPr="00FF4DC0">
              <w:t>ACCAGACTTGCCCTCCAAT</w:t>
            </w:r>
          </w:p>
        </w:tc>
        <w:tc>
          <w:tcPr>
            <w:tcW w:w="1984" w:type="dxa"/>
          </w:tcPr>
          <w:p w14:paraId="3C1C9E0D" w14:textId="77777777" w:rsidR="00B06A01" w:rsidRDefault="00B06A01" w:rsidP="001815EE">
            <w:r w:rsidRPr="00FF4DC0">
              <w:t xml:space="preserve">Ouvrard </w:t>
            </w:r>
            <w:r w:rsidRPr="00FF4DC0">
              <w:rPr>
                <w:i/>
              </w:rPr>
              <w:t>et al.</w:t>
            </w:r>
            <w:r w:rsidRPr="00FF4DC0">
              <w:t xml:space="preserve"> 2000</w:t>
            </w:r>
          </w:p>
          <w:p w14:paraId="30E83B41" w14:textId="77777777" w:rsidR="00B06A01" w:rsidRPr="00FF4DC0" w:rsidRDefault="00B06A01" w:rsidP="001815EE">
            <w:r w:rsidRPr="00FF4DC0">
              <w:t>Martoni, 2017</w:t>
            </w:r>
          </w:p>
        </w:tc>
        <w:tc>
          <w:tcPr>
            <w:tcW w:w="1843" w:type="dxa"/>
            <w:vAlign w:val="center"/>
          </w:tcPr>
          <w:p w14:paraId="583600FB" w14:textId="77777777" w:rsidR="00B06A01" w:rsidRPr="00FF4DC0" w:rsidRDefault="00B06A01" w:rsidP="001815EE">
            <w:r w:rsidRPr="00FF4DC0">
              <w:t>Aphids / psyllids</w:t>
            </w:r>
          </w:p>
        </w:tc>
        <w:tc>
          <w:tcPr>
            <w:tcW w:w="1134" w:type="dxa"/>
            <w:vAlign w:val="center"/>
          </w:tcPr>
          <w:p w14:paraId="2AD08B41" w14:textId="77777777" w:rsidR="00B06A01" w:rsidRPr="00FF4DC0" w:rsidRDefault="00B06A01" w:rsidP="001815EE">
            <w:r>
              <w:t>614</w:t>
            </w:r>
          </w:p>
        </w:tc>
        <w:tc>
          <w:tcPr>
            <w:tcW w:w="2268" w:type="dxa"/>
            <w:vAlign w:val="center"/>
          </w:tcPr>
          <w:p w14:paraId="1D7B0FF0" w14:textId="77777777" w:rsidR="00B06A01" w:rsidRPr="00FF4DC0" w:rsidRDefault="00B06A01" w:rsidP="001815EE">
            <w:r w:rsidRPr="00FF4DC0">
              <w:t>############ - ############</w:t>
            </w:r>
          </w:p>
        </w:tc>
      </w:tr>
    </w:tbl>
    <w:p w14:paraId="65AAD576" w14:textId="77777777" w:rsidR="00B06A01" w:rsidRDefault="00B06A01" w:rsidP="00B06A01">
      <w:pPr>
        <w:spacing w:after="0" w:line="240" w:lineRule="auto"/>
        <w:jc w:val="both"/>
      </w:pPr>
    </w:p>
    <w:p w14:paraId="65CC0A39" w14:textId="77777777" w:rsidR="00B06A01" w:rsidRDefault="00B06A01" w:rsidP="00B06A01">
      <w:pPr>
        <w:spacing w:after="0" w:line="240" w:lineRule="auto"/>
        <w:jc w:val="both"/>
      </w:pPr>
      <w:r>
        <w:t>*   This new primer is located 118 bp into the LCO1490 / HCO2198 5’ COI region.</w:t>
      </w:r>
    </w:p>
    <w:p w14:paraId="5FB11E4C" w14:textId="77777777" w:rsidR="00B06A01" w:rsidRPr="00B64674" w:rsidRDefault="00B06A01" w:rsidP="00B06A01">
      <w:pPr>
        <w:spacing w:line="240" w:lineRule="auto"/>
        <w:jc w:val="both"/>
      </w:pPr>
      <w:r>
        <w:t xml:space="preserve">** Note, </w:t>
      </w:r>
      <w:r w:rsidRPr="00777D4F">
        <w:rPr>
          <w:i/>
        </w:rPr>
        <w:t>Acizzia solanicola</w:t>
      </w:r>
      <w:r>
        <w:t xml:space="preserve"> reference sequences were generated using the new metabarcoding primers SternoCOI-F1 / SternoCOI-R1 (see Table S3).</w:t>
      </w:r>
      <w:r>
        <w:rPr>
          <w:rFonts w:cstheme="minorHAnsi"/>
          <w:b/>
        </w:rPr>
        <w:br w:type="page"/>
      </w:r>
    </w:p>
    <w:p w14:paraId="28E43189" w14:textId="77777777" w:rsidR="00B06A01" w:rsidRDefault="00B06A01" w:rsidP="00B06A01">
      <w:pPr>
        <w:spacing w:line="240" w:lineRule="auto"/>
        <w:jc w:val="both"/>
        <w:rPr>
          <w:rFonts w:cstheme="minorHAnsi"/>
        </w:rPr>
      </w:pPr>
      <w:r>
        <w:rPr>
          <w:rFonts w:cstheme="minorHAnsi"/>
          <w:b/>
        </w:rPr>
        <w:lastRenderedPageBreak/>
        <w:t xml:space="preserve">Table S3: </w:t>
      </w:r>
      <w:r>
        <w:rPr>
          <w:rFonts w:cstheme="minorHAnsi"/>
        </w:rPr>
        <w:t>The COI, 12S, and 18S metabarcoding primers designed for the aphid and psyllid species used in the mock communities and field traps. The Illumina adapter sequences attached to the primer are highlighted in yellow. Amplicon size combines the target locus, primer, and adapter sequences.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68"/>
        <w:gridCol w:w="7654"/>
        <w:gridCol w:w="1985"/>
        <w:gridCol w:w="2268"/>
      </w:tblGrid>
      <w:tr w:rsidR="00B06A01" w14:paraId="38DC5CE2" w14:textId="77777777" w:rsidTr="001815EE">
        <w:tc>
          <w:tcPr>
            <w:tcW w:w="1668" w:type="dxa"/>
            <w:tcBorders>
              <w:top w:val="single" w:sz="4" w:space="0" w:color="auto"/>
              <w:bottom w:val="single" w:sz="4" w:space="0" w:color="auto"/>
            </w:tcBorders>
          </w:tcPr>
          <w:p w14:paraId="554D2C23" w14:textId="77777777" w:rsidR="00B06A01" w:rsidRPr="00FC71D8" w:rsidRDefault="00B06A01" w:rsidP="001815EE">
            <w:pPr>
              <w:jc w:val="center"/>
              <w:rPr>
                <w:rFonts w:cs="Arial"/>
                <w:color w:val="000000"/>
              </w:rPr>
            </w:pPr>
            <w:r w:rsidRPr="00FC71D8">
              <w:rPr>
                <w:rFonts w:eastAsia="Times New Roman" w:cs="Arial"/>
                <w:b/>
                <w:color w:val="000000"/>
                <w:lang w:eastAsia="en-AU"/>
              </w:rPr>
              <w:t>Primer name</w:t>
            </w:r>
          </w:p>
        </w:tc>
        <w:tc>
          <w:tcPr>
            <w:tcW w:w="7654" w:type="dxa"/>
            <w:tcBorders>
              <w:top w:val="single" w:sz="4" w:space="0" w:color="auto"/>
              <w:bottom w:val="single" w:sz="4" w:space="0" w:color="auto"/>
            </w:tcBorders>
          </w:tcPr>
          <w:p w14:paraId="0CA30C9D" w14:textId="77777777" w:rsidR="00B06A01" w:rsidRPr="00FC71D8" w:rsidRDefault="00B06A01" w:rsidP="001815EE">
            <w:pPr>
              <w:jc w:val="center"/>
              <w:rPr>
                <w:rFonts w:cs="Arial"/>
                <w:color w:val="000000"/>
              </w:rPr>
            </w:pPr>
            <w:r w:rsidRPr="00FC71D8">
              <w:rPr>
                <w:rFonts w:eastAsia="Times New Roman" w:cs="Arial"/>
                <w:b/>
                <w:color w:val="000000"/>
                <w:lang w:eastAsia="en-AU"/>
              </w:rPr>
              <w:t>Primer sequence (5' - 3')</w:t>
            </w:r>
          </w:p>
        </w:tc>
        <w:tc>
          <w:tcPr>
            <w:tcW w:w="1985" w:type="dxa"/>
            <w:tcBorders>
              <w:top w:val="single" w:sz="4" w:space="0" w:color="auto"/>
              <w:bottom w:val="single" w:sz="4" w:space="0" w:color="auto"/>
            </w:tcBorders>
          </w:tcPr>
          <w:p w14:paraId="6627AAF7" w14:textId="77777777" w:rsidR="00B06A01" w:rsidRPr="00FC71D8" w:rsidRDefault="00B06A01" w:rsidP="001815EE">
            <w:pPr>
              <w:jc w:val="center"/>
              <w:rPr>
                <w:rFonts w:cs="Arial"/>
                <w:color w:val="000000"/>
              </w:rPr>
            </w:pPr>
            <w:r w:rsidRPr="00FC71D8">
              <w:rPr>
                <w:rFonts w:eastAsia="Times New Roman" w:cs="Arial"/>
                <w:b/>
                <w:color w:val="000000"/>
                <w:lang w:eastAsia="en-AU"/>
              </w:rPr>
              <w:t>Amplicon size</w:t>
            </w:r>
            <w:r>
              <w:rPr>
                <w:rFonts w:eastAsia="Times New Roman" w:cs="Arial"/>
                <w:b/>
                <w:color w:val="000000"/>
                <w:lang w:eastAsia="en-AU"/>
              </w:rPr>
              <w:t xml:space="preserve"> (bp)</w:t>
            </w:r>
          </w:p>
        </w:tc>
        <w:tc>
          <w:tcPr>
            <w:tcW w:w="2268" w:type="dxa"/>
            <w:tcBorders>
              <w:top w:val="single" w:sz="4" w:space="0" w:color="auto"/>
              <w:bottom w:val="single" w:sz="4" w:space="0" w:color="auto"/>
            </w:tcBorders>
          </w:tcPr>
          <w:p w14:paraId="1AD6ADF5" w14:textId="77777777" w:rsidR="00B06A01" w:rsidRPr="00FC71D8" w:rsidRDefault="00B06A01" w:rsidP="001815EE">
            <w:pPr>
              <w:jc w:val="center"/>
              <w:rPr>
                <w:rFonts w:cs="Arial"/>
                <w:color w:val="000000"/>
              </w:rPr>
            </w:pPr>
            <w:r>
              <w:rPr>
                <w:rFonts w:eastAsia="Times New Roman" w:cs="Arial"/>
                <w:b/>
                <w:color w:val="000000"/>
                <w:lang w:eastAsia="en-AU"/>
              </w:rPr>
              <w:t>Locus size (bp)</w:t>
            </w:r>
          </w:p>
        </w:tc>
      </w:tr>
      <w:tr w:rsidR="00B06A01" w14:paraId="3AD95B29" w14:textId="77777777" w:rsidTr="001815EE">
        <w:tc>
          <w:tcPr>
            <w:tcW w:w="1668" w:type="dxa"/>
            <w:tcBorders>
              <w:top w:val="single" w:sz="4" w:space="0" w:color="auto"/>
              <w:bottom w:val="nil"/>
            </w:tcBorders>
            <w:vAlign w:val="center"/>
          </w:tcPr>
          <w:p w14:paraId="78E40B83" w14:textId="77777777" w:rsidR="00B06A01" w:rsidRPr="00FC71D8" w:rsidRDefault="00B06A01" w:rsidP="001815EE">
            <w:pPr>
              <w:jc w:val="center"/>
              <w:rPr>
                <w:rFonts w:cs="Arial"/>
                <w:color w:val="000000"/>
              </w:rPr>
            </w:pPr>
            <w:r w:rsidRPr="00FC71D8">
              <w:rPr>
                <w:rFonts w:cs="Arial"/>
                <w:color w:val="000000"/>
              </w:rPr>
              <w:t>SternoCOI_F</w:t>
            </w:r>
          </w:p>
        </w:tc>
        <w:tc>
          <w:tcPr>
            <w:tcW w:w="7654" w:type="dxa"/>
            <w:tcBorders>
              <w:top w:val="single" w:sz="4" w:space="0" w:color="auto"/>
              <w:bottom w:val="nil"/>
            </w:tcBorders>
            <w:vAlign w:val="center"/>
          </w:tcPr>
          <w:p w14:paraId="5F9A9062" w14:textId="77777777" w:rsidR="00B06A01" w:rsidRPr="00FC71D8" w:rsidRDefault="00B06A01" w:rsidP="001815EE">
            <w:pPr>
              <w:spacing w:line="360" w:lineRule="auto"/>
              <w:ind w:left="-275" w:firstLine="275"/>
              <w:jc w:val="center"/>
              <w:rPr>
                <w:rFonts w:cs="Arial"/>
                <w:color w:val="000000"/>
              </w:rPr>
            </w:pPr>
            <w:r w:rsidRPr="00E950C5">
              <w:rPr>
                <w:rFonts w:cs="Arial"/>
                <w:color w:val="000000"/>
                <w:highlight w:val="yellow"/>
              </w:rPr>
              <w:t>ACACTCTTTCCCTACACGACGCTCTTCCGATCT</w:t>
            </w:r>
            <w:r w:rsidRPr="00FC71D8">
              <w:rPr>
                <w:rFonts w:cs="Arial"/>
                <w:color w:val="000000"/>
              </w:rPr>
              <w:t>ATTGGWGGWTTYGGAAAYTG</w:t>
            </w:r>
          </w:p>
        </w:tc>
        <w:tc>
          <w:tcPr>
            <w:tcW w:w="1985" w:type="dxa"/>
            <w:vMerge w:val="restart"/>
            <w:tcBorders>
              <w:top w:val="single" w:sz="4" w:space="0" w:color="auto"/>
            </w:tcBorders>
            <w:vAlign w:val="center"/>
          </w:tcPr>
          <w:p w14:paraId="47A1D9BD" w14:textId="77777777" w:rsidR="00B06A01" w:rsidRPr="00FC71D8" w:rsidRDefault="00B06A01" w:rsidP="001815EE">
            <w:pPr>
              <w:spacing w:line="360" w:lineRule="auto"/>
              <w:jc w:val="center"/>
              <w:rPr>
                <w:rFonts w:cs="Arial"/>
                <w:color w:val="000000"/>
              </w:rPr>
            </w:pPr>
            <w:r>
              <w:rPr>
                <w:rFonts w:cs="Arial"/>
                <w:color w:val="000000"/>
              </w:rPr>
              <w:t>337</w:t>
            </w:r>
          </w:p>
        </w:tc>
        <w:tc>
          <w:tcPr>
            <w:tcW w:w="2268" w:type="dxa"/>
            <w:vMerge w:val="restart"/>
            <w:tcBorders>
              <w:top w:val="single" w:sz="4" w:space="0" w:color="auto"/>
            </w:tcBorders>
            <w:vAlign w:val="center"/>
          </w:tcPr>
          <w:p w14:paraId="272B1535" w14:textId="77777777" w:rsidR="00B06A01" w:rsidRPr="00FC71D8" w:rsidRDefault="00B06A01" w:rsidP="001815EE">
            <w:pPr>
              <w:spacing w:line="360" w:lineRule="auto"/>
              <w:jc w:val="center"/>
              <w:rPr>
                <w:rFonts w:cs="Arial"/>
                <w:color w:val="000000"/>
              </w:rPr>
            </w:pPr>
            <w:r>
              <w:rPr>
                <w:rFonts w:cs="Arial"/>
                <w:color w:val="000000"/>
              </w:rPr>
              <w:t>232</w:t>
            </w:r>
          </w:p>
        </w:tc>
      </w:tr>
      <w:tr w:rsidR="00B06A01" w14:paraId="2A0F965F" w14:textId="77777777" w:rsidTr="001815EE">
        <w:tc>
          <w:tcPr>
            <w:tcW w:w="1668" w:type="dxa"/>
            <w:tcBorders>
              <w:top w:val="nil"/>
              <w:bottom w:val="single" w:sz="4" w:space="0" w:color="auto"/>
            </w:tcBorders>
            <w:vAlign w:val="center"/>
          </w:tcPr>
          <w:p w14:paraId="3F8B039E" w14:textId="77777777" w:rsidR="00B06A01" w:rsidRPr="00FC71D8" w:rsidRDefault="00B06A01" w:rsidP="001815EE">
            <w:pPr>
              <w:jc w:val="center"/>
              <w:rPr>
                <w:rFonts w:eastAsia="Times New Roman" w:cs="Arial"/>
                <w:color w:val="000000"/>
                <w:lang w:eastAsia="en-AU"/>
              </w:rPr>
            </w:pPr>
            <w:r w:rsidRPr="00FC71D8">
              <w:rPr>
                <w:rFonts w:cs="Arial"/>
                <w:color w:val="000000"/>
              </w:rPr>
              <w:t>SternoCOI_R</w:t>
            </w:r>
          </w:p>
        </w:tc>
        <w:tc>
          <w:tcPr>
            <w:tcW w:w="7654" w:type="dxa"/>
            <w:tcBorders>
              <w:top w:val="nil"/>
              <w:bottom w:val="single" w:sz="4" w:space="0" w:color="auto"/>
            </w:tcBorders>
            <w:vAlign w:val="center"/>
          </w:tcPr>
          <w:p w14:paraId="5316A86D" w14:textId="77777777" w:rsidR="00B06A01" w:rsidRPr="00FC71D8" w:rsidRDefault="00B06A01" w:rsidP="001815EE">
            <w:pPr>
              <w:spacing w:line="360" w:lineRule="auto"/>
              <w:ind w:left="-275" w:firstLine="275"/>
              <w:jc w:val="center"/>
              <w:rPr>
                <w:rFonts w:cs="Arial"/>
                <w:color w:val="000000"/>
              </w:rPr>
            </w:pPr>
            <w:r w:rsidRPr="00E950C5">
              <w:rPr>
                <w:rFonts w:cs="Arial"/>
                <w:color w:val="000000"/>
                <w:highlight w:val="yellow"/>
              </w:rPr>
              <w:t>GACTGGAGTTCAGACGTGTGCTCTTCCGATCT</w:t>
            </w:r>
            <w:r w:rsidRPr="00FC71D8">
              <w:rPr>
                <w:rFonts w:cs="Arial"/>
                <w:color w:val="000000"/>
              </w:rPr>
              <w:t>ATRAARTTRATWGCTCCTA</w:t>
            </w:r>
          </w:p>
        </w:tc>
        <w:tc>
          <w:tcPr>
            <w:tcW w:w="1985" w:type="dxa"/>
            <w:vMerge/>
            <w:tcBorders>
              <w:bottom w:val="single" w:sz="4" w:space="0" w:color="auto"/>
            </w:tcBorders>
          </w:tcPr>
          <w:p w14:paraId="27484A3F" w14:textId="77777777" w:rsidR="00B06A01" w:rsidRPr="00FC71D8" w:rsidRDefault="00B06A01" w:rsidP="001815EE">
            <w:pPr>
              <w:spacing w:line="360" w:lineRule="auto"/>
              <w:jc w:val="center"/>
              <w:rPr>
                <w:rFonts w:cs="Arial"/>
                <w:color w:val="000000"/>
              </w:rPr>
            </w:pPr>
          </w:p>
        </w:tc>
        <w:tc>
          <w:tcPr>
            <w:tcW w:w="2268" w:type="dxa"/>
            <w:vMerge/>
            <w:tcBorders>
              <w:bottom w:val="single" w:sz="4" w:space="0" w:color="auto"/>
            </w:tcBorders>
          </w:tcPr>
          <w:p w14:paraId="1B5514E7" w14:textId="77777777" w:rsidR="00B06A01" w:rsidRPr="00FC71D8" w:rsidRDefault="00B06A01" w:rsidP="001815EE">
            <w:pPr>
              <w:spacing w:line="360" w:lineRule="auto"/>
              <w:jc w:val="center"/>
              <w:rPr>
                <w:rFonts w:cs="Arial"/>
                <w:color w:val="000000"/>
              </w:rPr>
            </w:pPr>
          </w:p>
        </w:tc>
      </w:tr>
      <w:tr w:rsidR="00B06A01" w14:paraId="1C56D54B" w14:textId="77777777" w:rsidTr="001815EE">
        <w:tc>
          <w:tcPr>
            <w:tcW w:w="1668" w:type="dxa"/>
            <w:tcBorders>
              <w:top w:val="single" w:sz="4" w:space="0" w:color="auto"/>
              <w:bottom w:val="nil"/>
            </w:tcBorders>
            <w:vAlign w:val="center"/>
          </w:tcPr>
          <w:p w14:paraId="330873AF" w14:textId="77777777" w:rsidR="00B06A01" w:rsidRPr="00FC71D8" w:rsidRDefault="00B06A01" w:rsidP="001815EE">
            <w:pPr>
              <w:jc w:val="center"/>
              <w:rPr>
                <w:rFonts w:eastAsia="Times New Roman" w:cs="Arial"/>
                <w:color w:val="000000"/>
                <w:lang w:eastAsia="en-AU"/>
              </w:rPr>
            </w:pPr>
            <w:r w:rsidRPr="00FC71D8">
              <w:rPr>
                <w:rFonts w:eastAsia="Times New Roman" w:cs="Arial"/>
                <w:color w:val="000000"/>
                <w:lang w:eastAsia="en-AU"/>
              </w:rPr>
              <w:t>Sterno12S_F</w:t>
            </w:r>
          </w:p>
        </w:tc>
        <w:tc>
          <w:tcPr>
            <w:tcW w:w="7654" w:type="dxa"/>
            <w:tcBorders>
              <w:top w:val="single" w:sz="4" w:space="0" w:color="auto"/>
              <w:bottom w:val="nil"/>
            </w:tcBorders>
            <w:vAlign w:val="center"/>
          </w:tcPr>
          <w:p w14:paraId="664ACAC0" w14:textId="77777777" w:rsidR="00B06A01" w:rsidRPr="00FC71D8" w:rsidRDefault="00B06A01" w:rsidP="001815EE">
            <w:pPr>
              <w:spacing w:line="360" w:lineRule="auto"/>
              <w:ind w:left="-275" w:firstLine="275"/>
              <w:jc w:val="center"/>
              <w:rPr>
                <w:rFonts w:cs="Arial"/>
                <w:color w:val="000000"/>
              </w:rPr>
            </w:pPr>
            <w:r w:rsidRPr="00E950C5">
              <w:rPr>
                <w:rFonts w:cs="Arial"/>
                <w:color w:val="000000"/>
                <w:highlight w:val="yellow"/>
              </w:rPr>
              <w:t>ACACTCTTTCCCTACACGACGCTCTTCCGATCT</w:t>
            </w:r>
            <w:r w:rsidRPr="00FC71D8">
              <w:rPr>
                <w:rFonts w:cs="Arial"/>
                <w:color w:val="000000"/>
              </w:rPr>
              <w:t>CAYCTTGACYTAACAT</w:t>
            </w:r>
          </w:p>
        </w:tc>
        <w:tc>
          <w:tcPr>
            <w:tcW w:w="1985" w:type="dxa"/>
            <w:vMerge w:val="restart"/>
            <w:tcBorders>
              <w:top w:val="single" w:sz="4" w:space="0" w:color="auto"/>
              <w:bottom w:val="single" w:sz="4" w:space="0" w:color="auto"/>
            </w:tcBorders>
            <w:vAlign w:val="center"/>
          </w:tcPr>
          <w:p w14:paraId="5E512135" w14:textId="77777777" w:rsidR="00B06A01" w:rsidRPr="00FC71D8" w:rsidRDefault="00B06A01" w:rsidP="001815EE">
            <w:pPr>
              <w:spacing w:line="360" w:lineRule="auto"/>
              <w:jc w:val="center"/>
              <w:rPr>
                <w:rFonts w:cs="Arial"/>
                <w:color w:val="000000"/>
              </w:rPr>
            </w:pPr>
            <w:r>
              <w:rPr>
                <w:rFonts w:cs="Arial"/>
                <w:color w:val="000000"/>
              </w:rPr>
              <w:t>354</w:t>
            </w:r>
          </w:p>
        </w:tc>
        <w:tc>
          <w:tcPr>
            <w:tcW w:w="2268" w:type="dxa"/>
            <w:vMerge w:val="restart"/>
            <w:tcBorders>
              <w:top w:val="single" w:sz="4" w:space="0" w:color="auto"/>
              <w:bottom w:val="single" w:sz="4" w:space="0" w:color="auto"/>
            </w:tcBorders>
            <w:vAlign w:val="center"/>
          </w:tcPr>
          <w:p w14:paraId="6973D8F3" w14:textId="77777777" w:rsidR="00B06A01" w:rsidRPr="00FC71D8" w:rsidRDefault="00B06A01" w:rsidP="001815EE">
            <w:pPr>
              <w:spacing w:line="360" w:lineRule="auto"/>
              <w:jc w:val="center"/>
              <w:rPr>
                <w:rFonts w:cs="Arial"/>
                <w:color w:val="000000"/>
              </w:rPr>
            </w:pPr>
            <w:r>
              <w:rPr>
                <w:rFonts w:cs="Arial"/>
                <w:color w:val="000000"/>
              </w:rPr>
              <w:t>250</w:t>
            </w:r>
          </w:p>
        </w:tc>
      </w:tr>
      <w:tr w:rsidR="00B06A01" w14:paraId="4C69F56B" w14:textId="77777777" w:rsidTr="001815EE">
        <w:tc>
          <w:tcPr>
            <w:tcW w:w="1668" w:type="dxa"/>
            <w:tcBorders>
              <w:top w:val="nil"/>
              <w:bottom w:val="single" w:sz="4" w:space="0" w:color="auto"/>
            </w:tcBorders>
            <w:vAlign w:val="center"/>
          </w:tcPr>
          <w:p w14:paraId="4A41711E" w14:textId="77777777" w:rsidR="00B06A01" w:rsidRPr="00FC71D8" w:rsidRDefault="00B06A01" w:rsidP="001815EE">
            <w:pPr>
              <w:jc w:val="center"/>
              <w:rPr>
                <w:rFonts w:eastAsia="Times New Roman" w:cs="Arial"/>
                <w:color w:val="000000"/>
                <w:lang w:eastAsia="en-AU"/>
              </w:rPr>
            </w:pPr>
            <w:r w:rsidRPr="00FC71D8">
              <w:rPr>
                <w:rFonts w:eastAsia="Times New Roman" w:cs="Arial"/>
                <w:color w:val="000000"/>
                <w:lang w:eastAsia="en-AU"/>
              </w:rPr>
              <w:t>Sterno12S_R</w:t>
            </w:r>
          </w:p>
        </w:tc>
        <w:tc>
          <w:tcPr>
            <w:tcW w:w="7654" w:type="dxa"/>
            <w:tcBorders>
              <w:top w:val="nil"/>
              <w:bottom w:val="single" w:sz="4" w:space="0" w:color="auto"/>
            </w:tcBorders>
            <w:vAlign w:val="center"/>
          </w:tcPr>
          <w:p w14:paraId="4B9D61B1" w14:textId="77777777" w:rsidR="00B06A01" w:rsidRPr="00FC71D8" w:rsidRDefault="00B06A01" w:rsidP="001815EE">
            <w:pPr>
              <w:spacing w:line="360" w:lineRule="auto"/>
              <w:ind w:left="-275" w:firstLine="275"/>
              <w:jc w:val="center"/>
              <w:rPr>
                <w:rFonts w:cs="Arial"/>
                <w:color w:val="000000"/>
              </w:rPr>
            </w:pPr>
            <w:r w:rsidRPr="00E950C5">
              <w:rPr>
                <w:rFonts w:cs="Arial"/>
                <w:color w:val="000000"/>
                <w:highlight w:val="yellow"/>
              </w:rPr>
              <w:t>GACTGGAGTTCAGACGTGTGCTCTTCCGATCT</w:t>
            </w:r>
            <w:r w:rsidRPr="00FC71D8">
              <w:rPr>
                <w:rFonts w:cs="Arial"/>
                <w:color w:val="000000"/>
              </w:rPr>
              <w:t>AAAYYAGGATTAGATACCC</w:t>
            </w:r>
          </w:p>
        </w:tc>
        <w:tc>
          <w:tcPr>
            <w:tcW w:w="1985" w:type="dxa"/>
            <w:vMerge/>
            <w:tcBorders>
              <w:top w:val="nil"/>
              <w:bottom w:val="single" w:sz="4" w:space="0" w:color="auto"/>
            </w:tcBorders>
          </w:tcPr>
          <w:p w14:paraId="6FB99C50" w14:textId="77777777" w:rsidR="00B06A01" w:rsidRPr="00FC71D8" w:rsidRDefault="00B06A01" w:rsidP="001815EE">
            <w:pPr>
              <w:jc w:val="center"/>
              <w:rPr>
                <w:rFonts w:cs="Arial"/>
                <w:color w:val="000000"/>
              </w:rPr>
            </w:pPr>
          </w:p>
        </w:tc>
        <w:tc>
          <w:tcPr>
            <w:tcW w:w="2268" w:type="dxa"/>
            <w:vMerge/>
            <w:tcBorders>
              <w:top w:val="nil"/>
              <w:bottom w:val="single" w:sz="4" w:space="0" w:color="auto"/>
            </w:tcBorders>
            <w:vAlign w:val="center"/>
          </w:tcPr>
          <w:p w14:paraId="3EAEA12C" w14:textId="77777777" w:rsidR="00B06A01" w:rsidRPr="00FC71D8" w:rsidRDefault="00B06A01" w:rsidP="001815EE">
            <w:pPr>
              <w:jc w:val="center"/>
              <w:rPr>
                <w:rFonts w:cs="Arial"/>
                <w:color w:val="000000"/>
              </w:rPr>
            </w:pPr>
          </w:p>
        </w:tc>
      </w:tr>
      <w:tr w:rsidR="00B06A01" w14:paraId="30620230" w14:textId="77777777" w:rsidTr="001815EE">
        <w:tc>
          <w:tcPr>
            <w:tcW w:w="1668" w:type="dxa"/>
            <w:tcBorders>
              <w:top w:val="single" w:sz="4" w:space="0" w:color="auto"/>
            </w:tcBorders>
            <w:vAlign w:val="center"/>
          </w:tcPr>
          <w:p w14:paraId="17F8DAF2" w14:textId="77777777" w:rsidR="00B06A01" w:rsidRPr="00FC71D8" w:rsidRDefault="00B06A01" w:rsidP="001815EE">
            <w:pPr>
              <w:jc w:val="center"/>
              <w:rPr>
                <w:rFonts w:eastAsia="Times New Roman" w:cs="Arial"/>
                <w:color w:val="000000"/>
                <w:lang w:eastAsia="en-AU"/>
              </w:rPr>
            </w:pPr>
            <w:r w:rsidRPr="00FC71D8">
              <w:rPr>
                <w:rFonts w:eastAsia="Times New Roman" w:cs="Arial"/>
                <w:color w:val="000000"/>
                <w:lang w:eastAsia="en-AU"/>
              </w:rPr>
              <w:t>Sterno18S_F</w:t>
            </w:r>
          </w:p>
        </w:tc>
        <w:tc>
          <w:tcPr>
            <w:tcW w:w="7654" w:type="dxa"/>
            <w:tcBorders>
              <w:top w:val="single" w:sz="4" w:space="0" w:color="auto"/>
            </w:tcBorders>
            <w:vAlign w:val="center"/>
          </w:tcPr>
          <w:p w14:paraId="40F43DEC" w14:textId="77777777" w:rsidR="00B06A01" w:rsidRPr="00E950C5" w:rsidRDefault="00B06A01" w:rsidP="001815EE">
            <w:pPr>
              <w:spacing w:line="360" w:lineRule="auto"/>
              <w:ind w:left="-275" w:firstLine="275"/>
              <w:jc w:val="center"/>
              <w:rPr>
                <w:rFonts w:cs="Arial"/>
                <w:color w:val="000000"/>
                <w:highlight w:val="yellow"/>
              </w:rPr>
            </w:pPr>
            <w:r w:rsidRPr="00E950C5">
              <w:rPr>
                <w:rFonts w:cs="Arial"/>
                <w:color w:val="000000"/>
                <w:highlight w:val="yellow"/>
              </w:rPr>
              <w:t>ACACTCTTTCCCTACACGACGCTCTTCCGATCT</w:t>
            </w:r>
            <w:r w:rsidRPr="00FC71D8">
              <w:rPr>
                <w:rFonts w:cs="Arial"/>
                <w:color w:val="000000"/>
              </w:rPr>
              <w:t>ATGCATGTCTCAGTGCAAG</w:t>
            </w:r>
          </w:p>
        </w:tc>
        <w:tc>
          <w:tcPr>
            <w:tcW w:w="1985" w:type="dxa"/>
            <w:vMerge w:val="restart"/>
            <w:tcBorders>
              <w:top w:val="single" w:sz="4" w:space="0" w:color="auto"/>
            </w:tcBorders>
            <w:vAlign w:val="center"/>
          </w:tcPr>
          <w:p w14:paraId="74F84F90" w14:textId="77777777" w:rsidR="00B06A01" w:rsidRPr="00FC71D8" w:rsidRDefault="00B06A01" w:rsidP="001815EE">
            <w:pPr>
              <w:jc w:val="center"/>
              <w:rPr>
                <w:rFonts w:cs="Arial"/>
                <w:color w:val="000000"/>
              </w:rPr>
            </w:pPr>
            <w:r>
              <w:rPr>
                <w:rFonts w:cs="Arial"/>
                <w:color w:val="000000"/>
              </w:rPr>
              <w:t>398</w:t>
            </w:r>
          </w:p>
        </w:tc>
        <w:tc>
          <w:tcPr>
            <w:tcW w:w="2268" w:type="dxa"/>
            <w:vMerge w:val="restart"/>
            <w:tcBorders>
              <w:top w:val="single" w:sz="4" w:space="0" w:color="auto"/>
            </w:tcBorders>
            <w:vAlign w:val="center"/>
          </w:tcPr>
          <w:p w14:paraId="7511366E" w14:textId="77777777" w:rsidR="00B06A01" w:rsidRPr="00FC71D8" w:rsidRDefault="00B06A01" w:rsidP="001815EE">
            <w:pPr>
              <w:jc w:val="center"/>
              <w:rPr>
                <w:rFonts w:cs="Arial"/>
                <w:color w:val="000000"/>
              </w:rPr>
            </w:pPr>
            <w:r>
              <w:rPr>
                <w:rFonts w:cs="Arial"/>
                <w:color w:val="000000"/>
              </w:rPr>
              <w:t>294</w:t>
            </w:r>
          </w:p>
        </w:tc>
      </w:tr>
      <w:tr w:rsidR="00B06A01" w14:paraId="2CBE3B32" w14:textId="77777777" w:rsidTr="001815EE">
        <w:tc>
          <w:tcPr>
            <w:tcW w:w="1668" w:type="dxa"/>
            <w:vAlign w:val="center"/>
          </w:tcPr>
          <w:p w14:paraId="3AFAB864" w14:textId="77777777" w:rsidR="00B06A01" w:rsidRPr="00FC71D8" w:rsidRDefault="00B06A01" w:rsidP="001815EE">
            <w:pPr>
              <w:jc w:val="center"/>
              <w:rPr>
                <w:rFonts w:eastAsia="Times New Roman" w:cs="Arial"/>
                <w:color w:val="000000"/>
                <w:lang w:eastAsia="en-AU"/>
              </w:rPr>
            </w:pPr>
            <w:r w:rsidRPr="00FC71D8">
              <w:rPr>
                <w:rFonts w:eastAsia="Times New Roman" w:cs="Arial"/>
                <w:color w:val="000000"/>
                <w:lang w:eastAsia="en-AU"/>
              </w:rPr>
              <w:t>Sterno18S_R</w:t>
            </w:r>
          </w:p>
        </w:tc>
        <w:tc>
          <w:tcPr>
            <w:tcW w:w="7654" w:type="dxa"/>
            <w:vAlign w:val="center"/>
          </w:tcPr>
          <w:p w14:paraId="3F809CB6" w14:textId="77777777" w:rsidR="00B06A01" w:rsidRPr="00E950C5" w:rsidRDefault="00B06A01" w:rsidP="001815EE">
            <w:pPr>
              <w:spacing w:line="360" w:lineRule="auto"/>
              <w:ind w:left="-275" w:firstLine="275"/>
              <w:jc w:val="center"/>
              <w:rPr>
                <w:rFonts w:cs="Arial"/>
                <w:color w:val="000000"/>
                <w:highlight w:val="yellow"/>
              </w:rPr>
            </w:pPr>
            <w:r w:rsidRPr="00E950C5">
              <w:rPr>
                <w:rFonts w:cs="Arial"/>
                <w:color w:val="000000"/>
                <w:highlight w:val="yellow"/>
              </w:rPr>
              <w:t>GACTGGAGTTCAGACGTGTGCTCTTCCGATCT</w:t>
            </w:r>
            <w:r w:rsidRPr="00FC71D8">
              <w:rPr>
                <w:rFonts w:cs="Arial"/>
                <w:color w:val="000000"/>
              </w:rPr>
              <w:t>CGACAGTTGATAAGGCAGAC</w:t>
            </w:r>
          </w:p>
        </w:tc>
        <w:tc>
          <w:tcPr>
            <w:tcW w:w="1985" w:type="dxa"/>
            <w:vMerge/>
          </w:tcPr>
          <w:p w14:paraId="4408B76D" w14:textId="77777777" w:rsidR="00B06A01" w:rsidRDefault="00B06A01" w:rsidP="001815EE">
            <w:pPr>
              <w:jc w:val="both"/>
              <w:rPr>
                <w:rFonts w:cs="Arial"/>
                <w:color w:val="000000"/>
              </w:rPr>
            </w:pPr>
          </w:p>
        </w:tc>
        <w:tc>
          <w:tcPr>
            <w:tcW w:w="2268" w:type="dxa"/>
            <w:vMerge/>
          </w:tcPr>
          <w:p w14:paraId="1D71AB1D" w14:textId="77777777" w:rsidR="00B06A01" w:rsidRDefault="00B06A01" w:rsidP="001815EE">
            <w:pPr>
              <w:jc w:val="both"/>
              <w:rPr>
                <w:rFonts w:cs="Arial"/>
                <w:color w:val="000000"/>
              </w:rPr>
            </w:pPr>
          </w:p>
        </w:tc>
      </w:tr>
    </w:tbl>
    <w:p w14:paraId="18F1C7D4" w14:textId="77777777" w:rsidR="00B06A01" w:rsidRDefault="00B06A01" w:rsidP="00B06A01">
      <w:pPr>
        <w:jc w:val="both"/>
        <w:rPr>
          <w:rFonts w:cstheme="minorHAnsi"/>
          <w:b/>
        </w:rPr>
      </w:pPr>
    </w:p>
    <w:p w14:paraId="0E8BE19E" w14:textId="77777777" w:rsidR="00B06A01" w:rsidRDefault="00B06A01" w:rsidP="00B06A01">
      <w:pPr>
        <w:jc w:val="both"/>
        <w:rPr>
          <w:rFonts w:cstheme="minorHAnsi"/>
          <w:b/>
        </w:rPr>
      </w:pPr>
    </w:p>
    <w:p w14:paraId="275B1675" w14:textId="77777777" w:rsidR="00B06A01" w:rsidRPr="0057745F" w:rsidRDefault="00B06A01" w:rsidP="00B06A01">
      <w:pPr>
        <w:jc w:val="both"/>
        <w:rPr>
          <w:rFonts w:cstheme="minorHAnsi"/>
        </w:rPr>
        <w:sectPr w:rsidR="00B06A01" w:rsidRPr="0057745F" w:rsidSect="00656282">
          <w:headerReference w:type="default" r:id="rId10"/>
          <w:pgSz w:w="16838" w:h="11906" w:orient="landscape"/>
          <w:pgMar w:top="1440" w:right="1440" w:bottom="1440" w:left="1440" w:header="708" w:footer="708" w:gutter="0"/>
          <w:lnNumType w:countBy="1" w:restart="continuous"/>
          <w:cols w:space="708"/>
          <w:docGrid w:linePitch="360"/>
        </w:sectPr>
      </w:pPr>
    </w:p>
    <w:p w14:paraId="6C7958D9" w14:textId="77777777" w:rsidR="00B06A01" w:rsidRDefault="00B06A01" w:rsidP="00B06A01">
      <w:pPr>
        <w:spacing w:after="160" w:line="240" w:lineRule="auto"/>
        <w:jc w:val="both"/>
        <w:rPr>
          <w:rFonts w:cstheme="minorHAnsi"/>
        </w:rPr>
      </w:pPr>
      <w:r>
        <w:rPr>
          <w:rFonts w:cstheme="minorHAnsi"/>
          <w:b/>
        </w:rPr>
        <w:lastRenderedPageBreak/>
        <w:t xml:space="preserve">Table S4: </w:t>
      </w:r>
      <w:r>
        <w:rPr>
          <w:rFonts w:cstheme="minorHAnsi"/>
        </w:rPr>
        <w:t xml:space="preserve">The observed relative abundance of each species in each mock community sample based on all three loci (COI, 12S, and 18S). </w:t>
      </w:r>
      <w:r w:rsidRPr="005D0155">
        <w:rPr>
          <w:rFonts w:cstheme="minorHAnsi"/>
          <w:i/>
        </w:rPr>
        <w:t>Accizia alternata</w:t>
      </w:r>
      <w:r>
        <w:rPr>
          <w:rFonts w:cstheme="minorHAnsi"/>
        </w:rPr>
        <w:t xml:space="preserve"> and </w:t>
      </w:r>
      <w:r w:rsidRPr="00B90EFF">
        <w:rPr>
          <w:rFonts w:cstheme="minorHAnsi"/>
          <w:i/>
        </w:rPr>
        <w:t>A</w:t>
      </w:r>
      <w:r>
        <w:rPr>
          <w:rFonts w:cstheme="minorHAnsi"/>
          <w:i/>
        </w:rPr>
        <w:t>.</w:t>
      </w:r>
      <w:r w:rsidRPr="00B90EFF">
        <w:rPr>
          <w:rFonts w:cstheme="minorHAnsi"/>
          <w:i/>
        </w:rPr>
        <w:t xml:space="preserve"> solanicola</w:t>
      </w:r>
      <w:r>
        <w:rPr>
          <w:rFonts w:cstheme="minorHAnsi"/>
        </w:rPr>
        <w:t xml:space="preserve"> are aggregated for display purposes as these species could not be differentiated by the 18S loci. False positive abundances are highlighted in yellow and false </w:t>
      </w:r>
      <w:r w:rsidRPr="001D0E03">
        <w:rPr>
          <w:rFonts w:cstheme="minorHAnsi"/>
        </w:rPr>
        <w:t>negative in blue, based on a threshold of 0.01%, with NA representing abundances below this rate.</w:t>
      </w:r>
    </w:p>
    <w:tbl>
      <w:tblPr>
        <w:tblW w:w="9014" w:type="dxa"/>
        <w:tblLayout w:type="fixed"/>
        <w:tblLook w:val="04A0" w:firstRow="1" w:lastRow="0" w:firstColumn="1" w:lastColumn="0" w:noHBand="0" w:noVBand="1"/>
      </w:tblPr>
      <w:tblGrid>
        <w:gridCol w:w="1304"/>
        <w:gridCol w:w="1474"/>
        <w:gridCol w:w="1474"/>
        <w:gridCol w:w="1417"/>
        <w:gridCol w:w="1701"/>
        <w:gridCol w:w="1644"/>
      </w:tblGrid>
      <w:tr w:rsidR="00B06A01" w:rsidRPr="0057745F" w14:paraId="374D3634" w14:textId="77777777" w:rsidTr="001815EE">
        <w:trPr>
          <w:trHeight w:val="300"/>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26E94"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 </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14:paraId="2368CD0E" w14:textId="77777777" w:rsidR="00B06A01" w:rsidRPr="00EA38DF" w:rsidRDefault="00B06A01" w:rsidP="001815EE">
            <w:pPr>
              <w:spacing w:line="240" w:lineRule="auto"/>
              <w:jc w:val="center"/>
              <w:rPr>
                <w:rFonts w:ascii="Calibri" w:eastAsia="Times New Roman" w:hAnsi="Calibri" w:cs="Calibri"/>
                <w:b/>
                <w:bCs/>
                <w:i/>
                <w:color w:val="000000"/>
                <w:lang w:eastAsia="en-AU"/>
              </w:rPr>
            </w:pPr>
            <w:r w:rsidRPr="00EA38DF">
              <w:rPr>
                <w:rFonts w:ascii="Calibri" w:eastAsia="Times New Roman" w:hAnsi="Calibri" w:cs="Calibri"/>
                <w:b/>
                <w:bCs/>
                <w:i/>
                <w:color w:val="000000"/>
                <w:lang w:eastAsia="en-AU"/>
              </w:rPr>
              <w:t>Acizzia</w:t>
            </w:r>
            <w:r>
              <w:rPr>
                <w:rFonts w:ascii="Calibri" w:eastAsia="Times New Roman" w:hAnsi="Calibri" w:cs="Calibri"/>
                <w:b/>
                <w:bCs/>
                <w:i/>
                <w:color w:val="000000"/>
                <w:lang w:eastAsia="en-AU"/>
              </w:rPr>
              <w:t xml:space="preserve"> alternata/</w:t>
            </w:r>
            <w:r>
              <w:rPr>
                <w:rFonts w:ascii="Calibri" w:eastAsia="Times New Roman" w:hAnsi="Calibri" w:cs="Calibri"/>
                <w:b/>
                <w:bCs/>
                <w:i/>
                <w:color w:val="000000"/>
                <w:lang w:eastAsia="en-AU"/>
              </w:rPr>
              <w:br/>
              <w:t>solanicola</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14:paraId="068F48CA" w14:textId="77777777" w:rsidR="00B06A01" w:rsidRPr="00EA38DF" w:rsidRDefault="00B06A01" w:rsidP="001815EE">
            <w:pPr>
              <w:spacing w:line="240" w:lineRule="auto"/>
              <w:jc w:val="center"/>
              <w:rPr>
                <w:rFonts w:ascii="Calibri" w:eastAsia="Times New Roman" w:hAnsi="Calibri" w:cs="Calibri"/>
                <w:b/>
                <w:bCs/>
                <w:i/>
                <w:color w:val="000000"/>
                <w:lang w:eastAsia="en-AU"/>
              </w:rPr>
            </w:pPr>
            <w:r w:rsidRPr="00EA38DF">
              <w:rPr>
                <w:rFonts w:ascii="Calibri" w:eastAsia="Times New Roman" w:hAnsi="Calibri" w:cs="Calibri"/>
                <w:b/>
                <w:bCs/>
                <w:i/>
                <w:color w:val="000000"/>
                <w:lang w:eastAsia="en-AU"/>
              </w:rPr>
              <w:t>Bactericera</w:t>
            </w:r>
            <w:r>
              <w:rPr>
                <w:rFonts w:ascii="Calibri" w:eastAsia="Times New Roman" w:hAnsi="Calibri" w:cs="Calibri"/>
                <w:b/>
                <w:bCs/>
                <w:i/>
                <w:color w:val="000000"/>
                <w:lang w:eastAsia="en-AU"/>
              </w:rPr>
              <w:t xml:space="preserve"> </w:t>
            </w:r>
            <w:r w:rsidRPr="00052007">
              <w:rPr>
                <w:rFonts w:ascii="Calibri" w:eastAsia="Times New Roman" w:hAnsi="Calibri" w:cs="Calibri"/>
                <w:b/>
                <w:bCs/>
                <w:i/>
                <w:color w:val="000000"/>
                <w:lang w:eastAsia="en-AU"/>
              </w:rPr>
              <w:t>cockerelli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E8116C" w14:textId="77777777" w:rsidR="00B06A01" w:rsidRPr="00EA38DF" w:rsidRDefault="00B06A01" w:rsidP="001815EE">
            <w:pPr>
              <w:spacing w:line="240" w:lineRule="auto"/>
              <w:jc w:val="center"/>
              <w:rPr>
                <w:rFonts w:ascii="Calibri" w:eastAsia="Times New Roman" w:hAnsi="Calibri" w:cs="Calibri"/>
                <w:b/>
                <w:bCs/>
                <w:i/>
                <w:color w:val="000000"/>
                <w:lang w:eastAsia="en-AU"/>
              </w:rPr>
            </w:pPr>
            <w:r w:rsidRPr="00EA38DF">
              <w:rPr>
                <w:rFonts w:ascii="Calibri" w:eastAsia="Times New Roman" w:hAnsi="Calibri" w:cs="Calibri"/>
                <w:b/>
                <w:bCs/>
                <w:i/>
                <w:color w:val="000000"/>
                <w:lang w:eastAsia="en-AU"/>
              </w:rPr>
              <w:t>Diuraphis</w:t>
            </w:r>
            <w:r>
              <w:rPr>
                <w:rFonts w:ascii="Calibri" w:eastAsia="Times New Roman" w:hAnsi="Calibri" w:cs="Calibri"/>
                <w:b/>
                <w:bCs/>
                <w:i/>
                <w:color w:val="000000"/>
                <w:lang w:eastAsia="en-AU"/>
              </w:rPr>
              <w:t xml:space="preserve"> noxia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EF1443B" w14:textId="77777777" w:rsidR="00B06A01" w:rsidRPr="00EA38DF" w:rsidRDefault="00B06A01" w:rsidP="001815EE">
            <w:pPr>
              <w:spacing w:line="240" w:lineRule="auto"/>
              <w:jc w:val="center"/>
              <w:rPr>
                <w:rFonts w:ascii="Calibri" w:eastAsia="Times New Roman" w:hAnsi="Calibri" w:cs="Calibri"/>
                <w:b/>
                <w:bCs/>
                <w:i/>
                <w:color w:val="000000"/>
                <w:lang w:eastAsia="en-AU"/>
              </w:rPr>
            </w:pPr>
            <w:r w:rsidRPr="00EA38DF">
              <w:rPr>
                <w:rFonts w:ascii="Calibri" w:eastAsia="Times New Roman" w:hAnsi="Calibri" w:cs="Calibri"/>
                <w:b/>
                <w:bCs/>
                <w:i/>
                <w:color w:val="000000"/>
                <w:lang w:eastAsia="en-AU"/>
              </w:rPr>
              <w:t>Metopolophium</w:t>
            </w:r>
            <w:r>
              <w:rPr>
                <w:rFonts w:ascii="Calibri" w:eastAsia="Times New Roman" w:hAnsi="Calibri" w:cs="Calibri"/>
                <w:b/>
                <w:bCs/>
                <w:i/>
                <w:color w:val="000000"/>
                <w:lang w:eastAsia="en-AU"/>
              </w:rPr>
              <w:t xml:space="preserve"> </w:t>
            </w:r>
            <w:r w:rsidRPr="00052007">
              <w:rPr>
                <w:rFonts w:ascii="Calibri" w:eastAsia="Times New Roman" w:hAnsi="Calibri" w:cs="Calibri"/>
                <w:b/>
                <w:bCs/>
                <w:i/>
                <w:color w:val="000000"/>
                <w:lang w:eastAsia="en-AU"/>
              </w:rPr>
              <w:t>dirhodum</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14:paraId="08D39023" w14:textId="77777777" w:rsidR="00B06A01" w:rsidRPr="00EA38DF" w:rsidRDefault="00B06A01" w:rsidP="001815EE">
            <w:pPr>
              <w:spacing w:line="240" w:lineRule="auto"/>
              <w:jc w:val="center"/>
              <w:rPr>
                <w:rFonts w:ascii="Calibri" w:eastAsia="Times New Roman" w:hAnsi="Calibri" w:cs="Calibri"/>
                <w:b/>
                <w:bCs/>
                <w:i/>
                <w:color w:val="000000"/>
                <w:lang w:eastAsia="en-AU"/>
              </w:rPr>
            </w:pPr>
            <w:r w:rsidRPr="00EA38DF">
              <w:rPr>
                <w:rFonts w:ascii="Calibri" w:eastAsia="Times New Roman" w:hAnsi="Calibri" w:cs="Calibri"/>
                <w:b/>
                <w:bCs/>
                <w:i/>
                <w:color w:val="000000"/>
                <w:lang w:eastAsia="en-AU"/>
              </w:rPr>
              <w:t>Rhopalosiphum</w:t>
            </w:r>
            <w:r>
              <w:rPr>
                <w:rFonts w:ascii="Calibri" w:eastAsia="Times New Roman" w:hAnsi="Calibri" w:cs="Calibri"/>
                <w:b/>
                <w:bCs/>
                <w:i/>
                <w:color w:val="000000"/>
                <w:lang w:eastAsia="en-AU"/>
              </w:rPr>
              <w:t xml:space="preserve"> padi</w:t>
            </w:r>
          </w:p>
        </w:tc>
      </w:tr>
      <w:tr w:rsidR="00B06A01" w:rsidRPr="0057745F" w14:paraId="4267A6CE" w14:textId="77777777" w:rsidTr="001815EE">
        <w:trPr>
          <w:trHeight w:val="300"/>
        </w:trPr>
        <w:tc>
          <w:tcPr>
            <w:tcW w:w="1304" w:type="dxa"/>
            <w:tcBorders>
              <w:top w:val="nil"/>
              <w:left w:val="single" w:sz="4" w:space="0" w:color="auto"/>
              <w:right w:val="single" w:sz="4" w:space="0" w:color="auto"/>
            </w:tcBorders>
            <w:shd w:val="clear" w:color="auto" w:fill="auto"/>
            <w:noWrap/>
            <w:vAlign w:val="bottom"/>
            <w:hideMark/>
          </w:tcPr>
          <w:p w14:paraId="2825382B"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100 Pool 1</w:t>
            </w:r>
          </w:p>
        </w:tc>
        <w:tc>
          <w:tcPr>
            <w:tcW w:w="1474" w:type="dxa"/>
            <w:tcBorders>
              <w:top w:val="nil"/>
              <w:left w:val="nil"/>
              <w:right w:val="single" w:sz="4" w:space="0" w:color="auto"/>
            </w:tcBorders>
            <w:shd w:val="clear" w:color="auto" w:fill="auto"/>
            <w:noWrap/>
            <w:vAlign w:val="bottom"/>
            <w:hideMark/>
          </w:tcPr>
          <w:p w14:paraId="36E883D7"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99.62%</w:t>
            </w:r>
          </w:p>
        </w:tc>
        <w:tc>
          <w:tcPr>
            <w:tcW w:w="1474" w:type="dxa"/>
            <w:tcBorders>
              <w:top w:val="nil"/>
              <w:left w:val="nil"/>
              <w:right w:val="single" w:sz="4" w:space="0" w:color="auto"/>
            </w:tcBorders>
            <w:shd w:val="clear" w:color="auto" w:fill="auto"/>
            <w:noWrap/>
            <w:vAlign w:val="bottom"/>
            <w:hideMark/>
          </w:tcPr>
          <w:p w14:paraId="1116AE1E"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0.37%</w:t>
            </w:r>
          </w:p>
        </w:tc>
        <w:tc>
          <w:tcPr>
            <w:tcW w:w="1417" w:type="dxa"/>
            <w:tcBorders>
              <w:top w:val="nil"/>
              <w:left w:val="nil"/>
              <w:right w:val="single" w:sz="4" w:space="0" w:color="auto"/>
            </w:tcBorders>
            <w:shd w:val="clear" w:color="auto" w:fill="auto"/>
            <w:noWrap/>
            <w:vAlign w:val="bottom"/>
            <w:hideMark/>
          </w:tcPr>
          <w:p w14:paraId="2E2274AA"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701" w:type="dxa"/>
            <w:tcBorders>
              <w:top w:val="nil"/>
              <w:left w:val="nil"/>
              <w:right w:val="single" w:sz="4" w:space="0" w:color="auto"/>
            </w:tcBorders>
            <w:shd w:val="clear" w:color="auto" w:fill="auto"/>
            <w:noWrap/>
            <w:vAlign w:val="bottom"/>
            <w:hideMark/>
          </w:tcPr>
          <w:p w14:paraId="7AE26756"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644" w:type="dxa"/>
            <w:tcBorders>
              <w:top w:val="nil"/>
              <w:left w:val="nil"/>
              <w:right w:val="single" w:sz="4" w:space="0" w:color="auto"/>
            </w:tcBorders>
            <w:shd w:val="clear" w:color="auto" w:fill="auto"/>
            <w:noWrap/>
            <w:vAlign w:val="bottom"/>
            <w:hideMark/>
          </w:tcPr>
          <w:p w14:paraId="5AA33651"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r>
      <w:tr w:rsidR="00B06A01" w:rsidRPr="0057745F" w14:paraId="79664C49" w14:textId="77777777" w:rsidTr="001815EE">
        <w:trPr>
          <w:trHeight w:val="300"/>
        </w:trPr>
        <w:tc>
          <w:tcPr>
            <w:tcW w:w="1304" w:type="dxa"/>
            <w:tcBorders>
              <w:left w:val="single" w:sz="4" w:space="0" w:color="auto"/>
              <w:right w:val="single" w:sz="4" w:space="0" w:color="auto"/>
            </w:tcBorders>
            <w:shd w:val="clear" w:color="auto" w:fill="auto"/>
            <w:noWrap/>
            <w:vAlign w:val="bottom"/>
            <w:hideMark/>
          </w:tcPr>
          <w:p w14:paraId="1D76FD76"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100 Pool 2</w:t>
            </w:r>
          </w:p>
        </w:tc>
        <w:tc>
          <w:tcPr>
            <w:tcW w:w="1474" w:type="dxa"/>
            <w:tcBorders>
              <w:left w:val="nil"/>
              <w:right w:val="single" w:sz="4" w:space="0" w:color="auto"/>
            </w:tcBorders>
            <w:shd w:val="clear" w:color="auto" w:fill="auto"/>
            <w:noWrap/>
            <w:vAlign w:val="bottom"/>
            <w:hideMark/>
          </w:tcPr>
          <w:p w14:paraId="78E65C6C"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474" w:type="dxa"/>
            <w:tcBorders>
              <w:left w:val="nil"/>
              <w:right w:val="single" w:sz="4" w:space="0" w:color="auto"/>
            </w:tcBorders>
            <w:shd w:val="clear" w:color="auto" w:fill="auto"/>
            <w:noWrap/>
            <w:vAlign w:val="bottom"/>
            <w:hideMark/>
          </w:tcPr>
          <w:p w14:paraId="3874A328"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417" w:type="dxa"/>
            <w:tcBorders>
              <w:left w:val="nil"/>
              <w:right w:val="single" w:sz="4" w:space="0" w:color="auto"/>
            </w:tcBorders>
            <w:shd w:val="clear" w:color="auto" w:fill="auto"/>
            <w:noWrap/>
            <w:vAlign w:val="bottom"/>
            <w:hideMark/>
          </w:tcPr>
          <w:p w14:paraId="6DA3FC30"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0.43%</w:t>
            </w:r>
          </w:p>
        </w:tc>
        <w:tc>
          <w:tcPr>
            <w:tcW w:w="1701" w:type="dxa"/>
            <w:tcBorders>
              <w:left w:val="nil"/>
              <w:right w:val="single" w:sz="4" w:space="0" w:color="auto"/>
            </w:tcBorders>
            <w:shd w:val="clear" w:color="auto" w:fill="auto"/>
            <w:noWrap/>
            <w:vAlign w:val="bottom"/>
            <w:hideMark/>
          </w:tcPr>
          <w:p w14:paraId="470EA24A"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3.63%</w:t>
            </w:r>
          </w:p>
        </w:tc>
        <w:tc>
          <w:tcPr>
            <w:tcW w:w="1644" w:type="dxa"/>
            <w:tcBorders>
              <w:left w:val="nil"/>
              <w:right w:val="single" w:sz="4" w:space="0" w:color="auto"/>
            </w:tcBorders>
            <w:shd w:val="clear" w:color="auto" w:fill="auto"/>
            <w:noWrap/>
            <w:vAlign w:val="bottom"/>
            <w:hideMark/>
          </w:tcPr>
          <w:p w14:paraId="1774DD9B"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94.97%</w:t>
            </w:r>
          </w:p>
        </w:tc>
      </w:tr>
      <w:tr w:rsidR="00B06A01" w:rsidRPr="0057745F" w14:paraId="5EB3D2BB" w14:textId="77777777" w:rsidTr="001815EE">
        <w:trPr>
          <w:trHeight w:val="300"/>
        </w:trPr>
        <w:tc>
          <w:tcPr>
            <w:tcW w:w="1304" w:type="dxa"/>
            <w:tcBorders>
              <w:top w:val="nil"/>
              <w:left w:val="single" w:sz="4" w:space="0" w:color="auto"/>
              <w:right w:val="single" w:sz="4" w:space="0" w:color="auto"/>
            </w:tcBorders>
            <w:shd w:val="clear" w:color="auto" w:fill="auto"/>
            <w:noWrap/>
            <w:vAlign w:val="bottom"/>
            <w:hideMark/>
          </w:tcPr>
          <w:p w14:paraId="64898993"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100 Pool 3</w:t>
            </w:r>
          </w:p>
        </w:tc>
        <w:tc>
          <w:tcPr>
            <w:tcW w:w="1474" w:type="dxa"/>
            <w:tcBorders>
              <w:top w:val="nil"/>
              <w:left w:val="nil"/>
              <w:right w:val="single" w:sz="4" w:space="0" w:color="auto"/>
            </w:tcBorders>
            <w:shd w:val="clear" w:color="auto" w:fill="auto"/>
            <w:noWrap/>
            <w:vAlign w:val="bottom"/>
            <w:hideMark/>
          </w:tcPr>
          <w:p w14:paraId="0B6FAC64"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34.89%</w:t>
            </w:r>
          </w:p>
        </w:tc>
        <w:tc>
          <w:tcPr>
            <w:tcW w:w="1474" w:type="dxa"/>
            <w:tcBorders>
              <w:top w:val="nil"/>
              <w:left w:val="nil"/>
              <w:right w:val="single" w:sz="4" w:space="0" w:color="auto"/>
            </w:tcBorders>
            <w:shd w:val="clear" w:color="auto" w:fill="auto"/>
            <w:noWrap/>
            <w:vAlign w:val="bottom"/>
            <w:hideMark/>
          </w:tcPr>
          <w:p w14:paraId="56351F97"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16.39%</w:t>
            </w:r>
          </w:p>
        </w:tc>
        <w:tc>
          <w:tcPr>
            <w:tcW w:w="1417" w:type="dxa"/>
            <w:tcBorders>
              <w:top w:val="nil"/>
              <w:left w:val="nil"/>
              <w:right w:val="single" w:sz="4" w:space="0" w:color="auto"/>
            </w:tcBorders>
            <w:shd w:val="clear" w:color="auto" w:fill="auto"/>
            <w:noWrap/>
            <w:vAlign w:val="bottom"/>
            <w:hideMark/>
          </w:tcPr>
          <w:p w14:paraId="4F09C496"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0.55%</w:t>
            </w:r>
          </w:p>
        </w:tc>
        <w:tc>
          <w:tcPr>
            <w:tcW w:w="1701" w:type="dxa"/>
            <w:tcBorders>
              <w:top w:val="nil"/>
              <w:left w:val="nil"/>
              <w:right w:val="single" w:sz="4" w:space="0" w:color="auto"/>
            </w:tcBorders>
            <w:shd w:val="clear" w:color="auto" w:fill="auto"/>
            <w:noWrap/>
            <w:vAlign w:val="bottom"/>
            <w:hideMark/>
          </w:tcPr>
          <w:p w14:paraId="44C79B70"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6.03%</w:t>
            </w:r>
          </w:p>
        </w:tc>
        <w:tc>
          <w:tcPr>
            <w:tcW w:w="1644" w:type="dxa"/>
            <w:tcBorders>
              <w:top w:val="nil"/>
              <w:left w:val="nil"/>
              <w:right w:val="single" w:sz="4" w:space="0" w:color="auto"/>
            </w:tcBorders>
            <w:shd w:val="clear" w:color="auto" w:fill="auto"/>
            <w:noWrap/>
            <w:vAlign w:val="bottom"/>
            <w:hideMark/>
          </w:tcPr>
          <w:p w14:paraId="38A2F593"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41.26%</w:t>
            </w:r>
          </w:p>
        </w:tc>
      </w:tr>
      <w:tr w:rsidR="00B06A01" w:rsidRPr="0057745F" w14:paraId="7CD60B68" w14:textId="77777777" w:rsidTr="001815EE">
        <w:trPr>
          <w:trHeight w:val="300"/>
        </w:trPr>
        <w:tc>
          <w:tcPr>
            <w:tcW w:w="1304" w:type="dxa"/>
            <w:tcBorders>
              <w:top w:val="nil"/>
              <w:left w:val="single" w:sz="4" w:space="0" w:color="auto"/>
              <w:right w:val="single" w:sz="4" w:space="0" w:color="auto"/>
            </w:tcBorders>
            <w:shd w:val="clear" w:color="auto" w:fill="auto"/>
            <w:noWrap/>
            <w:vAlign w:val="bottom"/>
            <w:hideMark/>
          </w:tcPr>
          <w:p w14:paraId="33A830F8"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100 Pool 4</w:t>
            </w:r>
          </w:p>
        </w:tc>
        <w:tc>
          <w:tcPr>
            <w:tcW w:w="1474" w:type="dxa"/>
            <w:tcBorders>
              <w:top w:val="nil"/>
              <w:left w:val="nil"/>
              <w:right w:val="single" w:sz="4" w:space="0" w:color="auto"/>
            </w:tcBorders>
            <w:shd w:val="clear" w:color="auto" w:fill="auto"/>
            <w:noWrap/>
            <w:vAlign w:val="bottom"/>
            <w:hideMark/>
          </w:tcPr>
          <w:p w14:paraId="566B562F"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72.10%</w:t>
            </w:r>
          </w:p>
        </w:tc>
        <w:tc>
          <w:tcPr>
            <w:tcW w:w="1474" w:type="dxa"/>
            <w:tcBorders>
              <w:top w:val="nil"/>
              <w:left w:val="nil"/>
              <w:right w:val="single" w:sz="4" w:space="0" w:color="auto"/>
            </w:tcBorders>
            <w:shd w:val="clear" w:color="auto" w:fill="auto"/>
            <w:noWrap/>
            <w:vAlign w:val="bottom"/>
            <w:hideMark/>
          </w:tcPr>
          <w:p w14:paraId="6ED63CD6"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0.35%</w:t>
            </w:r>
          </w:p>
        </w:tc>
        <w:tc>
          <w:tcPr>
            <w:tcW w:w="1417" w:type="dxa"/>
            <w:tcBorders>
              <w:top w:val="nil"/>
              <w:left w:val="nil"/>
              <w:right w:val="single" w:sz="4" w:space="0" w:color="auto"/>
            </w:tcBorders>
            <w:shd w:val="clear" w:color="auto" w:fill="auto"/>
            <w:noWrap/>
            <w:vAlign w:val="bottom"/>
            <w:hideMark/>
          </w:tcPr>
          <w:p w14:paraId="2BE8CFEF"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2.01%</w:t>
            </w:r>
          </w:p>
        </w:tc>
        <w:tc>
          <w:tcPr>
            <w:tcW w:w="1701" w:type="dxa"/>
            <w:tcBorders>
              <w:top w:val="nil"/>
              <w:left w:val="nil"/>
              <w:right w:val="single" w:sz="4" w:space="0" w:color="auto"/>
            </w:tcBorders>
            <w:shd w:val="clear" w:color="auto" w:fill="auto"/>
            <w:noWrap/>
            <w:vAlign w:val="bottom"/>
            <w:hideMark/>
          </w:tcPr>
          <w:p w14:paraId="1D7DD6C6"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10.69%</w:t>
            </w:r>
          </w:p>
        </w:tc>
        <w:tc>
          <w:tcPr>
            <w:tcW w:w="1644" w:type="dxa"/>
            <w:tcBorders>
              <w:top w:val="nil"/>
              <w:left w:val="nil"/>
              <w:right w:val="single" w:sz="4" w:space="0" w:color="auto"/>
            </w:tcBorders>
            <w:shd w:val="clear" w:color="auto" w:fill="auto"/>
            <w:noWrap/>
            <w:vAlign w:val="bottom"/>
            <w:hideMark/>
          </w:tcPr>
          <w:p w14:paraId="7FA52053"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13.20%</w:t>
            </w:r>
          </w:p>
        </w:tc>
      </w:tr>
      <w:tr w:rsidR="00B06A01" w:rsidRPr="0057745F" w14:paraId="507C0802" w14:textId="77777777" w:rsidTr="001815EE">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A808D57"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100 Pool 5</w:t>
            </w:r>
          </w:p>
        </w:tc>
        <w:tc>
          <w:tcPr>
            <w:tcW w:w="1474" w:type="dxa"/>
            <w:tcBorders>
              <w:top w:val="nil"/>
              <w:left w:val="nil"/>
              <w:bottom w:val="single" w:sz="4" w:space="0" w:color="auto"/>
              <w:right w:val="single" w:sz="4" w:space="0" w:color="auto"/>
            </w:tcBorders>
            <w:shd w:val="clear" w:color="auto" w:fill="auto"/>
            <w:noWrap/>
            <w:vAlign w:val="bottom"/>
            <w:hideMark/>
          </w:tcPr>
          <w:p w14:paraId="70BB267B"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63.69%</w:t>
            </w:r>
          </w:p>
        </w:tc>
        <w:tc>
          <w:tcPr>
            <w:tcW w:w="1474" w:type="dxa"/>
            <w:tcBorders>
              <w:top w:val="nil"/>
              <w:left w:val="nil"/>
              <w:bottom w:val="single" w:sz="4" w:space="0" w:color="auto"/>
              <w:right w:val="single" w:sz="4" w:space="0" w:color="auto"/>
            </w:tcBorders>
            <w:shd w:val="clear" w:color="auto" w:fill="auto"/>
            <w:noWrap/>
            <w:vAlign w:val="bottom"/>
            <w:hideMark/>
          </w:tcPr>
          <w:p w14:paraId="56C041C1"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417" w:type="dxa"/>
            <w:tcBorders>
              <w:top w:val="nil"/>
              <w:left w:val="nil"/>
              <w:bottom w:val="single" w:sz="4" w:space="0" w:color="auto"/>
              <w:right w:val="single" w:sz="4" w:space="0" w:color="auto"/>
            </w:tcBorders>
            <w:shd w:val="clear" w:color="auto" w:fill="auto"/>
            <w:noWrap/>
            <w:vAlign w:val="bottom"/>
            <w:hideMark/>
          </w:tcPr>
          <w:p w14:paraId="28A779BB"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701" w:type="dxa"/>
            <w:tcBorders>
              <w:top w:val="nil"/>
              <w:left w:val="nil"/>
              <w:bottom w:val="single" w:sz="4" w:space="0" w:color="auto"/>
              <w:right w:val="single" w:sz="4" w:space="0" w:color="auto"/>
            </w:tcBorders>
            <w:shd w:val="clear" w:color="auto" w:fill="auto"/>
            <w:noWrap/>
            <w:vAlign w:val="bottom"/>
            <w:hideMark/>
          </w:tcPr>
          <w:p w14:paraId="3BF5D4FF"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21.46%</w:t>
            </w:r>
          </w:p>
        </w:tc>
        <w:tc>
          <w:tcPr>
            <w:tcW w:w="1644" w:type="dxa"/>
            <w:tcBorders>
              <w:left w:val="single" w:sz="4" w:space="0" w:color="auto"/>
              <w:bottom w:val="single" w:sz="4" w:space="0" w:color="auto"/>
              <w:right w:val="single" w:sz="4" w:space="0" w:color="auto"/>
            </w:tcBorders>
            <w:shd w:val="clear" w:color="auto" w:fill="auto"/>
            <w:noWrap/>
            <w:vAlign w:val="bottom"/>
            <w:hideMark/>
          </w:tcPr>
          <w:p w14:paraId="60F92136"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11.68%</w:t>
            </w:r>
          </w:p>
        </w:tc>
      </w:tr>
      <w:tr w:rsidR="00B06A01" w:rsidRPr="0057745F" w14:paraId="26122EC9" w14:textId="77777777" w:rsidTr="001815EE">
        <w:trPr>
          <w:trHeight w:val="300"/>
        </w:trPr>
        <w:tc>
          <w:tcPr>
            <w:tcW w:w="1304" w:type="dxa"/>
            <w:tcBorders>
              <w:top w:val="nil"/>
              <w:left w:val="single" w:sz="4" w:space="0" w:color="auto"/>
              <w:right w:val="single" w:sz="4" w:space="0" w:color="auto"/>
            </w:tcBorders>
            <w:shd w:val="clear" w:color="auto" w:fill="auto"/>
            <w:noWrap/>
            <w:vAlign w:val="bottom"/>
            <w:hideMark/>
          </w:tcPr>
          <w:p w14:paraId="414C0413"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250 Pool 1</w:t>
            </w:r>
          </w:p>
        </w:tc>
        <w:tc>
          <w:tcPr>
            <w:tcW w:w="1474" w:type="dxa"/>
            <w:tcBorders>
              <w:top w:val="nil"/>
              <w:left w:val="nil"/>
              <w:right w:val="single" w:sz="4" w:space="0" w:color="auto"/>
            </w:tcBorders>
            <w:shd w:val="clear" w:color="auto" w:fill="auto"/>
            <w:noWrap/>
            <w:vAlign w:val="bottom"/>
            <w:hideMark/>
          </w:tcPr>
          <w:p w14:paraId="1C453475"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99.86%</w:t>
            </w:r>
          </w:p>
        </w:tc>
        <w:tc>
          <w:tcPr>
            <w:tcW w:w="1474" w:type="dxa"/>
            <w:tcBorders>
              <w:top w:val="nil"/>
              <w:left w:val="nil"/>
              <w:right w:val="single" w:sz="4" w:space="0" w:color="auto"/>
            </w:tcBorders>
            <w:shd w:val="clear" w:color="auto" w:fill="auto"/>
            <w:noWrap/>
            <w:vAlign w:val="bottom"/>
            <w:hideMark/>
          </w:tcPr>
          <w:p w14:paraId="25FA2108"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0.13%</w:t>
            </w:r>
          </w:p>
        </w:tc>
        <w:tc>
          <w:tcPr>
            <w:tcW w:w="1417" w:type="dxa"/>
            <w:tcBorders>
              <w:top w:val="nil"/>
              <w:left w:val="nil"/>
              <w:right w:val="single" w:sz="4" w:space="0" w:color="auto"/>
            </w:tcBorders>
            <w:shd w:val="clear" w:color="auto" w:fill="auto"/>
            <w:noWrap/>
            <w:vAlign w:val="bottom"/>
            <w:hideMark/>
          </w:tcPr>
          <w:p w14:paraId="07D1F00C"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701" w:type="dxa"/>
            <w:tcBorders>
              <w:top w:val="nil"/>
              <w:left w:val="nil"/>
              <w:right w:val="single" w:sz="4" w:space="0" w:color="auto"/>
            </w:tcBorders>
            <w:shd w:val="clear" w:color="auto" w:fill="auto"/>
            <w:noWrap/>
            <w:vAlign w:val="bottom"/>
            <w:hideMark/>
          </w:tcPr>
          <w:p w14:paraId="1BF2C26B"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644" w:type="dxa"/>
            <w:tcBorders>
              <w:top w:val="single" w:sz="4" w:space="0" w:color="auto"/>
              <w:left w:val="nil"/>
              <w:right w:val="single" w:sz="4" w:space="0" w:color="auto"/>
            </w:tcBorders>
            <w:shd w:val="clear" w:color="auto" w:fill="auto"/>
            <w:noWrap/>
            <w:vAlign w:val="bottom"/>
            <w:hideMark/>
          </w:tcPr>
          <w:p w14:paraId="4B195657"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r>
      <w:tr w:rsidR="00B06A01" w:rsidRPr="0057745F" w14:paraId="32846084" w14:textId="77777777" w:rsidTr="001815EE">
        <w:trPr>
          <w:trHeight w:val="300"/>
        </w:trPr>
        <w:tc>
          <w:tcPr>
            <w:tcW w:w="1304" w:type="dxa"/>
            <w:tcBorders>
              <w:top w:val="nil"/>
              <w:left w:val="single" w:sz="4" w:space="0" w:color="auto"/>
              <w:right w:val="single" w:sz="4" w:space="0" w:color="auto"/>
            </w:tcBorders>
            <w:shd w:val="clear" w:color="auto" w:fill="auto"/>
            <w:noWrap/>
            <w:vAlign w:val="bottom"/>
            <w:hideMark/>
          </w:tcPr>
          <w:p w14:paraId="22998D11"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250 Pool 2</w:t>
            </w:r>
          </w:p>
        </w:tc>
        <w:tc>
          <w:tcPr>
            <w:tcW w:w="1474" w:type="dxa"/>
            <w:tcBorders>
              <w:top w:val="nil"/>
              <w:left w:val="nil"/>
              <w:right w:val="single" w:sz="4" w:space="0" w:color="auto"/>
            </w:tcBorders>
            <w:shd w:val="clear" w:color="auto" w:fill="auto"/>
            <w:noWrap/>
            <w:vAlign w:val="bottom"/>
            <w:hideMark/>
          </w:tcPr>
          <w:p w14:paraId="77C599EB"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474" w:type="dxa"/>
            <w:tcBorders>
              <w:top w:val="nil"/>
              <w:left w:val="nil"/>
              <w:right w:val="single" w:sz="4" w:space="0" w:color="auto"/>
            </w:tcBorders>
            <w:shd w:val="clear" w:color="auto" w:fill="auto"/>
            <w:noWrap/>
            <w:vAlign w:val="bottom"/>
            <w:hideMark/>
          </w:tcPr>
          <w:p w14:paraId="72AEB6EB"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417" w:type="dxa"/>
            <w:tcBorders>
              <w:top w:val="nil"/>
              <w:left w:val="nil"/>
              <w:right w:val="single" w:sz="4" w:space="0" w:color="auto"/>
            </w:tcBorders>
            <w:shd w:val="clear" w:color="auto" w:fill="auto"/>
            <w:noWrap/>
            <w:vAlign w:val="bottom"/>
            <w:hideMark/>
          </w:tcPr>
          <w:p w14:paraId="33AC3A9A"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0.19%</w:t>
            </w:r>
          </w:p>
        </w:tc>
        <w:tc>
          <w:tcPr>
            <w:tcW w:w="1701" w:type="dxa"/>
            <w:tcBorders>
              <w:top w:val="nil"/>
              <w:left w:val="nil"/>
              <w:right w:val="single" w:sz="4" w:space="0" w:color="auto"/>
            </w:tcBorders>
            <w:shd w:val="clear" w:color="auto" w:fill="auto"/>
            <w:noWrap/>
            <w:vAlign w:val="bottom"/>
            <w:hideMark/>
          </w:tcPr>
          <w:p w14:paraId="7150E8B4"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3.93%</w:t>
            </w:r>
          </w:p>
        </w:tc>
        <w:tc>
          <w:tcPr>
            <w:tcW w:w="1644" w:type="dxa"/>
            <w:tcBorders>
              <w:top w:val="nil"/>
              <w:left w:val="nil"/>
              <w:right w:val="single" w:sz="4" w:space="0" w:color="auto"/>
            </w:tcBorders>
            <w:shd w:val="clear" w:color="auto" w:fill="auto"/>
            <w:noWrap/>
            <w:vAlign w:val="bottom"/>
            <w:hideMark/>
          </w:tcPr>
          <w:p w14:paraId="47FC3B86"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95.45%</w:t>
            </w:r>
          </w:p>
        </w:tc>
      </w:tr>
      <w:tr w:rsidR="00B06A01" w:rsidRPr="0057745F" w14:paraId="219AE951" w14:textId="77777777" w:rsidTr="001815EE">
        <w:trPr>
          <w:trHeight w:val="300"/>
        </w:trPr>
        <w:tc>
          <w:tcPr>
            <w:tcW w:w="1304" w:type="dxa"/>
            <w:tcBorders>
              <w:top w:val="nil"/>
              <w:left w:val="single" w:sz="4" w:space="0" w:color="auto"/>
              <w:right w:val="single" w:sz="4" w:space="0" w:color="auto"/>
            </w:tcBorders>
            <w:shd w:val="clear" w:color="auto" w:fill="auto"/>
            <w:noWrap/>
            <w:vAlign w:val="bottom"/>
            <w:hideMark/>
          </w:tcPr>
          <w:p w14:paraId="1B7783D1"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250 Pool 3</w:t>
            </w:r>
          </w:p>
        </w:tc>
        <w:tc>
          <w:tcPr>
            <w:tcW w:w="1474" w:type="dxa"/>
            <w:tcBorders>
              <w:top w:val="nil"/>
              <w:left w:val="nil"/>
              <w:right w:val="single" w:sz="4" w:space="0" w:color="auto"/>
            </w:tcBorders>
            <w:shd w:val="clear" w:color="auto" w:fill="auto"/>
            <w:noWrap/>
            <w:vAlign w:val="bottom"/>
            <w:hideMark/>
          </w:tcPr>
          <w:p w14:paraId="5308B6ED"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77.75%</w:t>
            </w:r>
          </w:p>
        </w:tc>
        <w:tc>
          <w:tcPr>
            <w:tcW w:w="1474" w:type="dxa"/>
            <w:tcBorders>
              <w:top w:val="nil"/>
              <w:left w:val="nil"/>
              <w:right w:val="single" w:sz="4" w:space="0" w:color="auto"/>
            </w:tcBorders>
            <w:shd w:val="clear" w:color="auto" w:fill="auto"/>
            <w:noWrap/>
            <w:vAlign w:val="bottom"/>
            <w:hideMark/>
          </w:tcPr>
          <w:p w14:paraId="105E7F50"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8.98%</w:t>
            </w:r>
          </w:p>
        </w:tc>
        <w:tc>
          <w:tcPr>
            <w:tcW w:w="1417" w:type="dxa"/>
            <w:tcBorders>
              <w:top w:val="nil"/>
              <w:left w:val="nil"/>
              <w:right w:val="single" w:sz="4" w:space="0" w:color="auto"/>
            </w:tcBorders>
            <w:shd w:val="clear" w:color="auto" w:fill="auto"/>
            <w:noWrap/>
            <w:vAlign w:val="bottom"/>
            <w:hideMark/>
          </w:tcPr>
          <w:p w14:paraId="1446D20B"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0.69%</w:t>
            </w:r>
          </w:p>
        </w:tc>
        <w:tc>
          <w:tcPr>
            <w:tcW w:w="1701" w:type="dxa"/>
            <w:tcBorders>
              <w:top w:val="nil"/>
              <w:left w:val="nil"/>
              <w:right w:val="single" w:sz="4" w:space="0" w:color="auto"/>
            </w:tcBorders>
            <w:shd w:val="clear" w:color="auto" w:fill="auto"/>
            <w:noWrap/>
            <w:vAlign w:val="bottom"/>
            <w:hideMark/>
          </w:tcPr>
          <w:p w14:paraId="7BF4A963"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2.52%</w:t>
            </w:r>
          </w:p>
        </w:tc>
        <w:tc>
          <w:tcPr>
            <w:tcW w:w="1644" w:type="dxa"/>
            <w:tcBorders>
              <w:top w:val="nil"/>
              <w:left w:val="nil"/>
              <w:right w:val="single" w:sz="4" w:space="0" w:color="auto"/>
            </w:tcBorders>
            <w:shd w:val="clear" w:color="auto" w:fill="auto"/>
            <w:noWrap/>
            <w:vAlign w:val="bottom"/>
            <w:hideMark/>
          </w:tcPr>
          <w:p w14:paraId="74134069"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9.40%</w:t>
            </w:r>
          </w:p>
        </w:tc>
      </w:tr>
      <w:tr w:rsidR="00B06A01" w:rsidRPr="0057745F" w14:paraId="5E8D8564" w14:textId="77777777" w:rsidTr="001815EE">
        <w:trPr>
          <w:trHeight w:val="300"/>
        </w:trPr>
        <w:tc>
          <w:tcPr>
            <w:tcW w:w="1304" w:type="dxa"/>
            <w:tcBorders>
              <w:top w:val="nil"/>
              <w:left w:val="single" w:sz="4" w:space="0" w:color="auto"/>
              <w:right w:val="single" w:sz="4" w:space="0" w:color="auto"/>
            </w:tcBorders>
            <w:shd w:val="clear" w:color="auto" w:fill="auto"/>
            <w:noWrap/>
            <w:vAlign w:val="bottom"/>
            <w:hideMark/>
          </w:tcPr>
          <w:p w14:paraId="4EF594ED"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250 Pool 4</w:t>
            </w:r>
          </w:p>
        </w:tc>
        <w:tc>
          <w:tcPr>
            <w:tcW w:w="1474" w:type="dxa"/>
            <w:tcBorders>
              <w:top w:val="nil"/>
              <w:left w:val="nil"/>
              <w:right w:val="single" w:sz="4" w:space="0" w:color="auto"/>
            </w:tcBorders>
            <w:shd w:val="clear" w:color="auto" w:fill="auto"/>
            <w:noWrap/>
            <w:vAlign w:val="bottom"/>
            <w:hideMark/>
          </w:tcPr>
          <w:p w14:paraId="3E5F3365"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80.49%</w:t>
            </w:r>
          </w:p>
        </w:tc>
        <w:tc>
          <w:tcPr>
            <w:tcW w:w="1474" w:type="dxa"/>
            <w:tcBorders>
              <w:top w:val="nil"/>
              <w:left w:val="nil"/>
              <w:right w:val="single" w:sz="4" w:space="0" w:color="auto"/>
            </w:tcBorders>
            <w:shd w:val="clear" w:color="auto" w:fill="9CC2E5" w:themeFill="accent5" w:themeFillTint="99"/>
            <w:noWrap/>
            <w:vAlign w:val="bottom"/>
            <w:hideMark/>
          </w:tcPr>
          <w:p w14:paraId="654387B9"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417" w:type="dxa"/>
            <w:tcBorders>
              <w:top w:val="nil"/>
              <w:left w:val="nil"/>
              <w:right w:val="single" w:sz="4" w:space="0" w:color="auto"/>
            </w:tcBorders>
            <w:shd w:val="clear" w:color="auto" w:fill="auto"/>
            <w:noWrap/>
            <w:vAlign w:val="bottom"/>
            <w:hideMark/>
          </w:tcPr>
          <w:p w14:paraId="6ABAC2D5"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0.59%</w:t>
            </w:r>
          </w:p>
        </w:tc>
        <w:tc>
          <w:tcPr>
            <w:tcW w:w="1701" w:type="dxa"/>
            <w:tcBorders>
              <w:top w:val="nil"/>
              <w:left w:val="nil"/>
              <w:right w:val="single" w:sz="4" w:space="0" w:color="auto"/>
            </w:tcBorders>
            <w:shd w:val="clear" w:color="auto" w:fill="auto"/>
            <w:noWrap/>
            <w:vAlign w:val="bottom"/>
            <w:hideMark/>
          </w:tcPr>
          <w:p w14:paraId="19D16489"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10.97%</w:t>
            </w:r>
          </w:p>
        </w:tc>
        <w:tc>
          <w:tcPr>
            <w:tcW w:w="1644" w:type="dxa"/>
            <w:tcBorders>
              <w:top w:val="nil"/>
              <w:left w:val="nil"/>
              <w:right w:val="single" w:sz="4" w:space="0" w:color="auto"/>
            </w:tcBorders>
            <w:shd w:val="clear" w:color="auto" w:fill="auto"/>
            <w:noWrap/>
            <w:vAlign w:val="bottom"/>
            <w:hideMark/>
          </w:tcPr>
          <w:p w14:paraId="110A989D"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6.57%</w:t>
            </w:r>
          </w:p>
        </w:tc>
      </w:tr>
      <w:tr w:rsidR="00B06A01" w:rsidRPr="0057745F" w14:paraId="68700F24" w14:textId="77777777" w:rsidTr="001815EE">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6433CAB"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250 Pool 5</w:t>
            </w:r>
          </w:p>
        </w:tc>
        <w:tc>
          <w:tcPr>
            <w:tcW w:w="1474" w:type="dxa"/>
            <w:tcBorders>
              <w:top w:val="nil"/>
              <w:left w:val="nil"/>
              <w:bottom w:val="single" w:sz="4" w:space="0" w:color="auto"/>
              <w:right w:val="single" w:sz="4" w:space="0" w:color="auto"/>
            </w:tcBorders>
            <w:shd w:val="clear" w:color="auto" w:fill="auto"/>
            <w:noWrap/>
            <w:vAlign w:val="bottom"/>
            <w:hideMark/>
          </w:tcPr>
          <w:p w14:paraId="0C7B692E"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59.15%</w:t>
            </w:r>
          </w:p>
        </w:tc>
        <w:tc>
          <w:tcPr>
            <w:tcW w:w="1474" w:type="dxa"/>
            <w:tcBorders>
              <w:top w:val="nil"/>
              <w:left w:val="nil"/>
              <w:bottom w:val="single" w:sz="4" w:space="0" w:color="auto"/>
              <w:right w:val="single" w:sz="4" w:space="0" w:color="auto"/>
            </w:tcBorders>
            <w:shd w:val="clear" w:color="auto" w:fill="auto"/>
            <w:noWrap/>
            <w:vAlign w:val="bottom"/>
            <w:hideMark/>
          </w:tcPr>
          <w:p w14:paraId="757EC354"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417" w:type="dxa"/>
            <w:tcBorders>
              <w:top w:val="nil"/>
              <w:left w:val="nil"/>
              <w:bottom w:val="single" w:sz="4" w:space="0" w:color="auto"/>
              <w:right w:val="single" w:sz="4" w:space="0" w:color="auto"/>
            </w:tcBorders>
            <w:shd w:val="clear" w:color="auto" w:fill="auto"/>
            <w:noWrap/>
            <w:vAlign w:val="bottom"/>
            <w:hideMark/>
          </w:tcPr>
          <w:p w14:paraId="1B186182"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701" w:type="dxa"/>
            <w:tcBorders>
              <w:top w:val="nil"/>
              <w:left w:val="nil"/>
              <w:bottom w:val="single" w:sz="4" w:space="0" w:color="auto"/>
              <w:right w:val="single" w:sz="4" w:space="0" w:color="auto"/>
            </w:tcBorders>
            <w:shd w:val="clear" w:color="auto" w:fill="auto"/>
            <w:noWrap/>
            <w:vAlign w:val="bottom"/>
            <w:hideMark/>
          </w:tcPr>
          <w:p w14:paraId="11617299"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28.58%</w:t>
            </w:r>
          </w:p>
        </w:tc>
        <w:tc>
          <w:tcPr>
            <w:tcW w:w="1644" w:type="dxa"/>
            <w:tcBorders>
              <w:top w:val="nil"/>
              <w:left w:val="nil"/>
              <w:bottom w:val="single" w:sz="4" w:space="0" w:color="auto"/>
              <w:right w:val="single" w:sz="4" w:space="0" w:color="auto"/>
            </w:tcBorders>
            <w:shd w:val="clear" w:color="auto" w:fill="auto"/>
            <w:noWrap/>
            <w:vAlign w:val="bottom"/>
            <w:hideMark/>
          </w:tcPr>
          <w:p w14:paraId="62761E2A"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10.43%</w:t>
            </w:r>
          </w:p>
        </w:tc>
      </w:tr>
      <w:tr w:rsidR="00B06A01" w:rsidRPr="0057745F" w14:paraId="4FA2B132" w14:textId="77777777" w:rsidTr="001815EE">
        <w:trPr>
          <w:trHeight w:val="300"/>
        </w:trPr>
        <w:tc>
          <w:tcPr>
            <w:tcW w:w="1304" w:type="dxa"/>
            <w:tcBorders>
              <w:top w:val="nil"/>
              <w:left w:val="single" w:sz="4" w:space="0" w:color="auto"/>
              <w:right w:val="single" w:sz="4" w:space="0" w:color="auto"/>
            </w:tcBorders>
            <w:shd w:val="clear" w:color="auto" w:fill="auto"/>
            <w:noWrap/>
            <w:vAlign w:val="bottom"/>
            <w:hideMark/>
          </w:tcPr>
          <w:p w14:paraId="2E01C8C6"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500 Pool 1</w:t>
            </w:r>
          </w:p>
        </w:tc>
        <w:tc>
          <w:tcPr>
            <w:tcW w:w="1474" w:type="dxa"/>
            <w:tcBorders>
              <w:top w:val="nil"/>
              <w:left w:val="nil"/>
              <w:right w:val="single" w:sz="4" w:space="0" w:color="auto"/>
            </w:tcBorders>
            <w:shd w:val="clear" w:color="auto" w:fill="auto"/>
            <w:noWrap/>
            <w:vAlign w:val="bottom"/>
            <w:hideMark/>
          </w:tcPr>
          <w:p w14:paraId="15800E9A" w14:textId="77777777" w:rsidR="00B06A01" w:rsidRPr="00F4370B" w:rsidRDefault="00B06A01" w:rsidP="001815EE">
            <w:pPr>
              <w:jc w:val="center"/>
              <w:rPr>
                <w:rFonts w:ascii="Calibri" w:eastAsia="Times New Roman" w:hAnsi="Calibri" w:cs="Calibri"/>
                <w:color w:val="000000"/>
                <w:lang w:eastAsia="en-AU"/>
              </w:rPr>
            </w:pPr>
            <w:r w:rsidRPr="00F4370B">
              <w:rPr>
                <w:rFonts w:ascii="Calibri" w:hAnsi="Calibri" w:cs="Calibri"/>
                <w:color w:val="000000"/>
              </w:rPr>
              <w:t>99.77%</w:t>
            </w:r>
          </w:p>
        </w:tc>
        <w:tc>
          <w:tcPr>
            <w:tcW w:w="1474" w:type="dxa"/>
            <w:tcBorders>
              <w:top w:val="nil"/>
              <w:left w:val="nil"/>
              <w:right w:val="single" w:sz="4" w:space="0" w:color="auto"/>
            </w:tcBorders>
            <w:shd w:val="clear" w:color="auto" w:fill="auto"/>
            <w:noWrap/>
            <w:vAlign w:val="bottom"/>
            <w:hideMark/>
          </w:tcPr>
          <w:p w14:paraId="6CBCE609"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0.22%</w:t>
            </w:r>
          </w:p>
        </w:tc>
        <w:tc>
          <w:tcPr>
            <w:tcW w:w="1417" w:type="dxa"/>
            <w:tcBorders>
              <w:top w:val="nil"/>
              <w:left w:val="nil"/>
              <w:right w:val="single" w:sz="4" w:space="0" w:color="auto"/>
            </w:tcBorders>
            <w:shd w:val="clear" w:color="auto" w:fill="auto"/>
            <w:noWrap/>
            <w:vAlign w:val="bottom"/>
            <w:hideMark/>
          </w:tcPr>
          <w:p w14:paraId="25D1DB09"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701" w:type="dxa"/>
            <w:tcBorders>
              <w:top w:val="nil"/>
              <w:left w:val="nil"/>
              <w:right w:val="single" w:sz="4" w:space="0" w:color="auto"/>
            </w:tcBorders>
            <w:shd w:val="clear" w:color="auto" w:fill="auto"/>
            <w:noWrap/>
            <w:vAlign w:val="bottom"/>
            <w:hideMark/>
          </w:tcPr>
          <w:p w14:paraId="7ECCB42B"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644" w:type="dxa"/>
            <w:tcBorders>
              <w:top w:val="nil"/>
              <w:left w:val="nil"/>
              <w:right w:val="single" w:sz="4" w:space="0" w:color="auto"/>
            </w:tcBorders>
            <w:shd w:val="clear" w:color="auto" w:fill="auto"/>
            <w:noWrap/>
            <w:vAlign w:val="bottom"/>
            <w:hideMark/>
          </w:tcPr>
          <w:p w14:paraId="0E28D5E7"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r>
      <w:tr w:rsidR="00B06A01" w:rsidRPr="0057745F" w14:paraId="45DB2BFF" w14:textId="77777777" w:rsidTr="001815EE">
        <w:trPr>
          <w:trHeight w:val="300"/>
        </w:trPr>
        <w:tc>
          <w:tcPr>
            <w:tcW w:w="1304" w:type="dxa"/>
            <w:tcBorders>
              <w:top w:val="nil"/>
              <w:left w:val="single" w:sz="4" w:space="0" w:color="auto"/>
              <w:right w:val="single" w:sz="4" w:space="0" w:color="auto"/>
            </w:tcBorders>
            <w:shd w:val="clear" w:color="auto" w:fill="auto"/>
            <w:noWrap/>
            <w:vAlign w:val="bottom"/>
            <w:hideMark/>
          </w:tcPr>
          <w:p w14:paraId="2F74A06F" w14:textId="77777777" w:rsidR="00B06A01" w:rsidRPr="00F4370B" w:rsidRDefault="00B06A01" w:rsidP="001815EE">
            <w:pPr>
              <w:jc w:val="both"/>
              <w:rPr>
                <w:rFonts w:ascii="Calibri" w:eastAsia="Times New Roman" w:hAnsi="Calibri" w:cs="Calibri"/>
                <w:b/>
                <w:bCs/>
                <w:color w:val="000000"/>
                <w:lang w:eastAsia="en-AU"/>
              </w:rPr>
            </w:pPr>
            <w:r w:rsidRPr="00F4370B">
              <w:rPr>
                <w:rFonts w:ascii="Calibri" w:eastAsia="Times New Roman" w:hAnsi="Calibri" w:cs="Calibri"/>
                <w:b/>
                <w:bCs/>
                <w:color w:val="000000"/>
                <w:lang w:eastAsia="en-AU"/>
              </w:rPr>
              <w:t>500 Pool 2</w:t>
            </w:r>
          </w:p>
        </w:tc>
        <w:tc>
          <w:tcPr>
            <w:tcW w:w="1474" w:type="dxa"/>
            <w:tcBorders>
              <w:top w:val="nil"/>
              <w:left w:val="nil"/>
              <w:right w:val="single" w:sz="4" w:space="0" w:color="auto"/>
            </w:tcBorders>
            <w:shd w:val="clear" w:color="auto" w:fill="auto"/>
            <w:noWrap/>
            <w:vAlign w:val="bottom"/>
            <w:hideMark/>
          </w:tcPr>
          <w:p w14:paraId="283B90ED" w14:textId="77777777" w:rsidR="00B06A01" w:rsidRPr="00F4370B" w:rsidRDefault="00B06A01" w:rsidP="001815EE">
            <w:pPr>
              <w:jc w:val="center"/>
              <w:rPr>
                <w:rFonts w:ascii="Calibri" w:eastAsia="Times New Roman" w:hAnsi="Calibri" w:cs="Calibri"/>
                <w:color w:val="000000"/>
                <w:lang w:eastAsia="en-AU"/>
              </w:rPr>
            </w:pPr>
            <w:r w:rsidRPr="00F4370B">
              <w:rPr>
                <w:rFonts w:ascii="Calibri" w:hAnsi="Calibri" w:cs="Calibri"/>
                <w:color w:val="000000"/>
              </w:rPr>
              <w:t>NA</w:t>
            </w:r>
          </w:p>
        </w:tc>
        <w:tc>
          <w:tcPr>
            <w:tcW w:w="1474" w:type="dxa"/>
            <w:tcBorders>
              <w:top w:val="nil"/>
              <w:left w:val="nil"/>
              <w:right w:val="single" w:sz="4" w:space="0" w:color="auto"/>
            </w:tcBorders>
            <w:shd w:val="clear" w:color="auto" w:fill="auto"/>
            <w:noWrap/>
            <w:vAlign w:val="bottom"/>
            <w:hideMark/>
          </w:tcPr>
          <w:p w14:paraId="10339C55"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417" w:type="dxa"/>
            <w:tcBorders>
              <w:top w:val="nil"/>
              <w:left w:val="nil"/>
              <w:right w:val="single" w:sz="4" w:space="0" w:color="auto"/>
            </w:tcBorders>
            <w:shd w:val="clear" w:color="auto" w:fill="auto"/>
            <w:noWrap/>
            <w:vAlign w:val="bottom"/>
            <w:hideMark/>
          </w:tcPr>
          <w:p w14:paraId="27012041"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0.17%</w:t>
            </w:r>
          </w:p>
        </w:tc>
        <w:tc>
          <w:tcPr>
            <w:tcW w:w="1701" w:type="dxa"/>
            <w:tcBorders>
              <w:top w:val="nil"/>
              <w:left w:val="nil"/>
              <w:right w:val="single" w:sz="4" w:space="0" w:color="auto"/>
            </w:tcBorders>
            <w:shd w:val="clear" w:color="auto" w:fill="auto"/>
            <w:noWrap/>
            <w:vAlign w:val="bottom"/>
            <w:hideMark/>
          </w:tcPr>
          <w:p w14:paraId="713F1A01"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2.64%</w:t>
            </w:r>
          </w:p>
        </w:tc>
        <w:tc>
          <w:tcPr>
            <w:tcW w:w="1644" w:type="dxa"/>
            <w:tcBorders>
              <w:top w:val="nil"/>
              <w:left w:val="nil"/>
              <w:right w:val="single" w:sz="4" w:space="0" w:color="auto"/>
            </w:tcBorders>
            <w:shd w:val="clear" w:color="auto" w:fill="auto"/>
            <w:noWrap/>
            <w:vAlign w:val="bottom"/>
            <w:hideMark/>
          </w:tcPr>
          <w:p w14:paraId="1CD581A4"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97.01%</w:t>
            </w:r>
          </w:p>
        </w:tc>
      </w:tr>
      <w:tr w:rsidR="00B06A01" w:rsidRPr="0057745F" w14:paraId="0E880E68" w14:textId="77777777" w:rsidTr="001815EE">
        <w:trPr>
          <w:trHeight w:val="300"/>
        </w:trPr>
        <w:tc>
          <w:tcPr>
            <w:tcW w:w="1304" w:type="dxa"/>
            <w:tcBorders>
              <w:top w:val="nil"/>
              <w:left w:val="single" w:sz="4" w:space="0" w:color="auto"/>
              <w:right w:val="single" w:sz="4" w:space="0" w:color="auto"/>
            </w:tcBorders>
            <w:shd w:val="clear" w:color="auto" w:fill="auto"/>
            <w:noWrap/>
            <w:vAlign w:val="bottom"/>
            <w:hideMark/>
          </w:tcPr>
          <w:p w14:paraId="0433B10E" w14:textId="77777777" w:rsidR="00B06A01" w:rsidRPr="00F4370B" w:rsidRDefault="00B06A01" w:rsidP="001815EE">
            <w:pPr>
              <w:jc w:val="both"/>
              <w:rPr>
                <w:rFonts w:ascii="Calibri" w:eastAsia="Times New Roman" w:hAnsi="Calibri" w:cs="Calibri"/>
                <w:b/>
                <w:bCs/>
                <w:color w:val="000000"/>
                <w:lang w:eastAsia="en-AU"/>
              </w:rPr>
            </w:pPr>
            <w:r w:rsidRPr="00F4370B">
              <w:rPr>
                <w:rFonts w:ascii="Calibri" w:eastAsia="Times New Roman" w:hAnsi="Calibri" w:cs="Calibri"/>
                <w:b/>
                <w:bCs/>
                <w:color w:val="000000"/>
                <w:lang w:eastAsia="en-AU"/>
              </w:rPr>
              <w:t>500 Pool 3</w:t>
            </w:r>
          </w:p>
        </w:tc>
        <w:tc>
          <w:tcPr>
            <w:tcW w:w="1474" w:type="dxa"/>
            <w:tcBorders>
              <w:top w:val="nil"/>
              <w:left w:val="nil"/>
              <w:right w:val="single" w:sz="4" w:space="0" w:color="auto"/>
            </w:tcBorders>
            <w:shd w:val="clear" w:color="auto" w:fill="auto"/>
            <w:noWrap/>
            <w:vAlign w:val="bottom"/>
            <w:hideMark/>
          </w:tcPr>
          <w:p w14:paraId="4E1C0A47" w14:textId="77777777" w:rsidR="00B06A01" w:rsidRPr="00F4370B" w:rsidRDefault="00B06A01" w:rsidP="001815EE">
            <w:pPr>
              <w:jc w:val="center"/>
              <w:rPr>
                <w:rFonts w:ascii="Calibri" w:eastAsia="Times New Roman" w:hAnsi="Calibri" w:cs="Calibri"/>
                <w:color w:val="000000"/>
                <w:lang w:eastAsia="en-AU"/>
              </w:rPr>
            </w:pPr>
            <w:r w:rsidRPr="00F4370B">
              <w:rPr>
                <w:rFonts w:ascii="Calibri" w:hAnsi="Calibri" w:cs="Calibri"/>
                <w:color w:val="000000"/>
              </w:rPr>
              <w:t>47.47%</w:t>
            </w:r>
          </w:p>
        </w:tc>
        <w:tc>
          <w:tcPr>
            <w:tcW w:w="1474" w:type="dxa"/>
            <w:tcBorders>
              <w:top w:val="nil"/>
              <w:left w:val="nil"/>
              <w:right w:val="single" w:sz="4" w:space="0" w:color="auto"/>
            </w:tcBorders>
            <w:shd w:val="clear" w:color="auto" w:fill="auto"/>
            <w:noWrap/>
            <w:vAlign w:val="bottom"/>
            <w:hideMark/>
          </w:tcPr>
          <w:p w14:paraId="24C3155E"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0.55%</w:t>
            </w:r>
          </w:p>
        </w:tc>
        <w:tc>
          <w:tcPr>
            <w:tcW w:w="1417" w:type="dxa"/>
            <w:tcBorders>
              <w:top w:val="nil"/>
              <w:left w:val="nil"/>
              <w:right w:val="single" w:sz="4" w:space="0" w:color="auto"/>
            </w:tcBorders>
            <w:shd w:val="clear" w:color="auto" w:fill="9CC2E5" w:themeFill="accent5" w:themeFillTint="99"/>
            <w:noWrap/>
            <w:vAlign w:val="bottom"/>
            <w:hideMark/>
          </w:tcPr>
          <w:p w14:paraId="6B178D3D"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701" w:type="dxa"/>
            <w:tcBorders>
              <w:top w:val="nil"/>
              <w:left w:val="nil"/>
              <w:right w:val="single" w:sz="4" w:space="0" w:color="auto"/>
            </w:tcBorders>
            <w:shd w:val="clear" w:color="auto" w:fill="auto"/>
            <w:noWrap/>
            <w:vAlign w:val="bottom"/>
            <w:hideMark/>
          </w:tcPr>
          <w:p w14:paraId="0192520D"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6.88%</w:t>
            </w:r>
          </w:p>
        </w:tc>
        <w:tc>
          <w:tcPr>
            <w:tcW w:w="1644" w:type="dxa"/>
            <w:tcBorders>
              <w:top w:val="nil"/>
              <w:left w:val="nil"/>
              <w:right w:val="single" w:sz="4" w:space="0" w:color="auto"/>
            </w:tcBorders>
            <w:shd w:val="clear" w:color="auto" w:fill="auto"/>
            <w:noWrap/>
            <w:vAlign w:val="bottom"/>
            <w:hideMark/>
          </w:tcPr>
          <w:p w14:paraId="65627DFC"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44.61%</w:t>
            </w:r>
          </w:p>
        </w:tc>
      </w:tr>
      <w:tr w:rsidR="00B06A01" w:rsidRPr="0057745F" w14:paraId="00855EEF" w14:textId="77777777" w:rsidTr="001815EE">
        <w:trPr>
          <w:trHeight w:val="300"/>
        </w:trPr>
        <w:tc>
          <w:tcPr>
            <w:tcW w:w="1304" w:type="dxa"/>
            <w:tcBorders>
              <w:top w:val="nil"/>
              <w:left w:val="single" w:sz="4" w:space="0" w:color="auto"/>
              <w:right w:val="single" w:sz="4" w:space="0" w:color="auto"/>
            </w:tcBorders>
            <w:shd w:val="clear" w:color="auto" w:fill="auto"/>
            <w:noWrap/>
            <w:vAlign w:val="bottom"/>
            <w:hideMark/>
          </w:tcPr>
          <w:p w14:paraId="149D7344"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500 Pool 4</w:t>
            </w:r>
          </w:p>
        </w:tc>
        <w:tc>
          <w:tcPr>
            <w:tcW w:w="1474" w:type="dxa"/>
            <w:tcBorders>
              <w:top w:val="nil"/>
              <w:left w:val="nil"/>
              <w:right w:val="single" w:sz="4" w:space="0" w:color="auto"/>
            </w:tcBorders>
            <w:shd w:val="clear" w:color="auto" w:fill="auto"/>
            <w:noWrap/>
            <w:vAlign w:val="bottom"/>
            <w:hideMark/>
          </w:tcPr>
          <w:p w14:paraId="775BB61E"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80.57%</w:t>
            </w:r>
          </w:p>
        </w:tc>
        <w:tc>
          <w:tcPr>
            <w:tcW w:w="1474" w:type="dxa"/>
            <w:tcBorders>
              <w:top w:val="nil"/>
              <w:left w:val="nil"/>
              <w:right w:val="single" w:sz="4" w:space="0" w:color="auto"/>
            </w:tcBorders>
            <w:shd w:val="clear" w:color="auto" w:fill="auto"/>
            <w:noWrap/>
            <w:vAlign w:val="bottom"/>
            <w:hideMark/>
          </w:tcPr>
          <w:p w14:paraId="14668281"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0.04%</w:t>
            </w:r>
          </w:p>
        </w:tc>
        <w:tc>
          <w:tcPr>
            <w:tcW w:w="1417" w:type="dxa"/>
            <w:tcBorders>
              <w:top w:val="nil"/>
              <w:left w:val="nil"/>
              <w:right w:val="single" w:sz="4" w:space="0" w:color="auto"/>
            </w:tcBorders>
            <w:shd w:val="clear" w:color="auto" w:fill="auto"/>
            <w:noWrap/>
            <w:vAlign w:val="bottom"/>
            <w:hideMark/>
          </w:tcPr>
          <w:p w14:paraId="3BA94E07"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0.26%</w:t>
            </w:r>
          </w:p>
        </w:tc>
        <w:tc>
          <w:tcPr>
            <w:tcW w:w="1701" w:type="dxa"/>
            <w:tcBorders>
              <w:top w:val="nil"/>
              <w:left w:val="nil"/>
              <w:right w:val="single" w:sz="4" w:space="0" w:color="auto"/>
            </w:tcBorders>
            <w:shd w:val="clear" w:color="auto" w:fill="auto"/>
            <w:noWrap/>
            <w:vAlign w:val="bottom"/>
            <w:hideMark/>
          </w:tcPr>
          <w:p w14:paraId="6923411A"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8.86%</w:t>
            </w:r>
          </w:p>
        </w:tc>
        <w:tc>
          <w:tcPr>
            <w:tcW w:w="1644" w:type="dxa"/>
            <w:tcBorders>
              <w:top w:val="nil"/>
              <w:left w:val="nil"/>
              <w:right w:val="single" w:sz="4" w:space="0" w:color="auto"/>
            </w:tcBorders>
            <w:shd w:val="clear" w:color="auto" w:fill="auto"/>
            <w:noWrap/>
            <w:vAlign w:val="bottom"/>
            <w:hideMark/>
          </w:tcPr>
          <w:p w14:paraId="08856521"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9.24%</w:t>
            </w:r>
          </w:p>
        </w:tc>
      </w:tr>
      <w:tr w:rsidR="00B06A01" w:rsidRPr="0057745F" w14:paraId="394840AD" w14:textId="77777777" w:rsidTr="001815EE">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797B64B"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500 Pool 5</w:t>
            </w:r>
          </w:p>
        </w:tc>
        <w:tc>
          <w:tcPr>
            <w:tcW w:w="1474" w:type="dxa"/>
            <w:tcBorders>
              <w:top w:val="nil"/>
              <w:left w:val="nil"/>
              <w:bottom w:val="single" w:sz="4" w:space="0" w:color="auto"/>
              <w:right w:val="single" w:sz="4" w:space="0" w:color="auto"/>
            </w:tcBorders>
            <w:shd w:val="clear" w:color="auto" w:fill="auto"/>
            <w:noWrap/>
            <w:vAlign w:val="bottom"/>
            <w:hideMark/>
          </w:tcPr>
          <w:p w14:paraId="323908F4"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51.00%</w:t>
            </w:r>
          </w:p>
        </w:tc>
        <w:tc>
          <w:tcPr>
            <w:tcW w:w="1474" w:type="dxa"/>
            <w:tcBorders>
              <w:top w:val="nil"/>
              <w:left w:val="nil"/>
              <w:bottom w:val="single" w:sz="4" w:space="0" w:color="auto"/>
              <w:right w:val="single" w:sz="4" w:space="0" w:color="auto"/>
            </w:tcBorders>
            <w:shd w:val="clear" w:color="auto" w:fill="auto"/>
            <w:noWrap/>
            <w:vAlign w:val="bottom"/>
            <w:hideMark/>
          </w:tcPr>
          <w:p w14:paraId="51195656"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417" w:type="dxa"/>
            <w:tcBorders>
              <w:top w:val="nil"/>
              <w:left w:val="nil"/>
              <w:bottom w:val="single" w:sz="4" w:space="0" w:color="auto"/>
              <w:right w:val="single" w:sz="4" w:space="0" w:color="auto"/>
            </w:tcBorders>
            <w:shd w:val="clear" w:color="auto" w:fill="auto"/>
            <w:noWrap/>
            <w:vAlign w:val="bottom"/>
            <w:hideMark/>
          </w:tcPr>
          <w:p w14:paraId="541213B2"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701" w:type="dxa"/>
            <w:tcBorders>
              <w:top w:val="nil"/>
              <w:left w:val="nil"/>
              <w:bottom w:val="single" w:sz="4" w:space="0" w:color="auto"/>
              <w:right w:val="single" w:sz="4" w:space="0" w:color="auto"/>
            </w:tcBorders>
            <w:shd w:val="clear" w:color="auto" w:fill="auto"/>
            <w:noWrap/>
            <w:vAlign w:val="bottom"/>
            <w:hideMark/>
          </w:tcPr>
          <w:p w14:paraId="548A6BC7"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15.80%</w:t>
            </w:r>
          </w:p>
        </w:tc>
        <w:tc>
          <w:tcPr>
            <w:tcW w:w="1644" w:type="dxa"/>
            <w:tcBorders>
              <w:top w:val="nil"/>
              <w:left w:val="nil"/>
              <w:bottom w:val="single" w:sz="4" w:space="0" w:color="auto"/>
              <w:right w:val="single" w:sz="4" w:space="0" w:color="auto"/>
            </w:tcBorders>
            <w:shd w:val="clear" w:color="auto" w:fill="auto"/>
            <w:noWrap/>
            <w:vAlign w:val="bottom"/>
            <w:hideMark/>
          </w:tcPr>
          <w:p w14:paraId="5D55A282"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32.04%</w:t>
            </w:r>
          </w:p>
        </w:tc>
      </w:tr>
      <w:tr w:rsidR="00B06A01" w:rsidRPr="0057745F" w14:paraId="58D2D983" w14:textId="77777777" w:rsidTr="001815EE">
        <w:trPr>
          <w:trHeight w:val="300"/>
        </w:trPr>
        <w:tc>
          <w:tcPr>
            <w:tcW w:w="1304" w:type="dxa"/>
            <w:tcBorders>
              <w:top w:val="nil"/>
              <w:left w:val="single" w:sz="4" w:space="0" w:color="auto"/>
              <w:right w:val="single" w:sz="4" w:space="0" w:color="auto"/>
            </w:tcBorders>
            <w:shd w:val="clear" w:color="auto" w:fill="auto"/>
            <w:noWrap/>
            <w:vAlign w:val="bottom"/>
            <w:hideMark/>
          </w:tcPr>
          <w:p w14:paraId="23E5F275"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1000 Pool 1</w:t>
            </w:r>
          </w:p>
        </w:tc>
        <w:tc>
          <w:tcPr>
            <w:tcW w:w="1474" w:type="dxa"/>
            <w:tcBorders>
              <w:top w:val="nil"/>
              <w:left w:val="nil"/>
              <w:right w:val="single" w:sz="4" w:space="0" w:color="auto"/>
            </w:tcBorders>
            <w:shd w:val="clear" w:color="auto" w:fill="auto"/>
            <w:noWrap/>
            <w:vAlign w:val="bottom"/>
            <w:hideMark/>
          </w:tcPr>
          <w:p w14:paraId="47934287"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99.86%</w:t>
            </w:r>
          </w:p>
        </w:tc>
        <w:tc>
          <w:tcPr>
            <w:tcW w:w="1474" w:type="dxa"/>
            <w:tcBorders>
              <w:top w:val="nil"/>
              <w:left w:val="nil"/>
              <w:right w:val="single" w:sz="4" w:space="0" w:color="auto"/>
            </w:tcBorders>
            <w:shd w:val="clear" w:color="auto" w:fill="9CC2E5" w:themeFill="accent5" w:themeFillTint="99"/>
            <w:noWrap/>
            <w:vAlign w:val="bottom"/>
            <w:hideMark/>
          </w:tcPr>
          <w:p w14:paraId="776C0E94"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417" w:type="dxa"/>
            <w:tcBorders>
              <w:top w:val="nil"/>
              <w:left w:val="nil"/>
              <w:right w:val="single" w:sz="4" w:space="0" w:color="auto"/>
            </w:tcBorders>
            <w:shd w:val="clear" w:color="auto" w:fill="FDF669"/>
            <w:noWrap/>
            <w:vAlign w:val="bottom"/>
            <w:hideMark/>
          </w:tcPr>
          <w:p w14:paraId="0778464B"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0.13%</w:t>
            </w:r>
          </w:p>
        </w:tc>
        <w:tc>
          <w:tcPr>
            <w:tcW w:w="1701" w:type="dxa"/>
            <w:tcBorders>
              <w:top w:val="nil"/>
              <w:left w:val="nil"/>
              <w:right w:val="single" w:sz="4" w:space="0" w:color="auto"/>
            </w:tcBorders>
            <w:shd w:val="clear" w:color="auto" w:fill="auto"/>
            <w:noWrap/>
            <w:vAlign w:val="bottom"/>
            <w:hideMark/>
          </w:tcPr>
          <w:p w14:paraId="2C2D6EE8"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644" w:type="dxa"/>
            <w:tcBorders>
              <w:top w:val="nil"/>
              <w:left w:val="nil"/>
              <w:right w:val="single" w:sz="4" w:space="0" w:color="auto"/>
            </w:tcBorders>
            <w:shd w:val="clear" w:color="auto" w:fill="auto"/>
            <w:noWrap/>
            <w:vAlign w:val="bottom"/>
            <w:hideMark/>
          </w:tcPr>
          <w:p w14:paraId="660494F1"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r>
      <w:tr w:rsidR="00B06A01" w:rsidRPr="0057745F" w14:paraId="3FAAF3B2" w14:textId="77777777" w:rsidTr="001815EE">
        <w:trPr>
          <w:trHeight w:val="300"/>
        </w:trPr>
        <w:tc>
          <w:tcPr>
            <w:tcW w:w="1304" w:type="dxa"/>
            <w:tcBorders>
              <w:top w:val="nil"/>
              <w:left w:val="single" w:sz="4" w:space="0" w:color="auto"/>
              <w:right w:val="single" w:sz="4" w:space="0" w:color="auto"/>
            </w:tcBorders>
            <w:shd w:val="clear" w:color="auto" w:fill="auto"/>
            <w:noWrap/>
            <w:vAlign w:val="bottom"/>
            <w:hideMark/>
          </w:tcPr>
          <w:p w14:paraId="2BEF4903"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1000 Pool 2</w:t>
            </w:r>
          </w:p>
        </w:tc>
        <w:tc>
          <w:tcPr>
            <w:tcW w:w="1474" w:type="dxa"/>
            <w:tcBorders>
              <w:top w:val="nil"/>
              <w:left w:val="nil"/>
              <w:right w:val="single" w:sz="4" w:space="0" w:color="auto"/>
            </w:tcBorders>
            <w:shd w:val="clear" w:color="auto" w:fill="auto"/>
            <w:noWrap/>
            <w:vAlign w:val="bottom"/>
            <w:hideMark/>
          </w:tcPr>
          <w:p w14:paraId="15D0CA70"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474" w:type="dxa"/>
            <w:tcBorders>
              <w:top w:val="nil"/>
              <w:left w:val="nil"/>
              <w:right w:val="single" w:sz="4" w:space="0" w:color="auto"/>
            </w:tcBorders>
            <w:shd w:val="clear" w:color="auto" w:fill="auto"/>
            <w:noWrap/>
            <w:vAlign w:val="bottom"/>
            <w:hideMark/>
          </w:tcPr>
          <w:p w14:paraId="05F2F612"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417" w:type="dxa"/>
            <w:tcBorders>
              <w:top w:val="nil"/>
              <w:left w:val="nil"/>
              <w:right w:val="single" w:sz="4" w:space="0" w:color="auto"/>
            </w:tcBorders>
            <w:shd w:val="clear" w:color="auto" w:fill="auto"/>
            <w:noWrap/>
            <w:vAlign w:val="bottom"/>
            <w:hideMark/>
          </w:tcPr>
          <w:p w14:paraId="54D6B9AC"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0.04%</w:t>
            </w:r>
          </w:p>
        </w:tc>
        <w:tc>
          <w:tcPr>
            <w:tcW w:w="1701" w:type="dxa"/>
            <w:tcBorders>
              <w:top w:val="nil"/>
              <w:left w:val="nil"/>
              <w:right w:val="single" w:sz="4" w:space="0" w:color="auto"/>
            </w:tcBorders>
            <w:shd w:val="clear" w:color="auto" w:fill="auto"/>
            <w:noWrap/>
            <w:vAlign w:val="bottom"/>
            <w:hideMark/>
          </w:tcPr>
          <w:p w14:paraId="4C9DF0F9"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1.39%</w:t>
            </w:r>
          </w:p>
        </w:tc>
        <w:tc>
          <w:tcPr>
            <w:tcW w:w="1644" w:type="dxa"/>
            <w:tcBorders>
              <w:top w:val="nil"/>
              <w:left w:val="nil"/>
              <w:right w:val="single" w:sz="4" w:space="0" w:color="auto"/>
            </w:tcBorders>
            <w:shd w:val="clear" w:color="auto" w:fill="auto"/>
            <w:noWrap/>
            <w:vAlign w:val="bottom"/>
            <w:hideMark/>
          </w:tcPr>
          <w:p w14:paraId="6232531A"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98.54%</w:t>
            </w:r>
          </w:p>
        </w:tc>
      </w:tr>
      <w:tr w:rsidR="00B06A01" w:rsidRPr="0057745F" w14:paraId="217B81A2" w14:textId="77777777" w:rsidTr="001815EE">
        <w:trPr>
          <w:trHeight w:val="300"/>
        </w:trPr>
        <w:tc>
          <w:tcPr>
            <w:tcW w:w="1304" w:type="dxa"/>
            <w:tcBorders>
              <w:top w:val="nil"/>
              <w:left w:val="single" w:sz="4" w:space="0" w:color="auto"/>
              <w:right w:val="single" w:sz="4" w:space="0" w:color="auto"/>
            </w:tcBorders>
            <w:shd w:val="clear" w:color="auto" w:fill="auto"/>
            <w:noWrap/>
            <w:vAlign w:val="bottom"/>
            <w:hideMark/>
          </w:tcPr>
          <w:p w14:paraId="1C53D90B"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1000 Pool 3</w:t>
            </w:r>
          </w:p>
        </w:tc>
        <w:tc>
          <w:tcPr>
            <w:tcW w:w="1474" w:type="dxa"/>
            <w:tcBorders>
              <w:top w:val="nil"/>
              <w:left w:val="nil"/>
              <w:right w:val="single" w:sz="4" w:space="0" w:color="auto"/>
            </w:tcBorders>
            <w:shd w:val="clear" w:color="auto" w:fill="auto"/>
            <w:noWrap/>
            <w:vAlign w:val="bottom"/>
            <w:hideMark/>
          </w:tcPr>
          <w:p w14:paraId="57BA4B9E"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64%</w:t>
            </w:r>
          </w:p>
        </w:tc>
        <w:tc>
          <w:tcPr>
            <w:tcW w:w="1474" w:type="dxa"/>
            <w:tcBorders>
              <w:top w:val="nil"/>
              <w:left w:val="nil"/>
              <w:right w:val="single" w:sz="4" w:space="0" w:color="auto"/>
            </w:tcBorders>
            <w:shd w:val="clear" w:color="auto" w:fill="auto"/>
            <w:noWrap/>
            <w:vAlign w:val="bottom"/>
            <w:hideMark/>
          </w:tcPr>
          <w:p w14:paraId="20F3D753"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1.01%</w:t>
            </w:r>
          </w:p>
        </w:tc>
        <w:tc>
          <w:tcPr>
            <w:tcW w:w="1417" w:type="dxa"/>
            <w:tcBorders>
              <w:top w:val="nil"/>
              <w:left w:val="nil"/>
              <w:right w:val="single" w:sz="4" w:space="0" w:color="auto"/>
            </w:tcBorders>
            <w:shd w:val="clear" w:color="auto" w:fill="9CC2E5" w:themeFill="accent5" w:themeFillTint="99"/>
            <w:noWrap/>
            <w:vAlign w:val="bottom"/>
            <w:hideMark/>
          </w:tcPr>
          <w:p w14:paraId="45984658"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701" w:type="dxa"/>
            <w:tcBorders>
              <w:top w:val="nil"/>
              <w:left w:val="nil"/>
              <w:right w:val="single" w:sz="4" w:space="0" w:color="auto"/>
            </w:tcBorders>
            <w:shd w:val="clear" w:color="auto" w:fill="auto"/>
            <w:noWrap/>
            <w:vAlign w:val="bottom"/>
            <w:hideMark/>
          </w:tcPr>
          <w:p w14:paraId="7DCF8AD6"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6.87%</w:t>
            </w:r>
          </w:p>
        </w:tc>
        <w:tc>
          <w:tcPr>
            <w:tcW w:w="1644" w:type="dxa"/>
            <w:tcBorders>
              <w:top w:val="nil"/>
              <w:left w:val="nil"/>
              <w:right w:val="single" w:sz="4" w:space="0" w:color="auto"/>
            </w:tcBorders>
            <w:shd w:val="clear" w:color="auto" w:fill="auto"/>
            <w:noWrap/>
            <w:vAlign w:val="bottom"/>
            <w:hideMark/>
          </w:tcPr>
          <w:p w14:paraId="1E0E3106"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27.41%</w:t>
            </w:r>
          </w:p>
        </w:tc>
      </w:tr>
      <w:tr w:rsidR="00B06A01" w:rsidRPr="0057745F" w14:paraId="77C89D80" w14:textId="77777777" w:rsidTr="001815EE">
        <w:trPr>
          <w:trHeight w:val="106"/>
        </w:trPr>
        <w:tc>
          <w:tcPr>
            <w:tcW w:w="1304" w:type="dxa"/>
            <w:tcBorders>
              <w:top w:val="nil"/>
              <w:left w:val="single" w:sz="4" w:space="0" w:color="auto"/>
              <w:right w:val="single" w:sz="4" w:space="0" w:color="auto"/>
            </w:tcBorders>
            <w:shd w:val="clear" w:color="auto" w:fill="auto"/>
            <w:noWrap/>
            <w:vAlign w:val="bottom"/>
            <w:hideMark/>
          </w:tcPr>
          <w:p w14:paraId="1A28DE26"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1000 Pool 4</w:t>
            </w:r>
          </w:p>
        </w:tc>
        <w:tc>
          <w:tcPr>
            <w:tcW w:w="1474" w:type="dxa"/>
            <w:tcBorders>
              <w:top w:val="nil"/>
              <w:left w:val="nil"/>
              <w:right w:val="single" w:sz="4" w:space="0" w:color="auto"/>
            </w:tcBorders>
            <w:shd w:val="clear" w:color="auto" w:fill="auto"/>
            <w:noWrap/>
            <w:vAlign w:val="bottom"/>
            <w:hideMark/>
          </w:tcPr>
          <w:p w14:paraId="2CDF176C"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67.03%</w:t>
            </w:r>
          </w:p>
        </w:tc>
        <w:tc>
          <w:tcPr>
            <w:tcW w:w="1474" w:type="dxa"/>
            <w:tcBorders>
              <w:top w:val="nil"/>
              <w:left w:val="nil"/>
              <w:right w:val="single" w:sz="4" w:space="0" w:color="auto"/>
            </w:tcBorders>
            <w:shd w:val="clear" w:color="auto" w:fill="auto"/>
            <w:noWrap/>
            <w:vAlign w:val="bottom"/>
            <w:hideMark/>
          </w:tcPr>
          <w:p w14:paraId="059245E2"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0.50%</w:t>
            </w:r>
          </w:p>
        </w:tc>
        <w:tc>
          <w:tcPr>
            <w:tcW w:w="1417" w:type="dxa"/>
            <w:tcBorders>
              <w:top w:val="nil"/>
              <w:left w:val="nil"/>
              <w:right w:val="single" w:sz="4" w:space="0" w:color="auto"/>
            </w:tcBorders>
            <w:shd w:val="clear" w:color="auto" w:fill="auto"/>
            <w:noWrap/>
            <w:vAlign w:val="bottom"/>
            <w:hideMark/>
          </w:tcPr>
          <w:p w14:paraId="578F92B1"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0.12%</w:t>
            </w:r>
          </w:p>
        </w:tc>
        <w:tc>
          <w:tcPr>
            <w:tcW w:w="1701" w:type="dxa"/>
            <w:tcBorders>
              <w:top w:val="nil"/>
              <w:left w:val="nil"/>
              <w:right w:val="single" w:sz="4" w:space="0" w:color="auto"/>
            </w:tcBorders>
            <w:shd w:val="clear" w:color="auto" w:fill="auto"/>
            <w:noWrap/>
            <w:vAlign w:val="bottom"/>
            <w:hideMark/>
          </w:tcPr>
          <w:p w14:paraId="39FB74DB"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16.98%</w:t>
            </w:r>
          </w:p>
        </w:tc>
        <w:tc>
          <w:tcPr>
            <w:tcW w:w="1644" w:type="dxa"/>
            <w:tcBorders>
              <w:top w:val="nil"/>
              <w:left w:val="nil"/>
              <w:right w:val="single" w:sz="4" w:space="0" w:color="auto"/>
            </w:tcBorders>
            <w:shd w:val="clear" w:color="auto" w:fill="auto"/>
            <w:noWrap/>
            <w:vAlign w:val="bottom"/>
            <w:hideMark/>
          </w:tcPr>
          <w:p w14:paraId="7EBEC641"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14.02%</w:t>
            </w:r>
          </w:p>
        </w:tc>
      </w:tr>
      <w:tr w:rsidR="00B06A01" w:rsidRPr="0057745F" w14:paraId="43A00338" w14:textId="77777777" w:rsidTr="001815EE">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64F3B4C" w14:textId="77777777" w:rsidR="00B06A01" w:rsidRPr="0057745F" w:rsidRDefault="00B06A01" w:rsidP="001815EE">
            <w:pPr>
              <w:jc w:val="both"/>
              <w:rPr>
                <w:rFonts w:ascii="Calibri" w:eastAsia="Times New Roman" w:hAnsi="Calibri" w:cs="Calibri"/>
                <w:b/>
                <w:bCs/>
                <w:color w:val="000000"/>
                <w:lang w:eastAsia="en-AU"/>
              </w:rPr>
            </w:pPr>
            <w:r w:rsidRPr="0057745F">
              <w:rPr>
                <w:rFonts w:ascii="Calibri" w:eastAsia="Times New Roman" w:hAnsi="Calibri" w:cs="Calibri"/>
                <w:b/>
                <w:bCs/>
                <w:color w:val="000000"/>
                <w:lang w:eastAsia="en-AU"/>
              </w:rPr>
              <w:t>1000 Pool 5</w:t>
            </w:r>
          </w:p>
        </w:tc>
        <w:tc>
          <w:tcPr>
            <w:tcW w:w="1474" w:type="dxa"/>
            <w:tcBorders>
              <w:top w:val="nil"/>
              <w:left w:val="nil"/>
              <w:bottom w:val="single" w:sz="4" w:space="0" w:color="auto"/>
              <w:right w:val="single" w:sz="4" w:space="0" w:color="auto"/>
            </w:tcBorders>
            <w:shd w:val="clear" w:color="auto" w:fill="auto"/>
            <w:noWrap/>
            <w:vAlign w:val="bottom"/>
            <w:hideMark/>
          </w:tcPr>
          <w:p w14:paraId="08A2BFEF"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73.97%</w:t>
            </w:r>
          </w:p>
        </w:tc>
        <w:tc>
          <w:tcPr>
            <w:tcW w:w="1474" w:type="dxa"/>
            <w:tcBorders>
              <w:top w:val="nil"/>
              <w:left w:val="nil"/>
              <w:bottom w:val="single" w:sz="4" w:space="0" w:color="auto"/>
              <w:right w:val="single" w:sz="4" w:space="0" w:color="auto"/>
            </w:tcBorders>
            <w:shd w:val="clear" w:color="auto" w:fill="auto"/>
            <w:noWrap/>
            <w:vAlign w:val="bottom"/>
            <w:hideMark/>
          </w:tcPr>
          <w:p w14:paraId="66A9E7D3"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417" w:type="dxa"/>
            <w:tcBorders>
              <w:top w:val="nil"/>
              <w:left w:val="nil"/>
              <w:bottom w:val="single" w:sz="4" w:space="0" w:color="auto"/>
              <w:right w:val="single" w:sz="4" w:space="0" w:color="auto"/>
            </w:tcBorders>
            <w:shd w:val="clear" w:color="auto" w:fill="auto"/>
            <w:noWrap/>
            <w:vAlign w:val="bottom"/>
            <w:hideMark/>
          </w:tcPr>
          <w:p w14:paraId="1F2F65BE"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NA</w:t>
            </w:r>
          </w:p>
        </w:tc>
        <w:tc>
          <w:tcPr>
            <w:tcW w:w="1701" w:type="dxa"/>
            <w:tcBorders>
              <w:top w:val="nil"/>
              <w:left w:val="nil"/>
              <w:bottom w:val="single" w:sz="4" w:space="0" w:color="auto"/>
              <w:right w:val="single" w:sz="4" w:space="0" w:color="auto"/>
            </w:tcBorders>
            <w:shd w:val="clear" w:color="auto" w:fill="auto"/>
            <w:noWrap/>
            <w:vAlign w:val="bottom"/>
            <w:hideMark/>
          </w:tcPr>
          <w:p w14:paraId="785EE690"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9.61%</w:t>
            </w:r>
          </w:p>
        </w:tc>
        <w:tc>
          <w:tcPr>
            <w:tcW w:w="1644" w:type="dxa"/>
            <w:tcBorders>
              <w:top w:val="nil"/>
              <w:left w:val="nil"/>
              <w:bottom w:val="single" w:sz="4" w:space="0" w:color="auto"/>
              <w:right w:val="single" w:sz="4" w:space="0" w:color="auto"/>
            </w:tcBorders>
            <w:shd w:val="clear" w:color="auto" w:fill="auto"/>
            <w:noWrap/>
            <w:vAlign w:val="bottom"/>
            <w:hideMark/>
          </w:tcPr>
          <w:p w14:paraId="6BC01985" w14:textId="77777777" w:rsidR="00B06A01" w:rsidRPr="0057745F" w:rsidRDefault="00B06A01" w:rsidP="001815EE">
            <w:pPr>
              <w:jc w:val="center"/>
              <w:rPr>
                <w:rFonts w:ascii="Calibri" w:eastAsia="Times New Roman" w:hAnsi="Calibri" w:cs="Calibri"/>
                <w:color w:val="000000"/>
                <w:lang w:eastAsia="en-AU"/>
              </w:rPr>
            </w:pPr>
            <w:r>
              <w:rPr>
                <w:rFonts w:ascii="Calibri" w:hAnsi="Calibri" w:cs="Calibri"/>
                <w:color w:val="000000"/>
              </w:rPr>
              <w:t>15.50%</w:t>
            </w:r>
          </w:p>
        </w:tc>
      </w:tr>
    </w:tbl>
    <w:p w14:paraId="6CA85794" w14:textId="77777777" w:rsidR="00B06A01" w:rsidRDefault="00B06A01" w:rsidP="00B06A01">
      <w:pPr>
        <w:spacing w:after="160" w:line="360" w:lineRule="auto"/>
        <w:jc w:val="both"/>
        <w:rPr>
          <w:rFonts w:cstheme="minorHAnsi"/>
          <w:b/>
        </w:rPr>
      </w:pPr>
      <w:r>
        <w:rPr>
          <w:rFonts w:cstheme="minorHAnsi"/>
          <w:b/>
        </w:rPr>
        <w:br w:type="page"/>
      </w:r>
    </w:p>
    <w:p w14:paraId="1134B99C" w14:textId="77777777" w:rsidR="00B06A01" w:rsidRDefault="00B06A01" w:rsidP="00B06A01">
      <w:pPr>
        <w:spacing w:line="240" w:lineRule="auto"/>
        <w:jc w:val="both"/>
        <w:rPr>
          <w:rFonts w:cstheme="minorHAnsi"/>
        </w:rPr>
      </w:pPr>
      <w:r>
        <w:rPr>
          <w:rFonts w:cstheme="minorHAnsi"/>
          <w:b/>
        </w:rPr>
        <w:lastRenderedPageBreak/>
        <w:t xml:space="preserve">Table S5: </w:t>
      </w:r>
      <w:r>
        <w:rPr>
          <w:rFonts w:cstheme="minorHAnsi"/>
        </w:rPr>
        <w:t xml:space="preserve">Proportion of reads from each target loci compared to the proportion of aphids and psyllids in the mock community samples. Loci that were present in less than 15% of the total reads are highlighted yellow. </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809"/>
        <w:gridCol w:w="1053"/>
        <w:gridCol w:w="961"/>
        <w:gridCol w:w="992"/>
        <w:gridCol w:w="3390"/>
      </w:tblGrid>
      <w:tr w:rsidR="00B06A01" w:rsidRPr="00D71EE2" w14:paraId="474ACEB0" w14:textId="77777777" w:rsidTr="001815EE">
        <w:trPr>
          <w:trHeight w:val="227"/>
          <w:jc w:val="center"/>
        </w:trPr>
        <w:tc>
          <w:tcPr>
            <w:tcW w:w="1809" w:type="dxa"/>
            <w:tcBorders>
              <w:bottom w:val="single" w:sz="4" w:space="0" w:color="auto"/>
              <w:right w:val="single" w:sz="4" w:space="0" w:color="auto"/>
            </w:tcBorders>
            <w:noWrap/>
            <w:vAlign w:val="center"/>
            <w:hideMark/>
          </w:tcPr>
          <w:p w14:paraId="2EC15E6E" w14:textId="77777777" w:rsidR="00B06A01" w:rsidRPr="00D71EE2" w:rsidRDefault="00B06A01" w:rsidP="001815EE">
            <w:pPr>
              <w:autoSpaceDE w:val="0"/>
              <w:autoSpaceDN w:val="0"/>
              <w:adjustRightInd w:val="0"/>
              <w:spacing w:after="240"/>
              <w:jc w:val="both"/>
              <w:rPr>
                <w:rFonts w:cs="Arial"/>
                <w:b/>
                <w:bCs/>
                <w:color w:val="000000"/>
              </w:rPr>
            </w:pPr>
          </w:p>
        </w:tc>
        <w:tc>
          <w:tcPr>
            <w:tcW w:w="1053" w:type="dxa"/>
            <w:tcBorders>
              <w:top w:val="single" w:sz="4" w:space="0" w:color="auto"/>
              <w:left w:val="single" w:sz="4" w:space="0" w:color="auto"/>
              <w:bottom w:val="single" w:sz="4" w:space="0" w:color="auto"/>
              <w:right w:val="single" w:sz="4" w:space="0" w:color="auto"/>
            </w:tcBorders>
            <w:noWrap/>
            <w:vAlign w:val="bottom"/>
            <w:hideMark/>
          </w:tcPr>
          <w:p w14:paraId="4B5063BF" w14:textId="77777777" w:rsidR="00B06A01" w:rsidRPr="0029469A" w:rsidRDefault="00B06A01" w:rsidP="001815EE">
            <w:pPr>
              <w:autoSpaceDE w:val="0"/>
              <w:autoSpaceDN w:val="0"/>
              <w:adjustRightInd w:val="0"/>
              <w:spacing w:after="240"/>
              <w:jc w:val="both"/>
              <w:rPr>
                <w:rFonts w:cs="Arial"/>
                <w:b/>
                <w:bCs/>
                <w:color w:val="000000"/>
              </w:rPr>
            </w:pPr>
            <w:r w:rsidRPr="0029469A">
              <w:rPr>
                <w:rFonts w:ascii="Calibri" w:hAnsi="Calibri" w:cs="Calibri"/>
                <w:b/>
                <w:color w:val="000000"/>
              </w:rPr>
              <w:t>COI</w:t>
            </w:r>
          </w:p>
        </w:tc>
        <w:tc>
          <w:tcPr>
            <w:tcW w:w="961" w:type="dxa"/>
            <w:tcBorders>
              <w:top w:val="single" w:sz="4" w:space="0" w:color="auto"/>
              <w:left w:val="single" w:sz="4" w:space="0" w:color="auto"/>
              <w:bottom w:val="single" w:sz="4" w:space="0" w:color="auto"/>
              <w:right w:val="single" w:sz="4" w:space="0" w:color="auto"/>
            </w:tcBorders>
            <w:noWrap/>
            <w:vAlign w:val="bottom"/>
            <w:hideMark/>
          </w:tcPr>
          <w:p w14:paraId="660F82A8" w14:textId="77777777" w:rsidR="00B06A01" w:rsidRPr="0029469A" w:rsidRDefault="00B06A01" w:rsidP="001815EE">
            <w:pPr>
              <w:autoSpaceDE w:val="0"/>
              <w:autoSpaceDN w:val="0"/>
              <w:adjustRightInd w:val="0"/>
              <w:spacing w:after="240"/>
              <w:jc w:val="both"/>
              <w:rPr>
                <w:rFonts w:cs="Arial"/>
                <w:b/>
                <w:bCs/>
                <w:color w:val="000000"/>
              </w:rPr>
            </w:pPr>
            <w:r w:rsidRPr="0029469A">
              <w:rPr>
                <w:rFonts w:ascii="Calibri" w:hAnsi="Calibri" w:cs="Calibri"/>
                <w:b/>
                <w:color w:val="000000"/>
              </w:rPr>
              <w:t>18</w:t>
            </w:r>
            <w:r>
              <w:rPr>
                <w:rFonts w:ascii="Calibri" w:hAnsi="Calibri" w:cs="Calibri"/>
                <w:b/>
                <w:color w:val="000000"/>
              </w:rPr>
              <w:t>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C1452ED" w14:textId="77777777" w:rsidR="00B06A01" w:rsidRPr="0029469A" w:rsidRDefault="00B06A01" w:rsidP="001815EE">
            <w:pPr>
              <w:autoSpaceDE w:val="0"/>
              <w:autoSpaceDN w:val="0"/>
              <w:adjustRightInd w:val="0"/>
              <w:spacing w:after="240"/>
              <w:jc w:val="both"/>
              <w:rPr>
                <w:rFonts w:cs="Arial"/>
                <w:b/>
                <w:bCs/>
                <w:color w:val="000000"/>
              </w:rPr>
            </w:pPr>
            <w:r w:rsidRPr="0029469A">
              <w:rPr>
                <w:rFonts w:ascii="Calibri" w:hAnsi="Calibri" w:cs="Calibri"/>
                <w:b/>
                <w:color w:val="000000"/>
              </w:rPr>
              <w:t>12S</w:t>
            </w:r>
          </w:p>
        </w:tc>
        <w:tc>
          <w:tcPr>
            <w:tcW w:w="3390" w:type="dxa"/>
            <w:tcBorders>
              <w:left w:val="single" w:sz="4" w:space="0" w:color="auto"/>
              <w:bottom w:val="single" w:sz="4" w:space="0" w:color="auto"/>
            </w:tcBorders>
            <w:noWrap/>
            <w:vAlign w:val="center"/>
            <w:hideMark/>
          </w:tcPr>
          <w:p w14:paraId="32BE3D84" w14:textId="77777777" w:rsidR="00B06A01" w:rsidRPr="00D71EE2" w:rsidRDefault="00B06A01" w:rsidP="001815EE">
            <w:pPr>
              <w:autoSpaceDE w:val="0"/>
              <w:autoSpaceDN w:val="0"/>
              <w:adjustRightInd w:val="0"/>
              <w:spacing w:after="240"/>
              <w:jc w:val="both"/>
              <w:rPr>
                <w:rFonts w:cs="Arial"/>
                <w:b/>
                <w:bCs/>
                <w:color w:val="000000"/>
              </w:rPr>
            </w:pPr>
            <w:r>
              <w:rPr>
                <w:rFonts w:cs="Arial"/>
                <w:b/>
                <w:bCs/>
                <w:color w:val="000000"/>
              </w:rPr>
              <w:t>Proportion psyllids / a</w:t>
            </w:r>
            <w:r w:rsidRPr="00D71EE2">
              <w:rPr>
                <w:rFonts w:cs="Arial"/>
                <w:b/>
                <w:bCs/>
                <w:color w:val="000000"/>
              </w:rPr>
              <w:t>phids</w:t>
            </w:r>
          </w:p>
        </w:tc>
      </w:tr>
      <w:tr w:rsidR="00B06A01" w:rsidRPr="00D71EE2" w14:paraId="0696ADFA" w14:textId="77777777" w:rsidTr="001815EE">
        <w:trPr>
          <w:trHeight w:val="227"/>
          <w:jc w:val="center"/>
        </w:trPr>
        <w:tc>
          <w:tcPr>
            <w:tcW w:w="1809" w:type="dxa"/>
            <w:tcBorders>
              <w:top w:val="single" w:sz="4" w:space="0" w:color="auto"/>
              <w:bottom w:val="nil"/>
              <w:right w:val="single" w:sz="4" w:space="0" w:color="auto"/>
            </w:tcBorders>
            <w:noWrap/>
            <w:vAlign w:val="center"/>
            <w:hideMark/>
          </w:tcPr>
          <w:p w14:paraId="1BE818B2"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100 Pool 1</w:t>
            </w:r>
          </w:p>
        </w:tc>
        <w:tc>
          <w:tcPr>
            <w:tcW w:w="1053" w:type="dxa"/>
            <w:tcBorders>
              <w:top w:val="single" w:sz="4" w:space="0" w:color="auto"/>
              <w:left w:val="single" w:sz="4" w:space="0" w:color="auto"/>
              <w:bottom w:val="nil"/>
              <w:right w:val="single" w:sz="4" w:space="0" w:color="auto"/>
            </w:tcBorders>
            <w:shd w:val="clear" w:color="auto" w:fill="auto"/>
            <w:noWrap/>
            <w:vAlign w:val="bottom"/>
            <w:hideMark/>
          </w:tcPr>
          <w:p w14:paraId="32082794"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23.87%</w:t>
            </w:r>
          </w:p>
        </w:tc>
        <w:tc>
          <w:tcPr>
            <w:tcW w:w="961" w:type="dxa"/>
            <w:tcBorders>
              <w:top w:val="single" w:sz="4" w:space="0" w:color="auto"/>
              <w:left w:val="single" w:sz="4" w:space="0" w:color="auto"/>
              <w:bottom w:val="nil"/>
              <w:right w:val="single" w:sz="4" w:space="0" w:color="auto"/>
            </w:tcBorders>
            <w:noWrap/>
            <w:vAlign w:val="bottom"/>
            <w:hideMark/>
          </w:tcPr>
          <w:p w14:paraId="7DE3141B"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45.21%</w:t>
            </w:r>
          </w:p>
        </w:tc>
        <w:tc>
          <w:tcPr>
            <w:tcW w:w="992" w:type="dxa"/>
            <w:tcBorders>
              <w:top w:val="single" w:sz="4" w:space="0" w:color="auto"/>
              <w:left w:val="single" w:sz="4" w:space="0" w:color="auto"/>
              <w:bottom w:val="nil"/>
              <w:right w:val="single" w:sz="4" w:space="0" w:color="auto"/>
            </w:tcBorders>
            <w:noWrap/>
            <w:vAlign w:val="bottom"/>
            <w:hideMark/>
          </w:tcPr>
          <w:p w14:paraId="0B874A9F"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30.88%</w:t>
            </w:r>
          </w:p>
        </w:tc>
        <w:tc>
          <w:tcPr>
            <w:tcW w:w="3390" w:type="dxa"/>
            <w:tcBorders>
              <w:top w:val="single" w:sz="4" w:space="0" w:color="auto"/>
              <w:left w:val="single" w:sz="4" w:space="0" w:color="auto"/>
              <w:bottom w:val="nil"/>
            </w:tcBorders>
            <w:noWrap/>
            <w:vAlign w:val="center"/>
            <w:hideMark/>
          </w:tcPr>
          <w:p w14:paraId="60465E25"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Psyllids only</w:t>
            </w:r>
          </w:p>
        </w:tc>
      </w:tr>
      <w:tr w:rsidR="00B06A01" w:rsidRPr="00D71EE2" w14:paraId="66E713AE" w14:textId="77777777" w:rsidTr="001815EE">
        <w:trPr>
          <w:trHeight w:val="227"/>
          <w:jc w:val="center"/>
        </w:trPr>
        <w:tc>
          <w:tcPr>
            <w:tcW w:w="1809" w:type="dxa"/>
            <w:tcBorders>
              <w:top w:val="nil"/>
              <w:bottom w:val="nil"/>
              <w:right w:val="single" w:sz="4" w:space="0" w:color="auto"/>
            </w:tcBorders>
            <w:noWrap/>
            <w:vAlign w:val="center"/>
            <w:hideMark/>
          </w:tcPr>
          <w:p w14:paraId="5D9CFEF3"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100 Pool 2</w:t>
            </w:r>
          </w:p>
        </w:tc>
        <w:tc>
          <w:tcPr>
            <w:tcW w:w="1053" w:type="dxa"/>
            <w:tcBorders>
              <w:top w:val="nil"/>
              <w:left w:val="single" w:sz="4" w:space="0" w:color="auto"/>
              <w:bottom w:val="nil"/>
              <w:right w:val="single" w:sz="4" w:space="0" w:color="auto"/>
            </w:tcBorders>
            <w:noWrap/>
            <w:vAlign w:val="bottom"/>
            <w:hideMark/>
          </w:tcPr>
          <w:p w14:paraId="6AED93C8"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62.65%</w:t>
            </w:r>
          </w:p>
        </w:tc>
        <w:tc>
          <w:tcPr>
            <w:tcW w:w="961" w:type="dxa"/>
            <w:tcBorders>
              <w:top w:val="nil"/>
              <w:left w:val="single" w:sz="4" w:space="0" w:color="auto"/>
              <w:bottom w:val="nil"/>
              <w:right w:val="single" w:sz="4" w:space="0" w:color="auto"/>
            </w:tcBorders>
            <w:shd w:val="clear" w:color="auto" w:fill="FFFFFF" w:themeFill="background1"/>
            <w:noWrap/>
            <w:vAlign w:val="bottom"/>
            <w:hideMark/>
          </w:tcPr>
          <w:p w14:paraId="374B41E3"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31.26%</w:t>
            </w:r>
          </w:p>
        </w:tc>
        <w:tc>
          <w:tcPr>
            <w:tcW w:w="992" w:type="dxa"/>
            <w:tcBorders>
              <w:top w:val="nil"/>
              <w:left w:val="single" w:sz="4" w:space="0" w:color="auto"/>
              <w:bottom w:val="nil"/>
              <w:right w:val="single" w:sz="4" w:space="0" w:color="auto"/>
            </w:tcBorders>
            <w:shd w:val="clear" w:color="auto" w:fill="FFFF00"/>
            <w:noWrap/>
            <w:vAlign w:val="bottom"/>
            <w:hideMark/>
          </w:tcPr>
          <w:p w14:paraId="5D2B8066"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6.06%</w:t>
            </w:r>
          </w:p>
        </w:tc>
        <w:tc>
          <w:tcPr>
            <w:tcW w:w="3390" w:type="dxa"/>
            <w:tcBorders>
              <w:top w:val="nil"/>
              <w:left w:val="single" w:sz="4" w:space="0" w:color="auto"/>
              <w:bottom w:val="nil"/>
            </w:tcBorders>
            <w:noWrap/>
            <w:vAlign w:val="center"/>
            <w:hideMark/>
          </w:tcPr>
          <w:p w14:paraId="68E9A836"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Aphids only</w:t>
            </w:r>
          </w:p>
        </w:tc>
      </w:tr>
      <w:tr w:rsidR="00B06A01" w:rsidRPr="00D71EE2" w14:paraId="7F382ABB" w14:textId="77777777" w:rsidTr="001815EE">
        <w:trPr>
          <w:trHeight w:val="227"/>
          <w:jc w:val="center"/>
        </w:trPr>
        <w:tc>
          <w:tcPr>
            <w:tcW w:w="1809" w:type="dxa"/>
            <w:tcBorders>
              <w:top w:val="nil"/>
              <w:bottom w:val="nil"/>
              <w:right w:val="single" w:sz="4" w:space="0" w:color="auto"/>
            </w:tcBorders>
            <w:noWrap/>
            <w:vAlign w:val="center"/>
            <w:hideMark/>
          </w:tcPr>
          <w:p w14:paraId="49EAE1E9"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100 Pool 3</w:t>
            </w:r>
          </w:p>
        </w:tc>
        <w:tc>
          <w:tcPr>
            <w:tcW w:w="1053" w:type="dxa"/>
            <w:tcBorders>
              <w:top w:val="nil"/>
              <w:left w:val="single" w:sz="4" w:space="0" w:color="auto"/>
              <w:bottom w:val="nil"/>
              <w:right w:val="single" w:sz="4" w:space="0" w:color="auto"/>
            </w:tcBorders>
            <w:noWrap/>
            <w:vAlign w:val="bottom"/>
            <w:hideMark/>
          </w:tcPr>
          <w:p w14:paraId="52E99078"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29.46%</w:t>
            </w:r>
          </w:p>
        </w:tc>
        <w:tc>
          <w:tcPr>
            <w:tcW w:w="961" w:type="dxa"/>
            <w:tcBorders>
              <w:top w:val="nil"/>
              <w:left w:val="single" w:sz="4" w:space="0" w:color="auto"/>
              <w:bottom w:val="nil"/>
              <w:right w:val="single" w:sz="4" w:space="0" w:color="auto"/>
            </w:tcBorders>
            <w:noWrap/>
            <w:vAlign w:val="bottom"/>
            <w:hideMark/>
          </w:tcPr>
          <w:p w14:paraId="655829DA"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53.43%</w:t>
            </w:r>
          </w:p>
        </w:tc>
        <w:tc>
          <w:tcPr>
            <w:tcW w:w="992" w:type="dxa"/>
            <w:tcBorders>
              <w:top w:val="nil"/>
              <w:left w:val="single" w:sz="4" w:space="0" w:color="auto"/>
              <w:bottom w:val="nil"/>
              <w:right w:val="single" w:sz="4" w:space="0" w:color="auto"/>
            </w:tcBorders>
            <w:noWrap/>
            <w:vAlign w:val="bottom"/>
            <w:hideMark/>
          </w:tcPr>
          <w:p w14:paraId="024A7D5F"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17.09%</w:t>
            </w:r>
          </w:p>
        </w:tc>
        <w:tc>
          <w:tcPr>
            <w:tcW w:w="3390" w:type="dxa"/>
            <w:tcBorders>
              <w:top w:val="nil"/>
              <w:left w:val="single" w:sz="4" w:space="0" w:color="auto"/>
              <w:bottom w:val="nil"/>
            </w:tcBorders>
            <w:noWrap/>
            <w:vAlign w:val="center"/>
            <w:hideMark/>
          </w:tcPr>
          <w:p w14:paraId="7EB84B92"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Half psyllids / aphids</w:t>
            </w:r>
          </w:p>
        </w:tc>
      </w:tr>
      <w:tr w:rsidR="00B06A01" w:rsidRPr="00D71EE2" w14:paraId="0352B793" w14:textId="77777777" w:rsidTr="001815EE">
        <w:trPr>
          <w:trHeight w:val="227"/>
          <w:jc w:val="center"/>
        </w:trPr>
        <w:tc>
          <w:tcPr>
            <w:tcW w:w="1809" w:type="dxa"/>
            <w:tcBorders>
              <w:top w:val="nil"/>
              <w:bottom w:val="nil"/>
              <w:right w:val="single" w:sz="4" w:space="0" w:color="auto"/>
            </w:tcBorders>
            <w:noWrap/>
            <w:vAlign w:val="center"/>
            <w:hideMark/>
          </w:tcPr>
          <w:p w14:paraId="28CC4118"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100 Pool 4</w:t>
            </w:r>
          </w:p>
        </w:tc>
        <w:tc>
          <w:tcPr>
            <w:tcW w:w="1053" w:type="dxa"/>
            <w:tcBorders>
              <w:top w:val="nil"/>
              <w:left w:val="single" w:sz="4" w:space="0" w:color="auto"/>
              <w:bottom w:val="nil"/>
              <w:right w:val="single" w:sz="4" w:space="0" w:color="auto"/>
            </w:tcBorders>
            <w:noWrap/>
            <w:vAlign w:val="bottom"/>
            <w:hideMark/>
          </w:tcPr>
          <w:p w14:paraId="3EEA049E"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19.95%</w:t>
            </w:r>
          </w:p>
        </w:tc>
        <w:tc>
          <w:tcPr>
            <w:tcW w:w="961" w:type="dxa"/>
            <w:tcBorders>
              <w:top w:val="nil"/>
              <w:left w:val="single" w:sz="4" w:space="0" w:color="auto"/>
              <w:bottom w:val="nil"/>
              <w:right w:val="single" w:sz="4" w:space="0" w:color="auto"/>
            </w:tcBorders>
            <w:noWrap/>
            <w:vAlign w:val="bottom"/>
            <w:hideMark/>
          </w:tcPr>
          <w:p w14:paraId="32C00581"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46.72%</w:t>
            </w:r>
          </w:p>
        </w:tc>
        <w:tc>
          <w:tcPr>
            <w:tcW w:w="992" w:type="dxa"/>
            <w:tcBorders>
              <w:top w:val="nil"/>
              <w:left w:val="single" w:sz="4" w:space="0" w:color="auto"/>
              <w:bottom w:val="nil"/>
              <w:right w:val="single" w:sz="4" w:space="0" w:color="auto"/>
            </w:tcBorders>
            <w:noWrap/>
            <w:vAlign w:val="bottom"/>
            <w:hideMark/>
          </w:tcPr>
          <w:p w14:paraId="0B9FF31E"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33.31%</w:t>
            </w:r>
          </w:p>
        </w:tc>
        <w:tc>
          <w:tcPr>
            <w:tcW w:w="3390" w:type="dxa"/>
            <w:tcBorders>
              <w:top w:val="nil"/>
              <w:left w:val="single" w:sz="4" w:space="0" w:color="auto"/>
              <w:bottom w:val="nil"/>
            </w:tcBorders>
            <w:noWrap/>
            <w:vAlign w:val="center"/>
            <w:hideMark/>
          </w:tcPr>
          <w:p w14:paraId="123E83CB"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Half psyllids / aphids</w:t>
            </w:r>
          </w:p>
        </w:tc>
      </w:tr>
      <w:tr w:rsidR="00B06A01" w:rsidRPr="00D71EE2" w14:paraId="668BD4D7" w14:textId="77777777" w:rsidTr="001815EE">
        <w:trPr>
          <w:trHeight w:val="227"/>
          <w:jc w:val="center"/>
        </w:trPr>
        <w:tc>
          <w:tcPr>
            <w:tcW w:w="1809" w:type="dxa"/>
            <w:tcBorders>
              <w:top w:val="nil"/>
              <w:bottom w:val="single" w:sz="4" w:space="0" w:color="auto"/>
              <w:right w:val="single" w:sz="4" w:space="0" w:color="auto"/>
            </w:tcBorders>
            <w:noWrap/>
            <w:vAlign w:val="center"/>
            <w:hideMark/>
          </w:tcPr>
          <w:p w14:paraId="1759380E"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100 Pool 5</w:t>
            </w:r>
          </w:p>
        </w:tc>
        <w:tc>
          <w:tcPr>
            <w:tcW w:w="1053" w:type="dxa"/>
            <w:tcBorders>
              <w:top w:val="nil"/>
              <w:left w:val="single" w:sz="4" w:space="0" w:color="auto"/>
              <w:bottom w:val="single" w:sz="4" w:space="0" w:color="auto"/>
              <w:right w:val="single" w:sz="4" w:space="0" w:color="auto"/>
            </w:tcBorders>
            <w:noWrap/>
            <w:vAlign w:val="bottom"/>
            <w:hideMark/>
          </w:tcPr>
          <w:p w14:paraId="54C826A9"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25.82%</w:t>
            </w:r>
          </w:p>
        </w:tc>
        <w:tc>
          <w:tcPr>
            <w:tcW w:w="961" w:type="dxa"/>
            <w:tcBorders>
              <w:top w:val="nil"/>
              <w:left w:val="single" w:sz="4" w:space="0" w:color="auto"/>
              <w:bottom w:val="single" w:sz="4" w:space="0" w:color="auto"/>
              <w:right w:val="single" w:sz="4" w:space="0" w:color="auto"/>
            </w:tcBorders>
            <w:noWrap/>
            <w:vAlign w:val="bottom"/>
            <w:hideMark/>
          </w:tcPr>
          <w:p w14:paraId="1D800D5E"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50.41%</w:t>
            </w:r>
          </w:p>
        </w:tc>
        <w:tc>
          <w:tcPr>
            <w:tcW w:w="992" w:type="dxa"/>
            <w:tcBorders>
              <w:top w:val="nil"/>
              <w:left w:val="single" w:sz="4" w:space="0" w:color="auto"/>
              <w:bottom w:val="single" w:sz="4" w:space="0" w:color="auto"/>
              <w:right w:val="single" w:sz="4" w:space="0" w:color="auto"/>
            </w:tcBorders>
            <w:noWrap/>
            <w:vAlign w:val="bottom"/>
            <w:hideMark/>
          </w:tcPr>
          <w:p w14:paraId="548D9F2C"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23.69%</w:t>
            </w:r>
          </w:p>
        </w:tc>
        <w:tc>
          <w:tcPr>
            <w:tcW w:w="3390" w:type="dxa"/>
            <w:tcBorders>
              <w:top w:val="nil"/>
              <w:left w:val="single" w:sz="4" w:space="0" w:color="auto"/>
              <w:bottom w:val="single" w:sz="4" w:space="0" w:color="auto"/>
            </w:tcBorders>
            <w:noWrap/>
            <w:vAlign w:val="center"/>
            <w:hideMark/>
          </w:tcPr>
          <w:p w14:paraId="58203486"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Half psyllids / aphids</w:t>
            </w:r>
          </w:p>
        </w:tc>
      </w:tr>
      <w:tr w:rsidR="00B06A01" w:rsidRPr="00D71EE2" w14:paraId="0D22EC1A" w14:textId="77777777" w:rsidTr="001815EE">
        <w:trPr>
          <w:trHeight w:val="227"/>
          <w:jc w:val="center"/>
        </w:trPr>
        <w:tc>
          <w:tcPr>
            <w:tcW w:w="1809" w:type="dxa"/>
            <w:tcBorders>
              <w:top w:val="single" w:sz="4" w:space="0" w:color="auto"/>
              <w:bottom w:val="nil"/>
              <w:right w:val="single" w:sz="4" w:space="0" w:color="auto"/>
            </w:tcBorders>
            <w:noWrap/>
            <w:vAlign w:val="center"/>
            <w:hideMark/>
          </w:tcPr>
          <w:p w14:paraId="1D7125FB"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250 Pool 1</w:t>
            </w:r>
          </w:p>
        </w:tc>
        <w:tc>
          <w:tcPr>
            <w:tcW w:w="1053" w:type="dxa"/>
            <w:tcBorders>
              <w:top w:val="single" w:sz="4" w:space="0" w:color="auto"/>
              <w:left w:val="single" w:sz="4" w:space="0" w:color="auto"/>
              <w:bottom w:val="nil"/>
              <w:right w:val="single" w:sz="4" w:space="0" w:color="auto"/>
            </w:tcBorders>
            <w:shd w:val="clear" w:color="auto" w:fill="FFFF00"/>
            <w:noWrap/>
            <w:vAlign w:val="bottom"/>
            <w:hideMark/>
          </w:tcPr>
          <w:p w14:paraId="18CADAEA"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11.39%</w:t>
            </w:r>
          </w:p>
        </w:tc>
        <w:tc>
          <w:tcPr>
            <w:tcW w:w="961" w:type="dxa"/>
            <w:tcBorders>
              <w:top w:val="single" w:sz="4" w:space="0" w:color="auto"/>
              <w:left w:val="single" w:sz="4" w:space="0" w:color="auto"/>
              <w:bottom w:val="nil"/>
              <w:right w:val="single" w:sz="4" w:space="0" w:color="auto"/>
            </w:tcBorders>
            <w:shd w:val="clear" w:color="auto" w:fill="FFFF00"/>
            <w:noWrap/>
            <w:vAlign w:val="bottom"/>
            <w:hideMark/>
          </w:tcPr>
          <w:p w14:paraId="393CF67C"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1.19%</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14:paraId="72C8C4B7"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87.39%</w:t>
            </w:r>
          </w:p>
        </w:tc>
        <w:tc>
          <w:tcPr>
            <w:tcW w:w="3390" w:type="dxa"/>
            <w:tcBorders>
              <w:top w:val="single" w:sz="4" w:space="0" w:color="auto"/>
              <w:left w:val="single" w:sz="4" w:space="0" w:color="auto"/>
              <w:bottom w:val="nil"/>
            </w:tcBorders>
            <w:noWrap/>
            <w:vAlign w:val="center"/>
            <w:hideMark/>
          </w:tcPr>
          <w:p w14:paraId="1B2FA03C"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Psyllids only</w:t>
            </w:r>
          </w:p>
        </w:tc>
      </w:tr>
      <w:tr w:rsidR="00B06A01" w:rsidRPr="00D71EE2" w14:paraId="5EA50F60" w14:textId="77777777" w:rsidTr="001815EE">
        <w:trPr>
          <w:trHeight w:val="227"/>
          <w:jc w:val="center"/>
        </w:trPr>
        <w:tc>
          <w:tcPr>
            <w:tcW w:w="1809" w:type="dxa"/>
            <w:tcBorders>
              <w:top w:val="nil"/>
              <w:bottom w:val="nil"/>
              <w:right w:val="single" w:sz="4" w:space="0" w:color="auto"/>
            </w:tcBorders>
            <w:noWrap/>
            <w:vAlign w:val="center"/>
            <w:hideMark/>
          </w:tcPr>
          <w:p w14:paraId="0FC84DCE"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250 Pool 2</w:t>
            </w:r>
          </w:p>
        </w:tc>
        <w:tc>
          <w:tcPr>
            <w:tcW w:w="1053" w:type="dxa"/>
            <w:tcBorders>
              <w:top w:val="nil"/>
              <w:left w:val="single" w:sz="4" w:space="0" w:color="auto"/>
              <w:bottom w:val="nil"/>
              <w:right w:val="single" w:sz="4" w:space="0" w:color="auto"/>
            </w:tcBorders>
            <w:noWrap/>
            <w:vAlign w:val="bottom"/>
            <w:hideMark/>
          </w:tcPr>
          <w:p w14:paraId="125D9FB2"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87.07%</w:t>
            </w:r>
          </w:p>
        </w:tc>
        <w:tc>
          <w:tcPr>
            <w:tcW w:w="961" w:type="dxa"/>
            <w:tcBorders>
              <w:top w:val="nil"/>
              <w:left w:val="single" w:sz="4" w:space="0" w:color="auto"/>
              <w:bottom w:val="nil"/>
              <w:right w:val="single" w:sz="4" w:space="0" w:color="auto"/>
            </w:tcBorders>
            <w:shd w:val="clear" w:color="auto" w:fill="FFFF00"/>
            <w:noWrap/>
            <w:vAlign w:val="bottom"/>
            <w:hideMark/>
          </w:tcPr>
          <w:p w14:paraId="2CC42A8F"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2.59%</w:t>
            </w:r>
          </w:p>
        </w:tc>
        <w:tc>
          <w:tcPr>
            <w:tcW w:w="992" w:type="dxa"/>
            <w:tcBorders>
              <w:top w:val="nil"/>
              <w:left w:val="single" w:sz="4" w:space="0" w:color="auto"/>
              <w:bottom w:val="nil"/>
              <w:right w:val="single" w:sz="4" w:space="0" w:color="auto"/>
            </w:tcBorders>
            <w:shd w:val="clear" w:color="auto" w:fill="FFFF00"/>
            <w:noWrap/>
            <w:vAlign w:val="bottom"/>
            <w:hideMark/>
          </w:tcPr>
          <w:p w14:paraId="7CA180F1"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10.31%</w:t>
            </w:r>
          </w:p>
        </w:tc>
        <w:tc>
          <w:tcPr>
            <w:tcW w:w="3390" w:type="dxa"/>
            <w:tcBorders>
              <w:top w:val="nil"/>
              <w:left w:val="single" w:sz="4" w:space="0" w:color="auto"/>
              <w:bottom w:val="nil"/>
            </w:tcBorders>
            <w:noWrap/>
            <w:vAlign w:val="center"/>
            <w:hideMark/>
          </w:tcPr>
          <w:p w14:paraId="5ADCAB50"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Aphids only</w:t>
            </w:r>
          </w:p>
        </w:tc>
      </w:tr>
      <w:tr w:rsidR="00B06A01" w:rsidRPr="00D71EE2" w14:paraId="41994086" w14:textId="77777777" w:rsidTr="001815EE">
        <w:trPr>
          <w:trHeight w:val="227"/>
          <w:jc w:val="center"/>
        </w:trPr>
        <w:tc>
          <w:tcPr>
            <w:tcW w:w="1809" w:type="dxa"/>
            <w:tcBorders>
              <w:top w:val="nil"/>
              <w:bottom w:val="nil"/>
              <w:right w:val="single" w:sz="4" w:space="0" w:color="auto"/>
            </w:tcBorders>
            <w:noWrap/>
            <w:vAlign w:val="center"/>
            <w:hideMark/>
          </w:tcPr>
          <w:p w14:paraId="7D4BC49E"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250 Pool 3</w:t>
            </w:r>
          </w:p>
        </w:tc>
        <w:tc>
          <w:tcPr>
            <w:tcW w:w="1053" w:type="dxa"/>
            <w:tcBorders>
              <w:top w:val="nil"/>
              <w:left w:val="single" w:sz="4" w:space="0" w:color="auto"/>
              <w:bottom w:val="nil"/>
              <w:right w:val="single" w:sz="4" w:space="0" w:color="auto"/>
            </w:tcBorders>
            <w:noWrap/>
            <w:vAlign w:val="bottom"/>
            <w:hideMark/>
          </w:tcPr>
          <w:p w14:paraId="5EC2CD12"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25.06%</w:t>
            </w:r>
          </w:p>
        </w:tc>
        <w:tc>
          <w:tcPr>
            <w:tcW w:w="961" w:type="dxa"/>
            <w:tcBorders>
              <w:top w:val="nil"/>
              <w:left w:val="single" w:sz="4" w:space="0" w:color="auto"/>
              <w:bottom w:val="nil"/>
              <w:right w:val="single" w:sz="4" w:space="0" w:color="auto"/>
            </w:tcBorders>
            <w:shd w:val="clear" w:color="auto" w:fill="FFFF00"/>
            <w:noWrap/>
            <w:vAlign w:val="bottom"/>
            <w:hideMark/>
          </w:tcPr>
          <w:p w14:paraId="72420620"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3.31%</w:t>
            </w:r>
          </w:p>
        </w:tc>
        <w:tc>
          <w:tcPr>
            <w:tcW w:w="992" w:type="dxa"/>
            <w:tcBorders>
              <w:top w:val="nil"/>
              <w:left w:val="single" w:sz="4" w:space="0" w:color="auto"/>
              <w:bottom w:val="nil"/>
              <w:right w:val="single" w:sz="4" w:space="0" w:color="auto"/>
            </w:tcBorders>
            <w:shd w:val="clear" w:color="auto" w:fill="auto"/>
            <w:noWrap/>
            <w:vAlign w:val="bottom"/>
            <w:hideMark/>
          </w:tcPr>
          <w:p w14:paraId="69F1EA9D"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71.59%</w:t>
            </w:r>
          </w:p>
        </w:tc>
        <w:tc>
          <w:tcPr>
            <w:tcW w:w="3390" w:type="dxa"/>
            <w:tcBorders>
              <w:top w:val="nil"/>
              <w:left w:val="single" w:sz="4" w:space="0" w:color="auto"/>
              <w:bottom w:val="nil"/>
            </w:tcBorders>
            <w:noWrap/>
            <w:vAlign w:val="center"/>
            <w:hideMark/>
          </w:tcPr>
          <w:p w14:paraId="00C285F2"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Half psyllids / aphids</w:t>
            </w:r>
          </w:p>
        </w:tc>
      </w:tr>
      <w:tr w:rsidR="00B06A01" w:rsidRPr="00D71EE2" w14:paraId="652E413F" w14:textId="77777777" w:rsidTr="001815EE">
        <w:trPr>
          <w:trHeight w:val="227"/>
          <w:jc w:val="center"/>
        </w:trPr>
        <w:tc>
          <w:tcPr>
            <w:tcW w:w="1809" w:type="dxa"/>
            <w:tcBorders>
              <w:top w:val="nil"/>
              <w:bottom w:val="nil"/>
              <w:right w:val="single" w:sz="4" w:space="0" w:color="auto"/>
            </w:tcBorders>
            <w:noWrap/>
            <w:vAlign w:val="center"/>
            <w:hideMark/>
          </w:tcPr>
          <w:p w14:paraId="2F4D2395"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250 Pool 4</w:t>
            </w:r>
          </w:p>
        </w:tc>
        <w:tc>
          <w:tcPr>
            <w:tcW w:w="1053" w:type="dxa"/>
            <w:tcBorders>
              <w:top w:val="nil"/>
              <w:left w:val="single" w:sz="4" w:space="0" w:color="auto"/>
              <w:bottom w:val="nil"/>
              <w:right w:val="single" w:sz="4" w:space="0" w:color="auto"/>
            </w:tcBorders>
            <w:noWrap/>
            <w:vAlign w:val="bottom"/>
            <w:hideMark/>
          </w:tcPr>
          <w:p w14:paraId="3D5AD456"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24.47%</w:t>
            </w:r>
          </w:p>
        </w:tc>
        <w:tc>
          <w:tcPr>
            <w:tcW w:w="961" w:type="dxa"/>
            <w:tcBorders>
              <w:top w:val="nil"/>
              <w:left w:val="single" w:sz="4" w:space="0" w:color="auto"/>
              <w:bottom w:val="nil"/>
              <w:right w:val="single" w:sz="4" w:space="0" w:color="auto"/>
            </w:tcBorders>
            <w:shd w:val="clear" w:color="auto" w:fill="FFFF00"/>
            <w:noWrap/>
            <w:vAlign w:val="bottom"/>
            <w:hideMark/>
          </w:tcPr>
          <w:p w14:paraId="6090AC79"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2.26%</w:t>
            </w:r>
          </w:p>
        </w:tc>
        <w:tc>
          <w:tcPr>
            <w:tcW w:w="992" w:type="dxa"/>
            <w:tcBorders>
              <w:top w:val="nil"/>
              <w:left w:val="single" w:sz="4" w:space="0" w:color="auto"/>
              <w:bottom w:val="nil"/>
              <w:right w:val="single" w:sz="4" w:space="0" w:color="auto"/>
            </w:tcBorders>
            <w:shd w:val="clear" w:color="auto" w:fill="auto"/>
            <w:noWrap/>
            <w:vAlign w:val="bottom"/>
            <w:hideMark/>
          </w:tcPr>
          <w:p w14:paraId="293597DE"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73.26%</w:t>
            </w:r>
          </w:p>
        </w:tc>
        <w:tc>
          <w:tcPr>
            <w:tcW w:w="3390" w:type="dxa"/>
            <w:tcBorders>
              <w:top w:val="nil"/>
              <w:left w:val="single" w:sz="4" w:space="0" w:color="auto"/>
              <w:bottom w:val="nil"/>
            </w:tcBorders>
            <w:noWrap/>
            <w:vAlign w:val="center"/>
            <w:hideMark/>
          </w:tcPr>
          <w:p w14:paraId="080FE76F"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Half psyllids / aphids</w:t>
            </w:r>
          </w:p>
        </w:tc>
      </w:tr>
      <w:tr w:rsidR="00B06A01" w:rsidRPr="00D71EE2" w14:paraId="0AFB6D32" w14:textId="77777777" w:rsidTr="001815EE">
        <w:trPr>
          <w:trHeight w:val="227"/>
          <w:jc w:val="center"/>
        </w:trPr>
        <w:tc>
          <w:tcPr>
            <w:tcW w:w="1809" w:type="dxa"/>
            <w:tcBorders>
              <w:top w:val="nil"/>
              <w:bottom w:val="single" w:sz="4" w:space="0" w:color="auto"/>
              <w:right w:val="single" w:sz="4" w:space="0" w:color="auto"/>
            </w:tcBorders>
            <w:noWrap/>
            <w:vAlign w:val="center"/>
            <w:hideMark/>
          </w:tcPr>
          <w:p w14:paraId="3A8A095F"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250 Pool 5</w:t>
            </w:r>
          </w:p>
        </w:tc>
        <w:tc>
          <w:tcPr>
            <w:tcW w:w="1053" w:type="dxa"/>
            <w:tcBorders>
              <w:top w:val="nil"/>
              <w:left w:val="single" w:sz="4" w:space="0" w:color="auto"/>
              <w:bottom w:val="single" w:sz="4" w:space="0" w:color="auto"/>
              <w:right w:val="single" w:sz="4" w:space="0" w:color="auto"/>
            </w:tcBorders>
            <w:noWrap/>
            <w:vAlign w:val="bottom"/>
            <w:hideMark/>
          </w:tcPr>
          <w:p w14:paraId="5C96422C"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38.49%</w:t>
            </w:r>
          </w:p>
        </w:tc>
        <w:tc>
          <w:tcPr>
            <w:tcW w:w="961" w:type="dxa"/>
            <w:tcBorders>
              <w:top w:val="nil"/>
              <w:left w:val="single" w:sz="4" w:space="0" w:color="auto"/>
              <w:bottom w:val="single" w:sz="4" w:space="0" w:color="auto"/>
              <w:right w:val="single" w:sz="4" w:space="0" w:color="auto"/>
            </w:tcBorders>
            <w:shd w:val="clear" w:color="auto" w:fill="FFFF00"/>
            <w:noWrap/>
            <w:vAlign w:val="bottom"/>
            <w:hideMark/>
          </w:tcPr>
          <w:p w14:paraId="0B7588D3"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2.37%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70EBD47"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59.10%</w:t>
            </w:r>
          </w:p>
        </w:tc>
        <w:tc>
          <w:tcPr>
            <w:tcW w:w="3390" w:type="dxa"/>
            <w:tcBorders>
              <w:top w:val="nil"/>
              <w:left w:val="single" w:sz="4" w:space="0" w:color="auto"/>
              <w:bottom w:val="single" w:sz="4" w:space="0" w:color="auto"/>
            </w:tcBorders>
            <w:noWrap/>
            <w:vAlign w:val="center"/>
            <w:hideMark/>
          </w:tcPr>
          <w:p w14:paraId="4B80103A"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Half psyllids / aphids</w:t>
            </w:r>
          </w:p>
        </w:tc>
      </w:tr>
      <w:tr w:rsidR="00B06A01" w:rsidRPr="00D71EE2" w14:paraId="3282D6FC" w14:textId="77777777" w:rsidTr="001815EE">
        <w:trPr>
          <w:trHeight w:val="227"/>
          <w:jc w:val="center"/>
        </w:trPr>
        <w:tc>
          <w:tcPr>
            <w:tcW w:w="1809" w:type="dxa"/>
            <w:tcBorders>
              <w:top w:val="single" w:sz="4" w:space="0" w:color="auto"/>
              <w:bottom w:val="nil"/>
              <w:right w:val="single" w:sz="4" w:space="0" w:color="auto"/>
            </w:tcBorders>
            <w:noWrap/>
            <w:vAlign w:val="center"/>
            <w:hideMark/>
          </w:tcPr>
          <w:p w14:paraId="6A98CEC2"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500 Pool 1</w:t>
            </w:r>
          </w:p>
        </w:tc>
        <w:tc>
          <w:tcPr>
            <w:tcW w:w="1053" w:type="dxa"/>
            <w:tcBorders>
              <w:top w:val="single" w:sz="4" w:space="0" w:color="auto"/>
              <w:left w:val="single" w:sz="4" w:space="0" w:color="auto"/>
              <w:bottom w:val="nil"/>
              <w:right w:val="single" w:sz="4" w:space="0" w:color="auto"/>
            </w:tcBorders>
            <w:shd w:val="clear" w:color="auto" w:fill="FFFF00"/>
            <w:noWrap/>
            <w:vAlign w:val="bottom"/>
            <w:hideMark/>
          </w:tcPr>
          <w:p w14:paraId="0340E024"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8.07%</w:t>
            </w:r>
          </w:p>
        </w:tc>
        <w:tc>
          <w:tcPr>
            <w:tcW w:w="961" w:type="dxa"/>
            <w:tcBorders>
              <w:top w:val="single" w:sz="4" w:space="0" w:color="auto"/>
              <w:left w:val="single" w:sz="4" w:space="0" w:color="auto"/>
              <w:bottom w:val="nil"/>
              <w:right w:val="single" w:sz="4" w:space="0" w:color="auto"/>
            </w:tcBorders>
            <w:noWrap/>
            <w:vAlign w:val="bottom"/>
            <w:hideMark/>
          </w:tcPr>
          <w:p w14:paraId="6AE37BA0"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27.96%</w:t>
            </w:r>
          </w:p>
        </w:tc>
        <w:tc>
          <w:tcPr>
            <w:tcW w:w="992" w:type="dxa"/>
            <w:tcBorders>
              <w:top w:val="single" w:sz="4" w:space="0" w:color="auto"/>
              <w:left w:val="single" w:sz="4" w:space="0" w:color="auto"/>
              <w:bottom w:val="nil"/>
              <w:right w:val="single" w:sz="4" w:space="0" w:color="auto"/>
            </w:tcBorders>
            <w:noWrap/>
            <w:vAlign w:val="bottom"/>
            <w:hideMark/>
          </w:tcPr>
          <w:p w14:paraId="340A8BF5"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63.95%</w:t>
            </w:r>
          </w:p>
        </w:tc>
        <w:tc>
          <w:tcPr>
            <w:tcW w:w="3390" w:type="dxa"/>
            <w:tcBorders>
              <w:top w:val="single" w:sz="4" w:space="0" w:color="auto"/>
              <w:left w:val="single" w:sz="4" w:space="0" w:color="auto"/>
              <w:bottom w:val="nil"/>
            </w:tcBorders>
            <w:noWrap/>
            <w:vAlign w:val="center"/>
            <w:hideMark/>
          </w:tcPr>
          <w:p w14:paraId="13A816E4"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Psyllids only</w:t>
            </w:r>
          </w:p>
        </w:tc>
      </w:tr>
      <w:tr w:rsidR="00B06A01" w:rsidRPr="00D71EE2" w14:paraId="675EA0E5" w14:textId="77777777" w:rsidTr="001815EE">
        <w:trPr>
          <w:trHeight w:val="227"/>
          <w:jc w:val="center"/>
        </w:trPr>
        <w:tc>
          <w:tcPr>
            <w:tcW w:w="1809" w:type="dxa"/>
            <w:tcBorders>
              <w:top w:val="nil"/>
              <w:bottom w:val="nil"/>
              <w:right w:val="single" w:sz="4" w:space="0" w:color="auto"/>
            </w:tcBorders>
            <w:noWrap/>
            <w:vAlign w:val="center"/>
            <w:hideMark/>
          </w:tcPr>
          <w:p w14:paraId="607E5730"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500 Pool 2</w:t>
            </w:r>
          </w:p>
        </w:tc>
        <w:tc>
          <w:tcPr>
            <w:tcW w:w="1053" w:type="dxa"/>
            <w:tcBorders>
              <w:top w:val="nil"/>
              <w:left w:val="single" w:sz="4" w:space="0" w:color="auto"/>
              <w:bottom w:val="nil"/>
              <w:right w:val="single" w:sz="4" w:space="0" w:color="auto"/>
            </w:tcBorders>
            <w:noWrap/>
            <w:vAlign w:val="bottom"/>
            <w:hideMark/>
          </w:tcPr>
          <w:p w14:paraId="69E3BDE0"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68.13%</w:t>
            </w:r>
          </w:p>
        </w:tc>
        <w:tc>
          <w:tcPr>
            <w:tcW w:w="961" w:type="dxa"/>
            <w:tcBorders>
              <w:top w:val="nil"/>
              <w:left w:val="single" w:sz="4" w:space="0" w:color="auto"/>
              <w:bottom w:val="nil"/>
              <w:right w:val="single" w:sz="4" w:space="0" w:color="auto"/>
            </w:tcBorders>
            <w:shd w:val="clear" w:color="auto" w:fill="auto"/>
            <w:noWrap/>
            <w:vAlign w:val="bottom"/>
            <w:hideMark/>
          </w:tcPr>
          <w:p w14:paraId="60F83ABA"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27.79%</w:t>
            </w:r>
          </w:p>
        </w:tc>
        <w:tc>
          <w:tcPr>
            <w:tcW w:w="992" w:type="dxa"/>
            <w:tcBorders>
              <w:top w:val="nil"/>
              <w:left w:val="single" w:sz="4" w:space="0" w:color="auto"/>
              <w:bottom w:val="nil"/>
              <w:right w:val="single" w:sz="4" w:space="0" w:color="auto"/>
            </w:tcBorders>
            <w:shd w:val="clear" w:color="auto" w:fill="FFFF00"/>
            <w:noWrap/>
            <w:vAlign w:val="bottom"/>
            <w:hideMark/>
          </w:tcPr>
          <w:p w14:paraId="2DF1D12E"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4.04%</w:t>
            </w:r>
          </w:p>
        </w:tc>
        <w:tc>
          <w:tcPr>
            <w:tcW w:w="3390" w:type="dxa"/>
            <w:tcBorders>
              <w:top w:val="nil"/>
              <w:left w:val="single" w:sz="4" w:space="0" w:color="auto"/>
              <w:bottom w:val="nil"/>
            </w:tcBorders>
            <w:noWrap/>
            <w:vAlign w:val="center"/>
            <w:hideMark/>
          </w:tcPr>
          <w:p w14:paraId="30F2A2DC"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Aphids only</w:t>
            </w:r>
          </w:p>
        </w:tc>
      </w:tr>
      <w:tr w:rsidR="00B06A01" w:rsidRPr="00D71EE2" w14:paraId="192E67F8" w14:textId="77777777" w:rsidTr="001815EE">
        <w:trPr>
          <w:trHeight w:val="227"/>
          <w:jc w:val="center"/>
        </w:trPr>
        <w:tc>
          <w:tcPr>
            <w:tcW w:w="1809" w:type="dxa"/>
            <w:tcBorders>
              <w:top w:val="nil"/>
              <w:bottom w:val="nil"/>
              <w:right w:val="single" w:sz="4" w:space="0" w:color="auto"/>
            </w:tcBorders>
            <w:noWrap/>
            <w:vAlign w:val="center"/>
            <w:hideMark/>
          </w:tcPr>
          <w:p w14:paraId="344F5C44"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500 Pool 3</w:t>
            </w:r>
          </w:p>
        </w:tc>
        <w:tc>
          <w:tcPr>
            <w:tcW w:w="1053" w:type="dxa"/>
            <w:tcBorders>
              <w:top w:val="nil"/>
              <w:left w:val="single" w:sz="4" w:space="0" w:color="auto"/>
              <w:bottom w:val="nil"/>
              <w:right w:val="single" w:sz="4" w:space="0" w:color="auto"/>
            </w:tcBorders>
            <w:noWrap/>
            <w:vAlign w:val="bottom"/>
            <w:hideMark/>
          </w:tcPr>
          <w:p w14:paraId="639365D5"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41.38%</w:t>
            </w:r>
          </w:p>
        </w:tc>
        <w:tc>
          <w:tcPr>
            <w:tcW w:w="961" w:type="dxa"/>
            <w:tcBorders>
              <w:top w:val="nil"/>
              <w:left w:val="single" w:sz="4" w:space="0" w:color="auto"/>
              <w:bottom w:val="nil"/>
              <w:right w:val="single" w:sz="4" w:space="0" w:color="auto"/>
            </w:tcBorders>
            <w:noWrap/>
            <w:vAlign w:val="bottom"/>
            <w:hideMark/>
          </w:tcPr>
          <w:p w14:paraId="28B68102"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30.79%</w:t>
            </w:r>
          </w:p>
        </w:tc>
        <w:tc>
          <w:tcPr>
            <w:tcW w:w="992" w:type="dxa"/>
            <w:tcBorders>
              <w:top w:val="nil"/>
              <w:left w:val="single" w:sz="4" w:space="0" w:color="auto"/>
              <w:bottom w:val="nil"/>
              <w:right w:val="single" w:sz="4" w:space="0" w:color="auto"/>
            </w:tcBorders>
            <w:noWrap/>
            <w:vAlign w:val="bottom"/>
            <w:hideMark/>
          </w:tcPr>
          <w:p w14:paraId="7C800164"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27.79%</w:t>
            </w:r>
          </w:p>
        </w:tc>
        <w:tc>
          <w:tcPr>
            <w:tcW w:w="3390" w:type="dxa"/>
            <w:tcBorders>
              <w:top w:val="nil"/>
              <w:left w:val="single" w:sz="4" w:space="0" w:color="auto"/>
              <w:bottom w:val="nil"/>
            </w:tcBorders>
            <w:noWrap/>
            <w:vAlign w:val="center"/>
            <w:hideMark/>
          </w:tcPr>
          <w:p w14:paraId="55C24719"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Half psyllids / aphids</w:t>
            </w:r>
          </w:p>
        </w:tc>
      </w:tr>
      <w:tr w:rsidR="00B06A01" w:rsidRPr="00D71EE2" w14:paraId="428712A2" w14:textId="77777777" w:rsidTr="001815EE">
        <w:trPr>
          <w:trHeight w:val="227"/>
          <w:jc w:val="center"/>
        </w:trPr>
        <w:tc>
          <w:tcPr>
            <w:tcW w:w="1809" w:type="dxa"/>
            <w:tcBorders>
              <w:top w:val="nil"/>
              <w:bottom w:val="nil"/>
              <w:right w:val="single" w:sz="4" w:space="0" w:color="auto"/>
            </w:tcBorders>
            <w:noWrap/>
            <w:vAlign w:val="center"/>
            <w:hideMark/>
          </w:tcPr>
          <w:p w14:paraId="24575F6D"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500 Pool 4</w:t>
            </w:r>
          </w:p>
        </w:tc>
        <w:tc>
          <w:tcPr>
            <w:tcW w:w="1053" w:type="dxa"/>
            <w:tcBorders>
              <w:top w:val="nil"/>
              <w:left w:val="single" w:sz="4" w:space="0" w:color="auto"/>
              <w:bottom w:val="nil"/>
              <w:right w:val="single" w:sz="4" w:space="0" w:color="auto"/>
            </w:tcBorders>
            <w:noWrap/>
            <w:vAlign w:val="bottom"/>
            <w:hideMark/>
          </w:tcPr>
          <w:p w14:paraId="46F49344"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26.53%</w:t>
            </w:r>
          </w:p>
        </w:tc>
        <w:tc>
          <w:tcPr>
            <w:tcW w:w="961" w:type="dxa"/>
            <w:tcBorders>
              <w:top w:val="nil"/>
              <w:left w:val="single" w:sz="4" w:space="0" w:color="auto"/>
              <w:bottom w:val="nil"/>
              <w:right w:val="single" w:sz="4" w:space="0" w:color="auto"/>
            </w:tcBorders>
            <w:noWrap/>
            <w:vAlign w:val="bottom"/>
            <w:hideMark/>
          </w:tcPr>
          <w:p w14:paraId="2FC27A29"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32.07%</w:t>
            </w:r>
          </w:p>
        </w:tc>
        <w:tc>
          <w:tcPr>
            <w:tcW w:w="992" w:type="dxa"/>
            <w:tcBorders>
              <w:top w:val="nil"/>
              <w:left w:val="single" w:sz="4" w:space="0" w:color="auto"/>
              <w:bottom w:val="nil"/>
              <w:right w:val="single" w:sz="4" w:space="0" w:color="auto"/>
            </w:tcBorders>
            <w:noWrap/>
            <w:vAlign w:val="bottom"/>
            <w:hideMark/>
          </w:tcPr>
          <w:p w14:paraId="52D5444B"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41.39%</w:t>
            </w:r>
          </w:p>
        </w:tc>
        <w:tc>
          <w:tcPr>
            <w:tcW w:w="3390" w:type="dxa"/>
            <w:tcBorders>
              <w:top w:val="nil"/>
              <w:left w:val="single" w:sz="4" w:space="0" w:color="auto"/>
              <w:bottom w:val="nil"/>
            </w:tcBorders>
            <w:noWrap/>
            <w:vAlign w:val="center"/>
            <w:hideMark/>
          </w:tcPr>
          <w:p w14:paraId="5AA9E36F"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Half psyllids / aphids</w:t>
            </w:r>
          </w:p>
        </w:tc>
      </w:tr>
      <w:tr w:rsidR="00B06A01" w:rsidRPr="00D71EE2" w14:paraId="0B702839" w14:textId="77777777" w:rsidTr="001815EE">
        <w:trPr>
          <w:trHeight w:val="227"/>
          <w:jc w:val="center"/>
        </w:trPr>
        <w:tc>
          <w:tcPr>
            <w:tcW w:w="1809" w:type="dxa"/>
            <w:tcBorders>
              <w:top w:val="nil"/>
              <w:bottom w:val="single" w:sz="4" w:space="0" w:color="auto"/>
              <w:right w:val="single" w:sz="4" w:space="0" w:color="auto"/>
            </w:tcBorders>
            <w:noWrap/>
            <w:vAlign w:val="center"/>
            <w:hideMark/>
          </w:tcPr>
          <w:p w14:paraId="52E2AD9D"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500 Pool 5</w:t>
            </w:r>
          </w:p>
        </w:tc>
        <w:tc>
          <w:tcPr>
            <w:tcW w:w="1053" w:type="dxa"/>
            <w:tcBorders>
              <w:top w:val="nil"/>
              <w:left w:val="single" w:sz="4" w:space="0" w:color="auto"/>
              <w:bottom w:val="single" w:sz="4" w:space="0" w:color="auto"/>
              <w:right w:val="single" w:sz="4" w:space="0" w:color="auto"/>
            </w:tcBorders>
            <w:noWrap/>
            <w:vAlign w:val="bottom"/>
            <w:hideMark/>
          </w:tcPr>
          <w:p w14:paraId="5D2B34ED"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41.71%</w:t>
            </w:r>
          </w:p>
        </w:tc>
        <w:tc>
          <w:tcPr>
            <w:tcW w:w="961" w:type="dxa"/>
            <w:tcBorders>
              <w:top w:val="nil"/>
              <w:left w:val="single" w:sz="4" w:space="0" w:color="auto"/>
              <w:bottom w:val="single" w:sz="4" w:space="0" w:color="auto"/>
              <w:right w:val="single" w:sz="4" w:space="0" w:color="auto"/>
            </w:tcBorders>
            <w:noWrap/>
            <w:vAlign w:val="bottom"/>
            <w:hideMark/>
          </w:tcPr>
          <w:p w14:paraId="5D9A6095"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25.66%</w:t>
            </w:r>
          </w:p>
        </w:tc>
        <w:tc>
          <w:tcPr>
            <w:tcW w:w="992" w:type="dxa"/>
            <w:tcBorders>
              <w:top w:val="nil"/>
              <w:left w:val="single" w:sz="4" w:space="0" w:color="auto"/>
              <w:bottom w:val="single" w:sz="4" w:space="0" w:color="auto"/>
              <w:right w:val="single" w:sz="4" w:space="0" w:color="auto"/>
            </w:tcBorders>
            <w:noWrap/>
            <w:vAlign w:val="bottom"/>
            <w:hideMark/>
          </w:tcPr>
          <w:p w14:paraId="067810F8"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32.60%</w:t>
            </w:r>
          </w:p>
        </w:tc>
        <w:tc>
          <w:tcPr>
            <w:tcW w:w="3390" w:type="dxa"/>
            <w:tcBorders>
              <w:top w:val="nil"/>
              <w:left w:val="single" w:sz="4" w:space="0" w:color="auto"/>
              <w:bottom w:val="single" w:sz="4" w:space="0" w:color="auto"/>
            </w:tcBorders>
            <w:noWrap/>
            <w:vAlign w:val="center"/>
            <w:hideMark/>
          </w:tcPr>
          <w:p w14:paraId="472FAF98"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Half psyllids / aphids</w:t>
            </w:r>
          </w:p>
        </w:tc>
      </w:tr>
      <w:tr w:rsidR="00B06A01" w:rsidRPr="00D71EE2" w14:paraId="7D10B54E" w14:textId="77777777" w:rsidTr="001815EE">
        <w:trPr>
          <w:trHeight w:val="300"/>
          <w:jc w:val="center"/>
        </w:trPr>
        <w:tc>
          <w:tcPr>
            <w:tcW w:w="1809" w:type="dxa"/>
            <w:tcBorders>
              <w:top w:val="single" w:sz="4" w:space="0" w:color="auto"/>
              <w:right w:val="single" w:sz="4" w:space="0" w:color="auto"/>
            </w:tcBorders>
            <w:noWrap/>
            <w:vAlign w:val="center"/>
            <w:hideMark/>
          </w:tcPr>
          <w:p w14:paraId="68C3C98D"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1000 Pool 1</w:t>
            </w:r>
          </w:p>
        </w:tc>
        <w:tc>
          <w:tcPr>
            <w:tcW w:w="1053" w:type="dxa"/>
            <w:tcBorders>
              <w:top w:val="single" w:sz="4" w:space="0" w:color="auto"/>
              <w:left w:val="single" w:sz="4" w:space="0" w:color="auto"/>
              <w:bottom w:val="nil"/>
              <w:right w:val="single" w:sz="4" w:space="0" w:color="auto"/>
            </w:tcBorders>
            <w:shd w:val="clear" w:color="auto" w:fill="FFFF00"/>
            <w:noWrap/>
            <w:vAlign w:val="bottom"/>
            <w:hideMark/>
          </w:tcPr>
          <w:p w14:paraId="3A1824ED"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7.96%</w:t>
            </w:r>
          </w:p>
        </w:tc>
        <w:tc>
          <w:tcPr>
            <w:tcW w:w="961" w:type="dxa"/>
            <w:tcBorders>
              <w:top w:val="single" w:sz="4" w:space="0" w:color="auto"/>
              <w:left w:val="single" w:sz="4" w:space="0" w:color="auto"/>
              <w:bottom w:val="nil"/>
              <w:right w:val="single" w:sz="4" w:space="0" w:color="auto"/>
            </w:tcBorders>
            <w:noWrap/>
            <w:vAlign w:val="bottom"/>
            <w:hideMark/>
          </w:tcPr>
          <w:p w14:paraId="4B4D77DB"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35.62%</w:t>
            </w:r>
          </w:p>
        </w:tc>
        <w:tc>
          <w:tcPr>
            <w:tcW w:w="992" w:type="dxa"/>
            <w:tcBorders>
              <w:top w:val="single" w:sz="4" w:space="0" w:color="auto"/>
              <w:left w:val="single" w:sz="4" w:space="0" w:color="auto"/>
              <w:bottom w:val="nil"/>
              <w:right w:val="single" w:sz="4" w:space="0" w:color="auto"/>
            </w:tcBorders>
            <w:noWrap/>
            <w:vAlign w:val="bottom"/>
            <w:hideMark/>
          </w:tcPr>
          <w:p w14:paraId="75FBEBA4"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56.38%</w:t>
            </w:r>
          </w:p>
        </w:tc>
        <w:tc>
          <w:tcPr>
            <w:tcW w:w="3390" w:type="dxa"/>
            <w:tcBorders>
              <w:top w:val="single" w:sz="4" w:space="0" w:color="auto"/>
              <w:left w:val="single" w:sz="4" w:space="0" w:color="auto"/>
            </w:tcBorders>
            <w:noWrap/>
            <w:vAlign w:val="center"/>
            <w:hideMark/>
          </w:tcPr>
          <w:p w14:paraId="5C8BDFAC"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Psyllids only</w:t>
            </w:r>
          </w:p>
        </w:tc>
      </w:tr>
      <w:tr w:rsidR="00B06A01" w:rsidRPr="00D71EE2" w14:paraId="55FB3F28" w14:textId="77777777" w:rsidTr="001815EE">
        <w:trPr>
          <w:trHeight w:val="300"/>
          <w:jc w:val="center"/>
        </w:trPr>
        <w:tc>
          <w:tcPr>
            <w:tcW w:w="1809" w:type="dxa"/>
            <w:tcBorders>
              <w:right w:val="single" w:sz="4" w:space="0" w:color="auto"/>
            </w:tcBorders>
            <w:noWrap/>
            <w:vAlign w:val="center"/>
            <w:hideMark/>
          </w:tcPr>
          <w:p w14:paraId="050859CA"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1000 Pool 2</w:t>
            </w:r>
          </w:p>
        </w:tc>
        <w:tc>
          <w:tcPr>
            <w:tcW w:w="1053" w:type="dxa"/>
            <w:tcBorders>
              <w:top w:val="nil"/>
              <w:left w:val="single" w:sz="4" w:space="0" w:color="auto"/>
              <w:bottom w:val="nil"/>
              <w:right w:val="single" w:sz="4" w:space="0" w:color="auto"/>
            </w:tcBorders>
            <w:noWrap/>
            <w:vAlign w:val="bottom"/>
            <w:hideMark/>
          </w:tcPr>
          <w:p w14:paraId="2C6955F4"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58.63%</w:t>
            </w:r>
          </w:p>
        </w:tc>
        <w:tc>
          <w:tcPr>
            <w:tcW w:w="961" w:type="dxa"/>
            <w:tcBorders>
              <w:top w:val="nil"/>
              <w:left w:val="single" w:sz="4" w:space="0" w:color="auto"/>
              <w:bottom w:val="nil"/>
              <w:right w:val="single" w:sz="4" w:space="0" w:color="auto"/>
            </w:tcBorders>
            <w:shd w:val="clear" w:color="auto" w:fill="FFFFFF" w:themeFill="background1"/>
            <w:noWrap/>
            <w:vAlign w:val="bottom"/>
            <w:hideMark/>
          </w:tcPr>
          <w:p w14:paraId="601334A0"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37.29%</w:t>
            </w:r>
          </w:p>
        </w:tc>
        <w:tc>
          <w:tcPr>
            <w:tcW w:w="992" w:type="dxa"/>
            <w:tcBorders>
              <w:top w:val="nil"/>
              <w:left w:val="single" w:sz="4" w:space="0" w:color="auto"/>
              <w:bottom w:val="nil"/>
              <w:right w:val="single" w:sz="4" w:space="0" w:color="auto"/>
            </w:tcBorders>
            <w:shd w:val="clear" w:color="auto" w:fill="FFFF00"/>
            <w:noWrap/>
            <w:vAlign w:val="bottom"/>
            <w:hideMark/>
          </w:tcPr>
          <w:p w14:paraId="5BD6C6CC"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4.06%</w:t>
            </w:r>
          </w:p>
        </w:tc>
        <w:tc>
          <w:tcPr>
            <w:tcW w:w="3390" w:type="dxa"/>
            <w:tcBorders>
              <w:left w:val="single" w:sz="4" w:space="0" w:color="auto"/>
            </w:tcBorders>
            <w:noWrap/>
            <w:vAlign w:val="center"/>
            <w:hideMark/>
          </w:tcPr>
          <w:p w14:paraId="599576CB"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Aphids only</w:t>
            </w:r>
          </w:p>
        </w:tc>
      </w:tr>
      <w:tr w:rsidR="00B06A01" w:rsidRPr="00D71EE2" w14:paraId="11059ABD" w14:textId="77777777" w:rsidTr="001815EE">
        <w:trPr>
          <w:trHeight w:val="300"/>
          <w:jc w:val="center"/>
        </w:trPr>
        <w:tc>
          <w:tcPr>
            <w:tcW w:w="1809" w:type="dxa"/>
            <w:tcBorders>
              <w:right w:val="single" w:sz="4" w:space="0" w:color="auto"/>
            </w:tcBorders>
            <w:noWrap/>
            <w:vAlign w:val="center"/>
            <w:hideMark/>
          </w:tcPr>
          <w:p w14:paraId="22B2D393"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1000 Pool 3</w:t>
            </w:r>
          </w:p>
        </w:tc>
        <w:tc>
          <w:tcPr>
            <w:tcW w:w="1053" w:type="dxa"/>
            <w:tcBorders>
              <w:top w:val="nil"/>
              <w:left w:val="single" w:sz="4" w:space="0" w:color="auto"/>
              <w:bottom w:val="nil"/>
              <w:right w:val="single" w:sz="4" w:space="0" w:color="auto"/>
            </w:tcBorders>
            <w:noWrap/>
            <w:vAlign w:val="bottom"/>
            <w:hideMark/>
          </w:tcPr>
          <w:p w14:paraId="416B7369"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28.28%</w:t>
            </w:r>
          </w:p>
        </w:tc>
        <w:tc>
          <w:tcPr>
            <w:tcW w:w="961" w:type="dxa"/>
            <w:tcBorders>
              <w:top w:val="nil"/>
              <w:left w:val="single" w:sz="4" w:space="0" w:color="auto"/>
              <w:bottom w:val="nil"/>
              <w:right w:val="single" w:sz="4" w:space="0" w:color="auto"/>
            </w:tcBorders>
            <w:noWrap/>
            <w:vAlign w:val="bottom"/>
            <w:hideMark/>
          </w:tcPr>
          <w:p w14:paraId="52376826"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39.61%</w:t>
            </w:r>
          </w:p>
        </w:tc>
        <w:tc>
          <w:tcPr>
            <w:tcW w:w="992" w:type="dxa"/>
            <w:tcBorders>
              <w:top w:val="nil"/>
              <w:left w:val="single" w:sz="4" w:space="0" w:color="auto"/>
              <w:bottom w:val="nil"/>
              <w:right w:val="single" w:sz="4" w:space="0" w:color="auto"/>
            </w:tcBorders>
            <w:noWrap/>
            <w:vAlign w:val="bottom"/>
            <w:hideMark/>
          </w:tcPr>
          <w:p w14:paraId="32A34DF3"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32.06%</w:t>
            </w:r>
          </w:p>
        </w:tc>
        <w:tc>
          <w:tcPr>
            <w:tcW w:w="3390" w:type="dxa"/>
            <w:tcBorders>
              <w:left w:val="single" w:sz="4" w:space="0" w:color="auto"/>
            </w:tcBorders>
            <w:noWrap/>
            <w:vAlign w:val="center"/>
            <w:hideMark/>
          </w:tcPr>
          <w:p w14:paraId="3DF23C71"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Half psyllids / aphids</w:t>
            </w:r>
          </w:p>
        </w:tc>
      </w:tr>
      <w:tr w:rsidR="00B06A01" w:rsidRPr="00D71EE2" w14:paraId="45AE1236" w14:textId="77777777" w:rsidTr="001815EE">
        <w:trPr>
          <w:trHeight w:val="300"/>
          <w:jc w:val="center"/>
        </w:trPr>
        <w:tc>
          <w:tcPr>
            <w:tcW w:w="1809" w:type="dxa"/>
            <w:tcBorders>
              <w:right w:val="single" w:sz="4" w:space="0" w:color="auto"/>
            </w:tcBorders>
            <w:noWrap/>
            <w:vAlign w:val="center"/>
            <w:hideMark/>
          </w:tcPr>
          <w:p w14:paraId="1F0DF66A"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1000 Pool 4</w:t>
            </w:r>
          </w:p>
        </w:tc>
        <w:tc>
          <w:tcPr>
            <w:tcW w:w="1053" w:type="dxa"/>
            <w:tcBorders>
              <w:top w:val="nil"/>
              <w:left w:val="single" w:sz="4" w:space="0" w:color="auto"/>
              <w:bottom w:val="nil"/>
              <w:right w:val="single" w:sz="4" w:space="0" w:color="auto"/>
            </w:tcBorders>
            <w:noWrap/>
            <w:vAlign w:val="bottom"/>
            <w:hideMark/>
          </w:tcPr>
          <w:p w14:paraId="75B30B5C"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25.91%</w:t>
            </w:r>
          </w:p>
        </w:tc>
        <w:tc>
          <w:tcPr>
            <w:tcW w:w="961" w:type="dxa"/>
            <w:tcBorders>
              <w:top w:val="nil"/>
              <w:left w:val="single" w:sz="4" w:space="0" w:color="auto"/>
              <w:bottom w:val="nil"/>
              <w:right w:val="single" w:sz="4" w:space="0" w:color="auto"/>
            </w:tcBorders>
            <w:noWrap/>
            <w:vAlign w:val="bottom"/>
            <w:hideMark/>
          </w:tcPr>
          <w:p w14:paraId="70C7B3DE"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30.02%</w:t>
            </w:r>
          </w:p>
        </w:tc>
        <w:tc>
          <w:tcPr>
            <w:tcW w:w="992" w:type="dxa"/>
            <w:tcBorders>
              <w:top w:val="nil"/>
              <w:left w:val="single" w:sz="4" w:space="0" w:color="auto"/>
              <w:bottom w:val="nil"/>
              <w:right w:val="single" w:sz="4" w:space="0" w:color="auto"/>
            </w:tcBorders>
            <w:noWrap/>
            <w:vAlign w:val="bottom"/>
            <w:hideMark/>
          </w:tcPr>
          <w:p w14:paraId="384C37C5"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43.99%</w:t>
            </w:r>
          </w:p>
        </w:tc>
        <w:tc>
          <w:tcPr>
            <w:tcW w:w="3390" w:type="dxa"/>
            <w:tcBorders>
              <w:left w:val="single" w:sz="4" w:space="0" w:color="auto"/>
            </w:tcBorders>
            <w:noWrap/>
            <w:vAlign w:val="center"/>
            <w:hideMark/>
          </w:tcPr>
          <w:p w14:paraId="5F045E9A"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Half psyllids / aphids</w:t>
            </w:r>
          </w:p>
        </w:tc>
      </w:tr>
      <w:tr w:rsidR="00B06A01" w:rsidRPr="00D71EE2" w14:paraId="449F83A2" w14:textId="77777777" w:rsidTr="001815EE">
        <w:trPr>
          <w:trHeight w:val="300"/>
          <w:jc w:val="center"/>
        </w:trPr>
        <w:tc>
          <w:tcPr>
            <w:tcW w:w="1809" w:type="dxa"/>
            <w:tcBorders>
              <w:right w:val="single" w:sz="4" w:space="0" w:color="auto"/>
            </w:tcBorders>
            <w:noWrap/>
            <w:vAlign w:val="center"/>
            <w:hideMark/>
          </w:tcPr>
          <w:p w14:paraId="41FD7A68" w14:textId="77777777" w:rsidR="00B06A01" w:rsidRPr="00D71EE2" w:rsidRDefault="00B06A01" w:rsidP="001815EE">
            <w:pPr>
              <w:autoSpaceDE w:val="0"/>
              <w:autoSpaceDN w:val="0"/>
              <w:adjustRightInd w:val="0"/>
              <w:spacing w:after="240"/>
              <w:jc w:val="both"/>
              <w:rPr>
                <w:rFonts w:cs="Arial"/>
                <w:b/>
                <w:bCs/>
                <w:color w:val="000000"/>
              </w:rPr>
            </w:pPr>
            <w:r w:rsidRPr="00D71EE2">
              <w:rPr>
                <w:rFonts w:cs="Arial"/>
                <w:b/>
                <w:bCs/>
                <w:color w:val="000000"/>
              </w:rPr>
              <w:t>1000 Pool 5</w:t>
            </w:r>
          </w:p>
        </w:tc>
        <w:tc>
          <w:tcPr>
            <w:tcW w:w="1053" w:type="dxa"/>
            <w:tcBorders>
              <w:top w:val="nil"/>
              <w:left w:val="single" w:sz="4" w:space="0" w:color="auto"/>
              <w:bottom w:val="single" w:sz="4" w:space="0" w:color="auto"/>
              <w:right w:val="single" w:sz="4" w:space="0" w:color="auto"/>
            </w:tcBorders>
            <w:noWrap/>
            <w:vAlign w:val="bottom"/>
            <w:hideMark/>
          </w:tcPr>
          <w:p w14:paraId="344DCAFD"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24.79%</w:t>
            </w:r>
          </w:p>
        </w:tc>
        <w:tc>
          <w:tcPr>
            <w:tcW w:w="961" w:type="dxa"/>
            <w:tcBorders>
              <w:top w:val="nil"/>
              <w:left w:val="single" w:sz="4" w:space="0" w:color="auto"/>
              <w:bottom w:val="single" w:sz="4" w:space="0" w:color="auto"/>
              <w:right w:val="single" w:sz="4" w:space="0" w:color="auto"/>
            </w:tcBorders>
            <w:noWrap/>
            <w:vAlign w:val="bottom"/>
            <w:hideMark/>
          </w:tcPr>
          <w:p w14:paraId="27711245"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34.12%</w:t>
            </w:r>
          </w:p>
        </w:tc>
        <w:tc>
          <w:tcPr>
            <w:tcW w:w="992" w:type="dxa"/>
            <w:tcBorders>
              <w:top w:val="nil"/>
              <w:left w:val="single" w:sz="4" w:space="0" w:color="auto"/>
              <w:bottom w:val="single" w:sz="4" w:space="0" w:color="auto"/>
              <w:right w:val="single" w:sz="4" w:space="0" w:color="auto"/>
            </w:tcBorders>
            <w:noWrap/>
            <w:vAlign w:val="bottom"/>
            <w:hideMark/>
          </w:tcPr>
          <w:p w14:paraId="37D6AA0C" w14:textId="77777777" w:rsidR="00B06A01" w:rsidRPr="00D71EE2" w:rsidRDefault="00B06A01" w:rsidP="001815EE">
            <w:pPr>
              <w:autoSpaceDE w:val="0"/>
              <w:autoSpaceDN w:val="0"/>
              <w:adjustRightInd w:val="0"/>
              <w:spacing w:after="240"/>
              <w:jc w:val="both"/>
              <w:rPr>
                <w:rFonts w:cs="Arial"/>
                <w:color w:val="000000"/>
              </w:rPr>
            </w:pPr>
            <w:r>
              <w:rPr>
                <w:rFonts w:ascii="Calibri" w:hAnsi="Calibri" w:cs="Calibri"/>
                <w:color w:val="000000"/>
              </w:rPr>
              <w:t>41.07%</w:t>
            </w:r>
          </w:p>
        </w:tc>
        <w:tc>
          <w:tcPr>
            <w:tcW w:w="3390" w:type="dxa"/>
            <w:tcBorders>
              <w:left w:val="single" w:sz="4" w:space="0" w:color="auto"/>
            </w:tcBorders>
            <w:noWrap/>
            <w:vAlign w:val="center"/>
            <w:hideMark/>
          </w:tcPr>
          <w:p w14:paraId="4146650D" w14:textId="77777777" w:rsidR="00B06A01" w:rsidRPr="00D71EE2" w:rsidRDefault="00B06A01" w:rsidP="001815EE">
            <w:pPr>
              <w:autoSpaceDE w:val="0"/>
              <w:autoSpaceDN w:val="0"/>
              <w:adjustRightInd w:val="0"/>
              <w:spacing w:after="240"/>
              <w:jc w:val="both"/>
              <w:rPr>
                <w:rFonts w:cs="Arial"/>
                <w:color w:val="000000"/>
              </w:rPr>
            </w:pPr>
            <w:r w:rsidRPr="00D71EE2">
              <w:rPr>
                <w:rFonts w:cs="Arial"/>
                <w:color w:val="000000"/>
              </w:rPr>
              <w:t>Half psyllids / aphids</w:t>
            </w:r>
          </w:p>
        </w:tc>
      </w:tr>
    </w:tbl>
    <w:p w14:paraId="3689A483" w14:textId="77777777" w:rsidR="00B06A01" w:rsidRDefault="00B06A01" w:rsidP="00B06A01">
      <w:pPr>
        <w:spacing w:line="360" w:lineRule="auto"/>
        <w:jc w:val="both"/>
        <w:rPr>
          <w:rFonts w:cstheme="minorHAnsi"/>
        </w:rPr>
      </w:pPr>
    </w:p>
    <w:p w14:paraId="5978F414" w14:textId="77777777" w:rsidR="00B06A01" w:rsidRDefault="00B06A01" w:rsidP="00B06A01">
      <w:pPr>
        <w:jc w:val="both"/>
        <w:rPr>
          <w:rFonts w:cstheme="minorHAnsi"/>
        </w:rPr>
      </w:pPr>
      <w:r>
        <w:rPr>
          <w:rFonts w:cstheme="minorHAnsi"/>
        </w:rPr>
        <w:br w:type="page"/>
      </w:r>
    </w:p>
    <w:p w14:paraId="10388FD7" w14:textId="77777777" w:rsidR="00B06A01" w:rsidRDefault="00B06A01" w:rsidP="00B06A01">
      <w:pPr>
        <w:spacing w:line="240" w:lineRule="auto"/>
        <w:jc w:val="both"/>
        <w:rPr>
          <w:rFonts w:cstheme="minorHAnsi"/>
        </w:rPr>
      </w:pPr>
      <w:r>
        <w:rPr>
          <w:rFonts w:cstheme="minorHAnsi"/>
          <w:b/>
        </w:rPr>
        <w:lastRenderedPageBreak/>
        <w:t xml:space="preserve">Figure S1: </w:t>
      </w:r>
      <w:r>
        <w:rPr>
          <w:rFonts w:cstheme="minorHAnsi"/>
        </w:rPr>
        <w:t xml:space="preserve">Heat map displaying the number of reads demultiplexed in all possible combinations, taking into account switching of either i5 </w:t>
      </w:r>
      <w:proofErr w:type="gramStart"/>
      <w:r>
        <w:rPr>
          <w:rFonts w:cstheme="minorHAnsi"/>
        </w:rPr>
        <w:t>and</w:t>
      </w:r>
      <w:proofErr w:type="gramEnd"/>
      <w:r>
        <w:rPr>
          <w:rFonts w:cstheme="minorHAnsi"/>
        </w:rPr>
        <w:t xml:space="preserve"> i7 indexes, with the yellow boxes indicating the actual index combinations used for each sample. The rate of contamination was calculated </w:t>
      </w:r>
      <w:r w:rsidRPr="00F83CA5">
        <w:rPr>
          <w:rFonts w:cstheme="minorHAnsi"/>
        </w:rPr>
        <w:t>at 1.08%. Th</w:t>
      </w:r>
      <w:r>
        <w:rPr>
          <w:rFonts w:cstheme="minorHAnsi"/>
        </w:rPr>
        <w:t xml:space="preserve">e unprocessed reads were taken from the 100, 500, and 1000 pools MiSeq run. </w:t>
      </w:r>
    </w:p>
    <w:p w14:paraId="64F2E626" w14:textId="77777777" w:rsidR="00B06A01" w:rsidRDefault="00B06A01" w:rsidP="00B06A01">
      <w:pPr>
        <w:jc w:val="both"/>
        <w:rPr>
          <w:rFonts w:cstheme="minorHAnsi"/>
        </w:rPr>
      </w:pPr>
      <w:r>
        <w:rPr>
          <w:noProof/>
        </w:rPr>
        <w:drawing>
          <wp:inline distT="0" distB="0" distL="0" distR="0" wp14:anchorId="37A9EA7D" wp14:editId="0C959647">
            <wp:extent cx="5725794" cy="393255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5725794" cy="3932555"/>
                    </a:xfrm>
                    <a:prstGeom prst="rect">
                      <a:avLst/>
                    </a:prstGeom>
                  </pic:spPr>
                </pic:pic>
              </a:graphicData>
            </a:graphic>
          </wp:inline>
        </w:drawing>
      </w:r>
    </w:p>
    <w:p w14:paraId="55741EBD" w14:textId="77777777" w:rsidR="00B06A01" w:rsidRDefault="00B06A01" w:rsidP="00B06A01">
      <w:pPr>
        <w:spacing w:after="160" w:line="259" w:lineRule="auto"/>
        <w:jc w:val="both"/>
        <w:rPr>
          <w:rFonts w:cstheme="minorHAnsi"/>
        </w:rPr>
      </w:pPr>
      <w:r>
        <w:rPr>
          <w:rFonts w:cstheme="minorHAnsi"/>
        </w:rPr>
        <w:br w:type="page"/>
      </w:r>
    </w:p>
    <w:p w14:paraId="62CC17D1" w14:textId="77777777" w:rsidR="00B06A01" w:rsidRPr="00822B19" w:rsidRDefault="00B06A01" w:rsidP="00B06A01">
      <w:pPr>
        <w:spacing w:line="240" w:lineRule="auto"/>
        <w:jc w:val="both"/>
        <w:rPr>
          <w:rFonts w:cstheme="minorHAnsi"/>
        </w:rPr>
      </w:pPr>
      <w:r>
        <w:rPr>
          <w:rFonts w:cstheme="minorHAnsi"/>
          <w:b/>
        </w:rPr>
        <w:lastRenderedPageBreak/>
        <w:t xml:space="preserve">Figure S2: </w:t>
      </w:r>
      <w:r>
        <w:rPr>
          <w:rFonts w:cstheme="minorHAnsi"/>
        </w:rPr>
        <w:t xml:space="preserve">Heatmaps displaying the edit distance (including substitutions, </w:t>
      </w:r>
      <w:proofErr w:type="gramStart"/>
      <w:r>
        <w:rPr>
          <w:rFonts w:cstheme="minorHAnsi"/>
        </w:rPr>
        <w:t>insertions</w:t>
      </w:r>
      <w:proofErr w:type="gramEnd"/>
      <w:r>
        <w:rPr>
          <w:rFonts w:cstheme="minorHAnsi"/>
        </w:rPr>
        <w:t xml:space="preserve"> and deletions) between combinations for </w:t>
      </w:r>
      <w:r w:rsidRPr="00921D7C">
        <w:rPr>
          <w:rFonts w:cstheme="minorHAnsi"/>
          <w:b/>
        </w:rPr>
        <w:t>A</w:t>
      </w:r>
      <w:r>
        <w:rPr>
          <w:rFonts w:cstheme="minorHAnsi"/>
        </w:rPr>
        <w:t xml:space="preserve"> i5 and </w:t>
      </w:r>
      <w:r w:rsidRPr="00921D7C">
        <w:rPr>
          <w:rFonts w:cstheme="minorHAnsi"/>
          <w:b/>
        </w:rPr>
        <w:t>B</w:t>
      </w:r>
      <w:r>
        <w:rPr>
          <w:rFonts w:cstheme="minorHAnsi"/>
        </w:rPr>
        <w:t xml:space="preserve"> i7 indices applied in </w:t>
      </w:r>
      <w:bookmarkStart w:id="1" w:name="_Hlk13499309"/>
      <w:r>
        <w:rPr>
          <w:rFonts w:cstheme="minorHAnsi"/>
        </w:rPr>
        <w:t>100, 500, and 1000 pools MiSeq run</w:t>
      </w:r>
      <w:bookmarkEnd w:id="1"/>
      <w:r>
        <w:rPr>
          <w:rFonts w:cstheme="minorHAnsi"/>
        </w:rPr>
        <w:t xml:space="preserve">. Relationship between number of reads assigned to an invalid index combination and the edit distance from the closest index for </w:t>
      </w:r>
      <w:r w:rsidRPr="00822B19">
        <w:rPr>
          <w:rFonts w:cstheme="minorHAnsi"/>
          <w:b/>
        </w:rPr>
        <w:t>C</w:t>
      </w:r>
      <w:r>
        <w:rPr>
          <w:rFonts w:cstheme="minorHAnsi"/>
          <w:b/>
        </w:rPr>
        <w:t xml:space="preserve"> </w:t>
      </w:r>
      <w:r>
        <w:rPr>
          <w:rFonts w:cstheme="minorHAnsi"/>
        </w:rPr>
        <w:t xml:space="preserve">i5 and </w:t>
      </w:r>
      <w:r w:rsidRPr="00822B19">
        <w:rPr>
          <w:rFonts w:cstheme="minorHAnsi"/>
          <w:b/>
        </w:rPr>
        <w:t>D</w:t>
      </w:r>
      <w:r>
        <w:rPr>
          <w:rFonts w:cstheme="minorHAnsi"/>
        </w:rPr>
        <w:t xml:space="preserve"> i7 indices.</w:t>
      </w:r>
    </w:p>
    <w:p w14:paraId="4ABAA0FD" w14:textId="77777777" w:rsidR="00B06A01" w:rsidRPr="00A22AB8" w:rsidRDefault="00B06A01" w:rsidP="00B06A01">
      <w:pPr>
        <w:jc w:val="both"/>
        <w:rPr>
          <w:rFonts w:cstheme="minorHAnsi"/>
        </w:rPr>
      </w:pPr>
      <w:r>
        <w:rPr>
          <w:noProof/>
        </w:rPr>
        <w:drawing>
          <wp:inline distT="0" distB="0" distL="0" distR="0" wp14:anchorId="61B2E59A" wp14:editId="271F2D8C">
            <wp:extent cx="5725794" cy="5725794"/>
            <wp:effectExtent l="0" t="0" r="825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5725794" cy="5725794"/>
                    </a:xfrm>
                    <a:prstGeom prst="rect">
                      <a:avLst/>
                    </a:prstGeom>
                  </pic:spPr>
                </pic:pic>
              </a:graphicData>
            </a:graphic>
          </wp:inline>
        </w:drawing>
      </w:r>
    </w:p>
    <w:p w14:paraId="74BEF19C" w14:textId="77777777" w:rsidR="00B06A01" w:rsidRDefault="00B06A01" w:rsidP="00B06A01">
      <w:pPr>
        <w:spacing w:after="160" w:line="259" w:lineRule="auto"/>
        <w:jc w:val="both"/>
        <w:rPr>
          <w:rFonts w:cstheme="minorHAnsi"/>
        </w:rPr>
      </w:pPr>
      <w:r>
        <w:rPr>
          <w:rFonts w:cstheme="minorHAnsi"/>
        </w:rPr>
        <w:br w:type="page"/>
      </w:r>
    </w:p>
    <w:p w14:paraId="5C47D67F" w14:textId="77777777" w:rsidR="00B06A01" w:rsidRPr="00BD11BA" w:rsidRDefault="00B06A01" w:rsidP="00B06A01">
      <w:pPr>
        <w:spacing w:after="160" w:line="240" w:lineRule="auto"/>
        <w:jc w:val="both"/>
        <w:rPr>
          <w:rFonts w:cstheme="minorHAnsi"/>
          <w:bCs/>
        </w:rPr>
      </w:pPr>
      <w:r>
        <w:rPr>
          <w:rFonts w:cstheme="minorHAnsi"/>
          <w:b/>
        </w:rPr>
        <w:lastRenderedPageBreak/>
        <w:t>Figure S3</w:t>
      </w:r>
      <w:r>
        <w:rPr>
          <w:rFonts w:cstheme="minorHAnsi"/>
          <w:bCs/>
        </w:rPr>
        <w:t xml:space="preserve">: A neighbour-joining tree showing the 100% match between COI barcode sequences produced by metabarcoding of Trap 10 and confirmatory barcoding of an aphid abdomen specimen from Trap 10 (highlighted in bold) to an </w:t>
      </w:r>
      <w:r>
        <w:rPr>
          <w:rFonts w:cstheme="minorHAnsi"/>
          <w:bCs/>
          <w:i/>
          <w:iCs/>
        </w:rPr>
        <w:t xml:space="preserve">Aphis varians </w:t>
      </w:r>
      <w:r>
        <w:rPr>
          <w:rFonts w:cstheme="minorHAnsi"/>
          <w:bCs/>
        </w:rPr>
        <w:t xml:space="preserve">COI barcode. Other closely related </w:t>
      </w:r>
      <w:r>
        <w:rPr>
          <w:rFonts w:cstheme="minorHAnsi"/>
          <w:bCs/>
          <w:i/>
          <w:iCs/>
        </w:rPr>
        <w:t xml:space="preserve">Aphis </w:t>
      </w:r>
      <w:r>
        <w:rPr>
          <w:rFonts w:cstheme="minorHAnsi"/>
          <w:bCs/>
        </w:rPr>
        <w:t xml:space="preserve">species are also included, along with their geographical origin and associated BOLD accession numbers. The tree is based on p-distances calculated from a 233 bp alignment. Bootstrap values (%) based on 1,000 replicates are shown next to the branches. </w:t>
      </w:r>
    </w:p>
    <w:p w14:paraId="4AFCA479" w14:textId="77777777" w:rsidR="00B06A01" w:rsidRDefault="00B06A01" w:rsidP="00B06A01">
      <w:pPr>
        <w:spacing w:after="160" w:line="259" w:lineRule="auto"/>
        <w:rPr>
          <w:rFonts w:cstheme="minorHAnsi"/>
          <w:b/>
        </w:rPr>
      </w:pPr>
      <w:r>
        <w:rPr>
          <w:noProof/>
        </w:rPr>
        <w:drawing>
          <wp:inline distT="0" distB="0" distL="0" distR="0" wp14:anchorId="72231D36" wp14:editId="48249A27">
            <wp:extent cx="5731510" cy="3729355"/>
            <wp:effectExtent l="0" t="0" r="254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3">
                      <a:extLst>
                        <a:ext uri="{28A0092B-C50C-407E-A947-70E740481C1C}">
                          <a14:useLocalDpi xmlns:a14="http://schemas.microsoft.com/office/drawing/2010/main" val="0"/>
                        </a:ext>
                      </a:extLst>
                    </a:blip>
                    <a:stretch>
                      <a:fillRect/>
                    </a:stretch>
                  </pic:blipFill>
                  <pic:spPr>
                    <a:xfrm>
                      <a:off x="0" y="0"/>
                      <a:ext cx="5731510" cy="3729355"/>
                    </a:xfrm>
                    <a:prstGeom prst="rect">
                      <a:avLst/>
                    </a:prstGeom>
                  </pic:spPr>
                </pic:pic>
              </a:graphicData>
            </a:graphic>
          </wp:inline>
        </w:drawing>
      </w:r>
      <w:r w:rsidRPr="02378FEA">
        <w:rPr>
          <w:b/>
          <w:bCs/>
        </w:rPr>
        <w:t xml:space="preserve"> </w:t>
      </w:r>
      <w:r w:rsidRPr="02378FEA">
        <w:rPr>
          <w:b/>
          <w:bCs/>
        </w:rPr>
        <w:br w:type="page"/>
      </w:r>
    </w:p>
    <w:p w14:paraId="593E83BB" w14:textId="77777777" w:rsidR="00B06A01" w:rsidRDefault="00B06A01" w:rsidP="00B06A01">
      <w:pPr>
        <w:spacing w:line="240" w:lineRule="auto"/>
        <w:jc w:val="both"/>
        <w:rPr>
          <w:rFonts w:cstheme="minorHAnsi"/>
        </w:rPr>
      </w:pPr>
      <w:r>
        <w:rPr>
          <w:rFonts w:cstheme="minorHAnsi"/>
          <w:b/>
        </w:rPr>
        <w:lastRenderedPageBreak/>
        <w:t xml:space="preserve">Figure S4: </w:t>
      </w:r>
      <w:r>
        <w:rPr>
          <w:rFonts w:cstheme="minorHAnsi"/>
        </w:rPr>
        <w:t xml:space="preserve">Gel images of multiplex PCR for all mock community samples, labelled with the pool sizes and 3 loci. </w:t>
      </w:r>
      <w:r w:rsidRPr="0018479C">
        <w:rPr>
          <w:rFonts w:cstheme="minorHAnsi"/>
          <w:b/>
        </w:rPr>
        <w:t>A</w:t>
      </w:r>
      <w:r>
        <w:rPr>
          <w:rFonts w:cstheme="minorHAnsi"/>
          <w:b/>
        </w:rPr>
        <w:t>)</w:t>
      </w:r>
      <w:r>
        <w:rPr>
          <w:rFonts w:cstheme="minorHAnsi"/>
        </w:rPr>
        <w:t xml:space="preserve"> The 100, 500, and 1000 pool samples. </w:t>
      </w:r>
      <w:r w:rsidRPr="0018479C">
        <w:rPr>
          <w:rFonts w:cstheme="minorHAnsi"/>
          <w:b/>
        </w:rPr>
        <w:t>B</w:t>
      </w:r>
      <w:r>
        <w:rPr>
          <w:rFonts w:cstheme="minorHAnsi"/>
          <w:b/>
        </w:rPr>
        <w:t>)</w:t>
      </w:r>
      <w:r>
        <w:rPr>
          <w:rFonts w:cstheme="minorHAnsi"/>
        </w:rPr>
        <w:t xml:space="preserve"> The separately run 250 pool samples (duplicated to investigate combinatorial and unique dual indexing) with poor 18S amplification.</w:t>
      </w:r>
    </w:p>
    <w:p w14:paraId="4E508B9A" w14:textId="77777777" w:rsidR="00B06A01" w:rsidRPr="0018479C" w:rsidRDefault="00B06A01" w:rsidP="00B06A01">
      <w:pPr>
        <w:spacing w:line="360" w:lineRule="auto"/>
        <w:jc w:val="both"/>
        <w:rPr>
          <w:rFonts w:cstheme="minorHAnsi"/>
          <w:b/>
        </w:rPr>
      </w:pPr>
      <w:r w:rsidRPr="6293BAB3">
        <w:rPr>
          <w:b/>
          <w:bCs/>
        </w:rPr>
        <w:t>A)</w:t>
      </w:r>
      <w:r w:rsidRPr="00656282">
        <w:rPr>
          <w:rFonts w:cs="Arial"/>
          <w:noProof/>
          <w:color w:val="000000"/>
          <w:lang w:eastAsia="en-AU"/>
        </w:rPr>
        <w:t xml:space="preserve"> </w:t>
      </w:r>
      <w:r w:rsidRPr="00C60A65">
        <w:rPr>
          <w:rFonts w:cs="Arial"/>
          <w:noProof/>
          <w:color w:val="000000"/>
          <w:lang w:eastAsia="en-AU"/>
        </w:rPr>
        <w:drawing>
          <wp:inline distT="0" distB="0" distL="0" distR="0" wp14:anchorId="3F3A959F" wp14:editId="458ACB3B">
            <wp:extent cx="5688419" cy="5117898"/>
            <wp:effectExtent l="0" t="0" r="762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500,1000 Pools 5_3_18.png"/>
                    <pic:cNvPicPr/>
                  </pic:nvPicPr>
                  <pic:blipFill rotWithShape="1">
                    <a:blip r:embed="rId14" cstate="print">
                      <a:extLst>
                        <a:ext uri="{28A0092B-C50C-407E-A947-70E740481C1C}">
                          <a14:useLocalDpi xmlns:a14="http://schemas.microsoft.com/office/drawing/2010/main" val="0"/>
                        </a:ext>
                      </a:extLst>
                    </a:blip>
                    <a:srcRect b="15306"/>
                    <a:stretch/>
                  </pic:blipFill>
                  <pic:spPr bwMode="auto">
                    <a:xfrm>
                      <a:off x="0" y="0"/>
                      <a:ext cx="5688419" cy="5117898"/>
                    </a:xfrm>
                    <a:prstGeom prst="rect">
                      <a:avLst/>
                    </a:prstGeom>
                    <a:ln>
                      <a:noFill/>
                    </a:ln>
                    <a:extLst>
                      <a:ext uri="{53640926-AAD7-44D8-BBD7-CCE9431645EC}">
                        <a14:shadowObscured xmlns:a14="http://schemas.microsoft.com/office/drawing/2010/main"/>
                      </a:ext>
                    </a:extLst>
                  </pic:spPr>
                </pic:pic>
              </a:graphicData>
            </a:graphic>
          </wp:inline>
        </w:drawing>
      </w:r>
    </w:p>
    <w:p w14:paraId="030877A7" w14:textId="77777777" w:rsidR="00B06A01" w:rsidRDefault="00B06A01" w:rsidP="00B06A01">
      <w:pPr>
        <w:rPr>
          <w:rFonts w:cstheme="minorHAnsi"/>
          <w:b/>
        </w:rPr>
      </w:pPr>
      <w:r>
        <w:rPr>
          <w:rFonts w:cstheme="minorHAnsi"/>
          <w:b/>
        </w:rPr>
        <w:br w:type="page"/>
      </w:r>
    </w:p>
    <w:p w14:paraId="76E2F9F0" w14:textId="77777777" w:rsidR="00B06A01" w:rsidRDefault="00B06A01" w:rsidP="00B06A01">
      <w:pPr>
        <w:jc w:val="both"/>
        <w:rPr>
          <w:rFonts w:cstheme="minorHAnsi"/>
          <w:b/>
        </w:rPr>
      </w:pPr>
      <w:r>
        <w:rPr>
          <w:rFonts w:cstheme="minorHAnsi"/>
          <w:b/>
        </w:rPr>
        <w:lastRenderedPageBreak/>
        <w:t>B)</w:t>
      </w:r>
    </w:p>
    <w:p w14:paraId="7C9B55D6" w14:textId="77777777" w:rsidR="00B06A01" w:rsidRDefault="00B06A01" w:rsidP="00B06A01">
      <w:pPr>
        <w:jc w:val="both"/>
        <w:rPr>
          <w:rFonts w:cstheme="minorHAnsi"/>
          <w:b/>
        </w:rPr>
      </w:pPr>
      <w:r>
        <w:rPr>
          <w:noProof/>
        </w:rPr>
        <w:drawing>
          <wp:inline distT="0" distB="0" distL="0" distR="0" wp14:anchorId="78A3616F" wp14:editId="2EDDD8B6">
            <wp:extent cx="5715000"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715000" cy="2686050"/>
                    </a:xfrm>
                    <a:prstGeom prst="rect">
                      <a:avLst/>
                    </a:prstGeom>
                  </pic:spPr>
                </pic:pic>
              </a:graphicData>
            </a:graphic>
          </wp:inline>
        </w:drawing>
      </w:r>
    </w:p>
    <w:p w14:paraId="6E38E801" w14:textId="77777777" w:rsidR="00B06A01" w:rsidRDefault="00B06A01" w:rsidP="00B06A01">
      <w:pPr>
        <w:spacing w:after="160" w:line="259" w:lineRule="auto"/>
        <w:rPr>
          <w:rFonts w:cstheme="minorHAnsi"/>
          <w:b/>
        </w:rPr>
      </w:pPr>
      <w:r>
        <w:rPr>
          <w:rFonts w:cstheme="minorHAnsi"/>
          <w:b/>
        </w:rPr>
        <w:br w:type="page"/>
      </w:r>
    </w:p>
    <w:p w14:paraId="1829528C" w14:textId="77777777" w:rsidR="00B06A01" w:rsidRPr="000B7F9A" w:rsidRDefault="00B06A01" w:rsidP="00B06A01">
      <w:pPr>
        <w:spacing w:after="160" w:line="240" w:lineRule="auto"/>
        <w:rPr>
          <w:rFonts w:cstheme="minorHAnsi"/>
          <w:b/>
        </w:rPr>
      </w:pPr>
      <w:r>
        <w:rPr>
          <w:rFonts w:cstheme="minorHAnsi"/>
          <w:b/>
        </w:rPr>
        <w:lastRenderedPageBreak/>
        <w:t>Appendix S1</w:t>
      </w:r>
    </w:p>
    <w:p w14:paraId="045072CB" w14:textId="77777777" w:rsidR="00B06A01" w:rsidRDefault="00B06A01" w:rsidP="00B06A01">
      <w:pPr>
        <w:spacing w:line="240" w:lineRule="auto"/>
        <w:jc w:val="both"/>
        <w:rPr>
          <w:rFonts w:cstheme="minorHAnsi"/>
        </w:rPr>
      </w:pPr>
      <w:r w:rsidRPr="00F802CB">
        <w:rPr>
          <w:rFonts w:cstheme="minorHAnsi"/>
        </w:rPr>
        <w:t>List of filter terms indicating insufficient identifications or common contaminants</w:t>
      </w:r>
      <w:r>
        <w:rPr>
          <w:rFonts w:cstheme="minorHAnsi"/>
        </w:rPr>
        <w:t xml:space="preserve"> used to create curated training dataset of reference barcode sequences: </w:t>
      </w:r>
    </w:p>
    <w:p w14:paraId="1D50967D" w14:textId="77777777" w:rsidR="00B06A01" w:rsidRPr="0057745F" w:rsidRDefault="00B06A01" w:rsidP="00B06A01">
      <w:pPr>
        <w:spacing w:line="240" w:lineRule="auto"/>
        <w:jc w:val="both"/>
        <w:rPr>
          <w:rFonts w:cstheme="minorHAnsi"/>
        </w:rPr>
      </w:pPr>
      <w:r>
        <w:rPr>
          <w:rFonts w:cstheme="minorHAnsi"/>
        </w:rPr>
        <w:t>“</w:t>
      </w:r>
      <w:r w:rsidRPr="00F802CB">
        <w:rPr>
          <w:rFonts w:cstheme="minorHAnsi"/>
        </w:rPr>
        <w:t>sp.</w:t>
      </w:r>
      <w:r>
        <w:rPr>
          <w:rFonts w:cstheme="minorHAnsi"/>
        </w:rPr>
        <w:t>”,</w:t>
      </w:r>
      <w:r w:rsidRPr="00F802CB">
        <w:rPr>
          <w:rFonts w:cstheme="minorHAnsi"/>
        </w:rPr>
        <w:t xml:space="preserve"> “aff</w:t>
      </w:r>
      <w:r>
        <w:rPr>
          <w:rFonts w:cstheme="minorHAnsi"/>
        </w:rPr>
        <w:t xml:space="preserve">”, </w:t>
      </w:r>
      <w:r w:rsidRPr="00F802CB">
        <w:rPr>
          <w:rFonts w:cstheme="minorHAnsi"/>
        </w:rPr>
        <w:t>"nr."</w:t>
      </w:r>
      <w:r>
        <w:rPr>
          <w:rFonts w:cstheme="minorHAnsi"/>
        </w:rPr>
        <w:t>, “</w:t>
      </w:r>
      <w:r w:rsidRPr="00F802CB">
        <w:rPr>
          <w:rFonts w:cstheme="minorHAnsi"/>
        </w:rPr>
        <w:t>cf</w:t>
      </w:r>
      <w:r>
        <w:rPr>
          <w:rFonts w:cstheme="minorHAnsi"/>
        </w:rPr>
        <w:t>.”, “</w:t>
      </w:r>
      <w:r w:rsidRPr="00F802CB">
        <w:rPr>
          <w:rFonts w:cstheme="minorHAnsi"/>
        </w:rPr>
        <w:t>nom.</w:t>
      </w:r>
      <w:r>
        <w:rPr>
          <w:rFonts w:cstheme="minorHAnsi"/>
        </w:rPr>
        <w:t>”, “</w:t>
      </w:r>
      <w:r w:rsidRPr="00F802CB">
        <w:rPr>
          <w:rFonts w:cstheme="minorHAnsi"/>
        </w:rPr>
        <w:t>nud</w:t>
      </w:r>
      <w:proofErr w:type="gramStart"/>
      <w:r w:rsidRPr="00F802CB">
        <w:rPr>
          <w:rFonts w:cstheme="minorHAnsi"/>
        </w:rPr>
        <w:t>.</w:t>
      </w:r>
      <w:r>
        <w:rPr>
          <w:rFonts w:cstheme="minorHAnsi"/>
        </w:rPr>
        <w:t>”</w:t>
      </w:r>
      <w:proofErr w:type="gramEnd"/>
      <w:r>
        <w:rPr>
          <w:rFonts w:cstheme="minorHAnsi"/>
        </w:rPr>
        <w:t>, “</w:t>
      </w:r>
      <w:r w:rsidRPr="00F802CB">
        <w:rPr>
          <w:rFonts w:cstheme="minorHAnsi"/>
        </w:rPr>
        <w:t>environment</w:t>
      </w:r>
      <w:r>
        <w:rPr>
          <w:rFonts w:cstheme="minorHAnsi"/>
        </w:rPr>
        <w:t>”, “</w:t>
      </w:r>
      <w:r w:rsidRPr="00F802CB">
        <w:rPr>
          <w:rFonts w:cstheme="minorHAnsi"/>
        </w:rPr>
        <w:t>undescribed</w:t>
      </w:r>
      <w:r>
        <w:rPr>
          <w:rFonts w:cstheme="minorHAnsi"/>
        </w:rPr>
        <w:t>”, “</w:t>
      </w:r>
      <w:r w:rsidRPr="00F802CB">
        <w:rPr>
          <w:rFonts w:cstheme="minorHAnsi"/>
        </w:rPr>
        <w:t>unverified</w:t>
      </w:r>
      <w:r>
        <w:rPr>
          <w:rFonts w:cstheme="minorHAnsi"/>
        </w:rPr>
        <w:t>”, “</w:t>
      </w:r>
      <w:r w:rsidRPr="00F802CB">
        <w:rPr>
          <w:rFonts w:cstheme="minorHAnsi"/>
        </w:rPr>
        <w:t>uncultured</w:t>
      </w:r>
      <w:r>
        <w:rPr>
          <w:rFonts w:cstheme="minorHAnsi"/>
        </w:rPr>
        <w:t>”, “</w:t>
      </w:r>
      <w:r w:rsidRPr="00F802CB">
        <w:rPr>
          <w:rFonts w:cstheme="minorHAnsi"/>
        </w:rPr>
        <w:t>unidentif</w:t>
      </w:r>
      <w:r>
        <w:rPr>
          <w:rFonts w:cstheme="minorHAnsi"/>
        </w:rPr>
        <w:t>”, “</w:t>
      </w:r>
      <w:r w:rsidRPr="00F802CB">
        <w:rPr>
          <w:rFonts w:cstheme="minorHAnsi"/>
        </w:rPr>
        <w:t>Bacterium</w:t>
      </w:r>
      <w:r>
        <w:rPr>
          <w:rFonts w:cstheme="minorHAnsi"/>
        </w:rPr>
        <w:t>”, “Wolbachia”, “</w:t>
      </w:r>
      <w:r w:rsidRPr="00F802CB">
        <w:rPr>
          <w:rFonts w:cstheme="minorHAnsi"/>
        </w:rPr>
        <w:t>symbiont</w:t>
      </w:r>
      <w:r>
        <w:rPr>
          <w:rFonts w:cstheme="minorHAnsi"/>
        </w:rPr>
        <w:t>”, “</w:t>
      </w:r>
      <w:r w:rsidRPr="00F802CB">
        <w:rPr>
          <w:rFonts w:cstheme="minorHAnsi"/>
        </w:rPr>
        <w:t>NA</w:t>
      </w:r>
      <w:r>
        <w:rPr>
          <w:rFonts w:cstheme="minorHAnsi"/>
        </w:rPr>
        <w:t>”, “</w:t>
      </w:r>
      <w:r w:rsidRPr="00F802CB">
        <w:rPr>
          <w:rFonts w:cstheme="minorHAnsi"/>
        </w:rPr>
        <w:t>error</w:t>
      </w:r>
      <w:r>
        <w:rPr>
          <w:rFonts w:cstheme="minorHAnsi"/>
        </w:rPr>
        <w:t>”.</w:t>
      </w:r>
    </w:p>
    <w:p w14:paraId="3A5EF60A" w14:textId="77777777" w:rsidR="00A10226" w:rsidRDefault="00BD3CF0"/>
    <w:sectPr w:rsidR="00A102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C26A0" w14:textId="77777777" w:rsidR="00BD3CF0" w:rsidRDefault="00BD3CF0">
      <w:pPr>
        <w:spacing w:after="0" w:line="240" w:lineRule="auto"/>
      </w:pPr>
      <w:r>
        <w:separator/>
      </w:r>
    </w:p>
  </w:endnote>
  <w:endnote w:type="continuationSeparator" w:id="0">
    <w:p w14:paraId="33BBE694" w14:textId="77777777" w:rsidR="00BD3CF0" w:rsidRDefault="00BD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F9EA1" w14:textId="77777777" w:rsidR="00BD3CF0" w:rsidRDefault="00BD3CF0">
      <w:pPr>
        <w:spacing w:after="0" w:line="240" w:lineRule="auto"/>
      </w:pPr>
      <w:r>
        <w:separator/>
      </w:r>
    </w:p>
  </w:footnote>
  <w:footnote w:type="continuationSeparator" w:id="0">
    <w:p w14:paraId="648C25D2" w14:textId="77777777" w:rsidR="00BD3CF0" w:rsidRDefault="00BD3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B51953" w14:paraId="299A8E56" w14:textId="77777777" w:rsidTr="00D64894">
      <w:tc>
        <w:tcPr>
          <w:tcW w:w="3009" w:type="dxa"/>
        </w:tcPr>
        <w:p w14:paraId="0FCF7B7D" w14:textId="77777777" w:rsidR="00B51953" w:rsidRDefault="00BD3CF0" w:rsidP="00D64894">
          <w:pPr>
            <w:pStyle w:val="Header"/>
            <w:ind w:left="-115"/>
          </w:pPr>
        </w:p>
      </w:tc>
      <w:tc>
        <w:tcPr>
          <w:tcW w:w="3009" w:type="dxa"/>
        </w:tcPr>
        <w:p w14:paraId="25C114D2" w14:textId="77777777" w:rsidR="00B51953" w:rsidRDefault="00BD3CF0" w:rsidP="00D64894">
          <w:pPr>
            <w:pStyle w:val="Header"/>
            <w:jc w:val="center"/>
          </w:pPr>
        </w:p>
      </w:tc>
      <w:tc>
        <w:tcPr>
          <w:tcW w:w="3009" w:type="dxa"/>
        </w:tcPr>
        <w:p w14:paraId="7B488EC8" w14:textId="77777777" w:rsidR="00B51953" w:rsidRDefault="00BD3CF0" w:rsidP="00D64894">
          <w:pPr>
            <w:pStyle w:val="Header"/>
            <w:ind w:right="-115"/>
            <w:jc w:val="right"/>
          </w:pPr>
        </w:p>
      </w:tc>
    </w:tr>
  </w:tbl>
  <w:p w14:paraId="29534080" w14:textId="77777777" w:rsidR="00B51953" w:rsidRDefault="00BD3CF0" w:rsidP="00D64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3"/>
      <w:gridCol w:w="4653"/>
      <w:gridCol w:w="4653"/>
    </w:tblGrid>
    <w:tr w:rsidR="00B51953" w14:paraId="68FEE48A" w14:textId="77777777" w:rsidTr="00D64894">
      <w:tc>
        <w:tcPr>
          <w:tcW w:w="4653" w:type="dxa"/>
        </w:tcPr>
        <w:p w14:paraId="5E0BB47A" w14:textId="77777777" w:rsidR="00B51953" w:rsidRDefault="00BD3CF0" w:rsidP="00D64894">
          <w:pPr>
            <w:pStyle w:val="Header"/>
            <w:ind w:left="-115"/>
          </w:pPr>
        </w:p>
      </w:tc>
      <w:tc>
        <w:tcPr>
          <w:tcW w:w="4653" w:type="dxa"/>
        </w:tcPr>
        <w:p w14:paraId="021790CE" w14:textId="77777777" w:rsidR="00B51953" w:rsidRDefault="00BD3CF0" w:rsidP="00D64894">
          <w:pPr>
            <w:pStyle w:val="Header"/>
            <w:jc w:val="center"/>
          </w:pPr>
        </w:p>
      </w:tc>
      <w:tc>
        <w:tcPr>
          <w:tcW w:w="4653" w:type="dxa"/>
        </w:tcPr>
        <w:p w14:paraId="5D1AD233" w14:textId="77777777" w:rsidR="00B51953" w:rsidRDefault="00BD3CF0" w:rsidP="00D64894">
          <w:pPr>
            <w:pStyle w:val="Header"/>
            <w:ind w:right="-115"/>
            <w:jc w:val="right"/>
          </w:pPr>
        </w:p>
      </w:tc>
    </w:tr>
  </w:tbl>
  <w:p w14:paraId="15927633" w14:textId="77777777" w:rsidR="00B51953" w:rsidRDefault="00BD3CF0" w:rsidP="00D648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01"/>
    <w:rsid w:val="00112A83"/>
    <w:rsid w:val="001F2C34"/>
    <w:rsid w:val="003A258A"/>
    <w:rsid w:val="00B06A01"/>
    <w:rsid w:val="00B742A9"/>
    <w:rsid w:val="00BD3C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643B"/>
  <w15:chartTrackingRefBased/>
  <w15:docId w15:val="{F8DF635F-71A9-4EDA-A178-42859687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A01"/>
    <w:pPr>
      <w:spacing w:after="200" w:line="276" w:lineRule="auto"/>
    </w:pPr>
  </w:style>
  <w:style w:type="paragraph" w:styleId="Heading1">
    <w:name w:val="heading 1"/>
    <w:basedOn w:val="Normal"/>
    <w:next w:val="Normal"/>
    <w:link w:val="Heading1Char"/>
    <w:uiPriority w:val="9"/>
    <w:qFormat/>
    <w:rsid w:val="00B06A01"/>
    <w:pPr>
      <w:keepNext/>
      <w:keepLines/>
      <w:spacing w:before="360" w:after="120" w:line="360" w:lineRule="auto"/>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A01"/>
    <w:rPr>
      <w:rFonts w:eastAsiaTheme="majorEastAsia" w:cstheme="majorBidi"/>
      <w:b/>
      <w:szCs w:val="32"/>
    </w:rPr>
  </w:style>
  <w:style w:type="table" w:styleId="TableGrid">
    <w:name w:val="Table Grid"/>
    <w:basedOn w:val="TableNormal"/>
    <w:uiPriority w:val="59"/>
    <w:rsid w:val="00B06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A01"/>
  </w:style>
  <w:style w:type="character" w:styleId="LineNumber">
    <w:name w:val="line number"/>
    <w:basedOn w:val="DefaultParagraphFont"/>
    <w:uiPriority w:val="99"/>
    <w:semiHidden/>
    <w:unhideWhenUsed/>
    <w:rsid w:val="00B06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2395C1FBF038468E02E532EFAA10B9" ma:contentTypeVersion="13" ma:contentTypeDescription="Create a new document." ma:contentTypeScope="" ma:versionID="4253ec79da6acf6ea1383b481abc8b78">
  <xsd:schema xmlns:xsd="http://www.w3.org/2001/XMLSchema" xmlns:xs="http://www.w3.org/2001/XMLSchema" xmlns:p="http://schemas.microsoft.com/office/2006/metadata/properties" xmlns:ns3="f8878eea-03d4-4090-848c-7def49302c9b" xmlns:ns4="1fcdb7fc-5b16-4e5d-9eb4-819b3c2d5542" targetNamespace="http://schemas.microsoft.com/office/2006/metadata/properties" ma:root="true" ma:fieldsID="3707bdd5867430f659ab329ddf3b95ed" ns3:_="" ns4:_="">
    <xsd:import namespace="f8878eea-03d4-4090-848c-7def49302c9b"/>
    <xsd:import namespace="1fcdb7fc-5b16-4e5d-9eb4-819b3c2d55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78eea-03d4-4090-848c-7def49302c9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cdb7fc-5b16-4e5d-9eb4-819b3c2d55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8B63A-40E4-4F9D-BA5D-B14FD22413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BC80C6-DFAE-48C4-9B70-0138A26F2152}">
  <ds:schemaRefs>
    <ds:schemaRef ds:uri="http://schemas.microsoft.com/sharepoint/v3/contenttype/forms"/>
  </ds:schemaRefs>
</ds:datastoreItem>
</file>

<file path=customXml/itemProps3.xml><?xml version="1.0" encoding="utf-8"?>
<ds:datastoreItem xmlns:ds="http://schemas.openxmlformats.org/officeDocument/2006/customXml" ds:itemID="{507E40E1-6EB1-4CDB-A5DF-97416E6F9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78eea-03d4-4090-848c-7def49302c9b"/>
    <ds:schemaRef ds:uri="1fcdb7fc-5b16-4e5d-9eb4-819b3c2d5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1185</Words>
  <Characters>6755</Characters>
  <Application>Microsoft Office Word</Application>
  <DocSecurity>0</DocSecurity>
  <Lines>56</Lines>
  <Paragraphs>15</Paragraphs>
  <ScaleCrop>false</ScaleCrop>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Batovska (DJPR)</dc:creator>
  <cp:keywords/>
  <dc:description/>
  <cp:lastModifiedBy>Jana Batovska (DJPR)</cp:lastModifiedBy>
  <cp:revision>2</cp:revision>
  <dcterms:created xsi:type="dcterms:W3CDTF">2020-12-09T07:45:00Z</dcterms:created>
  <dcterms:modified xsi:type="dcterms:W3CDTF">2020-12-09T08:03:00Z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0x010100602395C1FBF038468E02E532EFAA10B9</vt:lpwstr>
  </property>
</Properties>
</file>