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8"/>
          <w:szCs w:val="40"/>
        </w:rPr>
      </w:pPr>
      <w:r>
        <w:rPr>
          <w:rFonts w:hint="default" w:ascii="Arial" w:hAnsi="Arial" w:cs="Arial"/>
          <w:b/>
          <w:bCs w:val="0"/>
          <w:sz w:val="28"/>
          <w:szCs w:val="40"/>
        </w:rPr>
        <w:t>Study design</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Our study was a longitudinal, before-and-after controlled study consisting of three phases of investigation. Phase 1 retrospectively identified clinical characteristics of fall patients, phase 2 designed the multifactorial fall intervention model and phase 3 prospectively evaluated the model.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24"/>
        </w:rPr>
      </w:pPr>
      <w:r>
        <w:rPr>
          <w:rFonts w:ascii="Arial" w:hAnsi="Arial" w:cs="Arial"/>
          <w:b/>
          <w:bCs/>
          <w:sz w:val="24"/>
          <w:szCs w:val="24"/>
        </w:rPr>
        <w:t>Phase 1: Identification of clinical characteristics of in-patient falls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During phase 1, we included all patients from 26 hospital departments for fall risk assessment after admission. Patients were assessed according to the original fall risk assessment tool as shown in supplementary file 3. After the patient fell, the nurse on duty was responsible to fill in the Fall Cause Analysis Scale (supplementary file 2) within 24 hours and retrospectively analyzed the case data of the fall. Detailed information on the gender, age, medication, clinical features and disease of the fall patient, the time, location and environment of fall, activities before fall, and injuries due to the fall were recorded in the Fall Cause Analysis Scale. Fall related information was collected by reviewing relevant fall medical records, nursing records and reports of adverse events as well as interviewing fall patients, family members of patients, doctors in charge of patients, and medical staff on duty.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4"/>
          <w:szCs w:val="36"/>
        </w:rPr>
      </w:pPr>
      <w:r>
        <w:rPr>
          <w:rFonts w:hint="default" w:ascii="Arial" w:hAnsi="Arial" w:cs="Arial"/>
          <w:b/>
          <w:bCs w:val="0"/>
          <w:sz w:val="24"/>
          <w:szCs w:val="36"/>
        </w:rPr>
        <w:t>Phase 2: Analysis of clinical characteristics and reflection on existing defects to derive a multifactorial fall intervention model including fall prevention, management and continuous improvement measures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sz w:val="24"/>
          <w:szCs w:val="36"/>
        </w:rPr>
      </w:pPr>
      <w:r>
        <w:rPr>
          <w:rFonts w:hint="default" w:ascii="Arial" w:hAnsi="Arial" w:cs="Arial"/>
          <w:b w:val="0"/>
          <w:bCs/>
          <w:sz w:val="24"/>
          <w:szCs w:val="36"/>
        </w:rPr>
        <w:t>According to the analysis of the baseline characteristics of patients with falls, the occurrence and injury of falls were related to various factors, including hospital management, medical staff, patients themselves, family members, hospital environment and hospital equipment. We put forward targeted improvement measures and established a multifactorial fall intervention model based on the results of phase 1, clinical experiences and literature reviews, including the foundation of a standardized fall management team and a detailed and complete fall intervention process.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i/>
          <w:iCs/>
          <w:sz w:val="24"/>
          <w:szCs w:val="36"/>
        </w:rPr>
      </w:pPr>
      <w:r>
        <w:rPr>
          <w:rFonts w:hint="default" w:ascii="Arial" w:hAnsi="Arial" w:cs="Arial"/>
          <w:b/>
          <w:bCs w:val="0"/>
          <w:i/>
          <w:iCs/>
          <w:sz w:val="24"/>
          <w:szCs w:val="36"/>
        </w:rPr>
        <w:t>Leadership and work-team</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Before 2017, our hospital did not have a standardized fall prevention and management team. Fall prevention work was managed by the nursing department, ignoring the role of other medical staff and care-taking staff in the fall management. In October 2015, we formed a fall intervention team led by the head nurse of the department, with doctors, nurses, rehabilitation teachers and care-taking staff as core members.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i/>
          <w:iCs/>
          <w:sz w:val="24"/>
          <w:szCs w:val="36"/>
        </w:rPr>
      </w:pPr>
      <w:r>
        <w:rPr>
          <w:rFonts w:hint="default" w:ascii="Arial" w:hAnsi="Arial" w:cs="Arial"/>
          <w:b/>
          <w:bCs w:val="0"/>
          <w:i/>
          <w:iCs/>
          <w:sz w:val="24"/>
          <w:szCs w:val="36"/>
        </w:rPr>
        <w:t>Work-flow</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Our fall intervention process covered three parts, including fall prevention process, fall management process, and long-term continuous improvement measures (fig. 3). The work-flow of each part and the details of modifications were elaborated as follows.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i/>
          <w:iCs/>
          <w:sz w:val="24"/>
          <w:szCs w:val="36"/>
        </w:rPr>
      </w:pPr>
      <w:r>
        <w:rPr>
          <w:rFonts w:hint="default" w:ascii="Arial" w:hAnsi="Arial" w:cs="Arial"/>
          <w:b/>
          <w:bCs w:val="0"/>
          <w:i/>
          <w:iCs/>
          <w:sz w:val="24"/>
          <w:szCs w:val="36"/>
        </w:rPr>
        <w:t>Prevention improvement</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After admission, the nurse in charge was responsible for evaluating the risk of falling by applying the modified risk factor assessment tool, so as to screen potential high-risk cases for key prevention. The assessment results were recorded in the first evaluation sheet. Patients with an assessment score &lt; 4 were dynamically assessed and general intervention was performed. Patients with an assessment score ≥ 4 were subject to regular reassessment of fall risk and intensive intervention.</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i/>
          <w:iCs/>
          <w:sz w:val="24"/>
          <w:szCs w:val="36"/>
        </w:rPr>
      </w:pPr>
      <w:r>
        <w:rPr>
          <w:rFonts w:hint="default" w:ascii="Arial" w:hAnsi="Arial" w:cs="Arial"/>
          <w:b w:val="0"/>
          <w:bCs/>
          <w:i/>
          <w:iCs/>
          <w:sz w:val="24"/>
          <w:szCs w:val="36"/>
        </w:rPr>
        <w:t xml:space="preserve">Fall risk assessment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Fall risk assessment included the first assessment and reassessment. The first risk assessment was performed by the nurse in charge when the patient was first admitted to the hospital. Patients with a total score of &lt; 4 for the first assessment were evaluated dynamically based on the patient's condition, mental status, medication and etc. The total risk assessment score of ≥ 4 points indicated that the patient had a potential high risk of falling, which would be re-assessed regularly. Among them, patients with stable disease were evaluated once a week, and patients with unstable condition were assessed at least twice a week. In addition, promptly reassessment was conducted when the patient’s condition changed or taking special drugs.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From the analysis of the characteristics of patients with falls, we noticed that falls were closely related to the patient's age, medication, and patient symptoms. We have added the “0-6 year old” to the age assessment column in the new assessment form. In addition, we listed the specific fall-related high-risk drugs and patient symptoms in the assessment form to help the nurses make more accurate assessments. We also composed a list of fall-related high-risk drugs and detailed the principles and precautions. The list was designed to train medical staff to increase their management awareness of falls. The fall risk assessment tool and the list of fall-related high-risk drugs were shown in supplementary file 3.</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i/>
          <w:iCs/>
          <w:sz w:val="24"/>
          <w:szCs w:val="36"/>
        </w:rPr>
      </w:pPr>
      <w:r>
        <w:rPr>
          <w:rFonts w:hint="default" w:ascii="Arial" w:hAnsi="Arial" w:cs="Arial"/>
          <w:bCs/>
          <w:i/>
          <w:iCs/>
          <w:sz w:val="24"/>
          <w:szCs w:val="36"/>
        </w:rPr>
        <w:t>General intervention</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For patients with a fall risk assessment of less than 4 points, we performed general preventive measures for fall intervention. The general preventive measures were mainly provided by the care-taking staff to provide a safe diagnosis and treatment environment for patients. Detailed measures were listed in supplementary file 4.</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i/>
          <w:iCs/>
          <w:sz w:val="24"/>
          <w:szCs w:val="36"/>
        </w:rPr>
      </w:pPr>
      <w:r>
        <w:rPr>
          <w:rFonts w:hint="default" w:ascii="Arial" w:hAnsi="Arial" w:cs="Arial"/>
          <w:bCs/>
          <w:i/>
          <w:iCs/>
          <w:sz w:val="24"/>
          <w:szCs w:val="36"/>
        </w:rPr>
        <w:t>Intensive intervention</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The major fall intervention measures for assessed moderate to high risk patients were coordinated by medical staff, patients and their families and care-taking staff.</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The nurse in charge immediately reported to the head nurse and the doctor in charge after discovering that the patient had a potential high risk of fall. At the same time, the nurse in charge carried out fall prevention intervention for patients at moderate to high risk of falling according to the self-made fall nursing guidelines. Our self-made nursing guidelines (supplementary file 4) for fall were generated based on clinical experience and literature review.</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In addition to the intervention of medical staff, the safety education of patients and their families was also an important part in preventing falls. When the total score of fall assessment of was more than </w:t>
      </w:r>
      <w:r>
        <w:rPr>
          <w:rFonts w:hint="default" w:ascii="Arial" w:hAnsi="Arial" w:cs="Arial"/>
          <w:bCs/>
          <w:sz w:val="24"/>
          <w:szCs w:val="36"/>
          <w:highlight w:val="yellow"/>
        </w:rPr>
        <w:t>4</w:t>
      </w:r>
      <w:r>
        <w:rPr>
          <w:rFonts w:hint="default" w:ascii="Arial" w:hAnsi="Arial" w:cs="Arial"/>
          <w:bCs/>
          <w:sz w:val="24"/>
          <w:szCs w:val="36"/>
        </w:rPr>
        <w:t xml:space="preserve"> points, the nurse in charge was required to conduct safety education on fall prevention for the patient and his/her family and had them sign the informed consent form (supplementary file 5). In addition, we also produced a graphic manual and popular science video of fall prevention knowledge, so that patients could fully receive fall prevention safety education in various forms.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Care-taking staff were mainly responsible for improving the patient's environment and reducing the incidence of falls caused by external factors. The specific work included assessing the environment of patients at potential high risk of falling according to the environmental risk factors assessment tool (supplementary file 6) and making corresponding improvement for specific deficiencies after the assessment.</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i/>
          <w:iCs/>
          <w:sz w:val="24"/>
          <w:szCs w:val="36"/>
        </w:rPr>
      </w:pPr>
      <w:r>
        <w:rPr>
          <w:rFonts w:hint="default" w:ascii="Arial" w:hAnsi="Arial" w:cs="Arial"/>
          <w:b/>
          <w:bCs w:val="0"/>
          <w:i/>
          <w:iCs/>
          <w:sz w:val="24"/>
          <w:szCs w:val="36"/>
        </w:rPr>
        <w:t xml:space="preserve">Fall-onset management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When the patient fell, the nurse in charge should immediately measure the patient's vital signs and check for injuries and inform the doctor. Different treatments were given according to the severity grade of the patient's injury (supplementary file 4). In the process of treatment, medical staff should pay special attention to the emotional counseling of patients. After emergency treatment of fall patients, medical staff were required to closely observe patient's condition changes. At the same time, the nurse in charge should fill in the Fall Cause Analysis Scale to analyze the cause of the patient's fall and formulate measures to prevent the recurrence of fall. Finally, the nurse in charge or on duty reported falls according to the fall reporting procedure (supplementary file 4).</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i/>
          <w:iCs/>
          <w:sz w:val="24"/>
          <w:szCs w:val="36"/>
        </w:rPr>
      </w:pPr>
      <w:r>
        <w:rPr>
          <w:rFonts w:hint="default" w:ascii="Arial" w:hAnsi="Arial" w:cs="Arial"/>
          <w:b/>
          <w:bCs w:val="0"/>
          <w:i/>
          <w:iCs/>
          <w:sz w:val="24"/>
          <w:szCs w:val="36"/>
        </w:rPr>
        <w:t>Continuous improvement measures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To further improve the quality of fall care, our fall intervention model also included continuous improvement measures. Continuous improvement measures were composed of training for the fall care work team and inspections and reflections on previous fall care work.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 xml:space="preserve">Regular safety education and training is designed to enhance the skills of medical staff in fall prevention and management. Safety education for medical staff was conducted along with regular training, focusing on consolidating learning on the modified fall intervention model and specific preventive measures. The training was held monthly, including summarizing and analyzing cases of falling and learning cutting-edge knowledge of fall care.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Cs/>
          <w:sz w:val="24"/>
          <w:szCs w:val="36"/>
        </w:rPr>
      </w:pPr>
      <w:r>
        <w:rPr>
          <w:rFonts w:hint="default" w:ascii="Arial" w:hAnsi="Arial" w:cs="Arial"/>
          <w:bCs/>
          <w:sz w:val="24"/>
          <w:szCs w:val="36"/>
        </w:rPr>
        <w:t>The Ministry of Nursing held a special inspection activity for falls every two months, mainly for the following four aspects of inspection: (1) timely assessment of high risk of fall; (2) timely and correct fall prevention measures; (3) positive, correct and effective post-fall treatment measures; (4) timely summary and analysis of the cause of the fall.</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4"/>
          <w:szCs w:val="36"/>
        </w:rPr>
      </w:pPr>
      <w:r>
        <w:rPr>
          <w:rFonts w:hint="default" w:ascii="Arial" w:hAnsi="Arial" w:cs="Arial"/>
          <w:b/>
          <w:bCs w:val="0"/>
          <w:sz w:val="24"/>
          <w:szCs w:val="36"/>
        </w:rPr>
        <w:t>Phase 3: Evaluation of the efficacy of the multifactorial fall intervention model in reducing fall rate and fall injuries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sz w:val="24"/>
          <w:szCs w:val="36"/>
        </w:rPr>
      </w:pPr>
      <w:r>
        <w:rPr>
          <w:rFonts w:hint="default" w:ascii="Arial" w:hAnsi="Arial" w:cs="Arial"/>
          <w:b w:val="0"/>
          <w:bCs/>
          <w:sz w:val="24"/>
          <w:szCs w:val="36"/>
        </w:rPr>
        <w:t>The new multifactorial fall intervention model were tested on patients admitted between January 2017 and December 2018 in the same hospital. After the patient fell, the nurse in charge or on duty filled out the Fall Cause Analysis Scale and recorded the details as described in phase 1. When summarizing the data, the incidence of fall, the rate of fall injury and other clinical characteristics of falls in 2017-2018 were calculated and compared with the data of phase 1. In addition, we also collected and compared the number of complaints from fall patients, the number of compensations for fall patients and compensation amount for fall patients in phase 1 and phase 3.</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8"/>
          <w:szCs w:val="40"/>
        </w:rPr>
      </w:pPr>
      <w:r>
        <w:rPr>
          <w:rFonts w:hint="default" w:ascii="Arial" w:hAnsi="Arial" w:cs="Arial"/>
          <w:b/>
          <w:bCs w:val="0"/>
          <w:sz w:val="28"/>
          <w:szCs w:val="40"/>
        </w:rPr>
        <w:t>Setting and Participants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sz w:val="24"/>
          <w:szCs w:val="36"/>
        </w:rPr>
      </w:pPr>
      <w:r>
        <w:rPr>
          <w:rFonts w:hint="default" w:ascii="Arial" w:hAnsi="Arial" w:cs="Arial"/>
          <w:b w:val="0"/>
          <w:bCs/>
          <w:sz w:val="24"/>
          <w:szCs w:val="36"/>
        </w:rPr>
        <w:t>Between January 2015 and December 2018, a total of 325,377 in-patients with 3,525,150 days of hospitalization of 26 hospital departments in Zigong First People’s Hospital (Zigong, China) were included for study. Among them, phase 1 and 2 were conducted based on 153,601 hospitalized patients with 491 recorded in-patient falls between January 2015 and December 2016. Phase 3 was carried out based on 171,776 hospitalized patients with 396 reported in-patient falls between January 2017 and December 2018.</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sz w:val="24"/>
          <w:szCs w:val="36"/>
        </w:rPr>
      </w:pPr>
      <w:r>
        <w:rPr>
          <w:rFonts w:hint="default" w:ascii="Arial" w:hAnsi="Arial" w:cs="Arial"/>
          <w:b w:val="0"/>
          <w:bCs/>
          <w:sz w:val="24"/>
          <w:szCs w:val="36"/>
        </w:rPr>
        <w:t>All admitted patients in 26 departments in our hospital between 2015 and 2018 were included in the study. Since fall assessment and signing of informed consent to prevent falls are standard procedures in our hospital at the time of admission, all admitted patients were automatically enrolled in this study.</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8"/>
          <w:szCs w:val="40"/>
        </w:rPr>
      </w:pPr>
      <w:r>
        <w:rPr>
          <w:rFonts w:hint="default" w:ascii="Arial" w:hAnsi="Arial" w:cs="Arial"/>
          <w:b/>
          <w:bCs w:val="0"/>
          <w:sz w:val="28"/>
          <w:szCs w:val="40"/>
        </w:rPr>
        <w:t>Variables</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val="0"/>
          <w:bCs/>
          <w:sz w:val="24"/>
          <w:szCs w:val="36"/>
        </w:rPr>
      </w:pPr>
      <w:r>
        <w:rPr>
          <w:rFonts w:hint="default" w:ascii="Arial" w:hAnsi="Arial" w:cs="Arial"/>
          <w:b w:val="0"/>
          <w:bCs/>
          <w:sz w:val="24"/>
          <w:szCs w:val="36"/>
        </w:rPr>
        <w:t>A fall was defined as “a sudden, involuntary, unintentional change in position, falling on the ground or on a lower plane.” During phase 1 and 3, patients’ characteristics and fall-related information were collected. Among them, patients’ medication refers to the drugs they were introduced during hospital admission. Clinical features represents the complaints and clinical conditions of patients during hospitalization. Diseases are the diagnoses of patients on admission. The classification of fall injuries is defined as: (1) None. No harm; (2) Severity grade 1 (mild). The degree of injury that requires only minor treatment and observation, such as bruises, contusions, small lacerations of the skin that do not require stitches, etc.; (3) Severity grade 2 (moderate). The degree of injury that requires medical or nursing treatment or observation including icing, dressing, stitching or splint, such as sprains, large or deep lacerations, skin tears or minor contusions; (4) Severity grade 3 (severe). The degree of injury that requires medical treatment and consultation, such as fracture, loss of consciousness, mental or physical changes; (5) Death. The patient die from sustained injuries caused by the fall.</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8"/>
          <w:szCs w:val="40"/>
        </w:rPr>
      </w:pPr>
      <w:r>
        <w:rPr>
          <w:rFonts w:hint="default" w:ascii="Arial" w:hAnsi="Arial" w:cs="Arial"/>
          <w:b/>
          <w:bCs w:val="0"/>
          <w:sz w:val="28"/>
          <w:szCs w:val="40"/>
        </w:rPr>
        <w:t>Data source</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8"/>
          <w:szCs w:val="40"/>
        </w:rPr>
      </w:pPr>
      <w:r>
        <w:rPr>
          <w:rFonts w:hint="default" w:ascii="Arial" w:hAnsi="Arial" w:cs="Arial"/>
          <w:bCs/>
          <w:sz w:val="24"/>
          <w:szCs w:val="36"/>
        </w:rPr>
        <w:t xml:space="preserve">Fall related information was collected by reviewing relevant medical records, nursing records and reports of adverse events as well as interviewing fall patients, family members of patients, doctors in charge of patients, and medical staff on duty. </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right="0" w:rightChars="0" w:firstLine="0" w:firstLineChars="0"/>
        <w:jc w:val="both"/>
        <w:textAlignment w:val="auto"/>
        <w:outlineLvl w:val="9"/>
        <w:rPr>
          <w:rFonts w:hint="default" w:ascii="Arial" w:hAnsi="Arial" w:cs="Arial"/>
          <w:b/>
          <w:bCs w:val="0"/>
          <w:sz w:val="28"/>
          <w:szCs w:val="40"/>
        </w:rPr>
      </w:pPr>
      <w:bookmarkStart w:id="0" w:name="italic24"/>
      <w:r>
        <w:rPr>
          <w:rFonts w:hint="default" w:ascii="Arial" w:hAnsi="Arial" w:cs="Arial"/>
          <w:b/>
          <w:bCs w:val="0"/>
          <w:sz w:val="28"/>
          <w:szCs w:val="40"/>
        </w:rPr>
        <w:t>Statistical</w:t>
      </w:r>
      <w:bookmarkEnd w:id="0"/>
      <w:bookmarkStart w:id="1" w:name="italic25"/>
      <w:r>
        <w:rPr>
          <w:rFonts w:hint="default" w:ascii="Arial" w:hAnsi="Arial" w:cs="Arial"/>
          <w:b/>
          <w:bCs w:val="0"/>
          <w:sz w:val="28"/>
          <w:szCs w:val="40"/>
        </w:rPr>
        <w:t xml:space="preserve"> methods</w:t>
      </w:r>
      <w:bookmarkEnd w:id="1"/>
    </w:p>
    <w:p>
      <w:pPr>
        <w:tabs>
          <w:tab w:val="left" w:pos="3285"/>
        </w:tabs>
        <w:jc w:val="both"/>
        <w:rPr>
          <w:rFonts w:hint="default" w:ascii="Arial" w:hAnsi="Arial" w:cs="Arial"/>
          <w:b w:val="0"/>
          <w:bCs/>
          <w:kern w:val="2"/>
          <w:sz w:val="24"/>
          <w:szCs w:val="36"/>
          <w:lang w:eastAsia="zh-CN" w:bidi="ar-SA"/>
        </w:rPr>
      </w:pPr>
      <w:r>
        <w:rPr>
          <w:rFonts w:hint="default" w:ascii="Arial" w:hAnsi="Arial" w:cs="Arial"/>
          <w:b w:val="0"/>
          <w:bCs/>
          <w:kern w:val="2"/>
          <w:sz w:val="24"/>
          <w:szCs w:val="36"/>
          <w:lang w:eastAsia="zh-CN" w:bidi="ar-SA"/>
        </w:rPr>
        <w:t xml:space="preserve">The Pearson Chi-squared test was used to compare categorical variables between phase 1 and phase 3 (Patient characteristics, fall rate and fall rate per 1000 patient-days). Mann-Whitney non-parametric test was utilized for one-way ordered data (Fall-related injuries). Based on the logistic regression analysis, we assessed the role of each factor in increasing the risk of falling and adjusted results. </w:t>
      </w:r>
      <w:bookmarkStart w:id="2" w:name="_GoBack"/>
      <w:bookmarkEnd w:id="2"/>
      <w:r>
        <w:rPr>
          <w:rFonts w:hint="default" w:ascii="Arial" w:hAnsi="Arial" w:cs="Arial"/>
          <w:b w:val="0"/>
          <w:bCs/>
          <w:kern w:val="2"/>
          <w:sz w:val="24"/>
          <w:szCs w:val="36"/>
          <w:lang w:eastAsia="zh-CN" w:bidi="ar-SA"/>
        </w:rPr>
        <w:t>Data analyses were performed on SPSS 26.0. P value &lt;0.05 was considered statistically significant and all tests were two-sided.</w:t>
      </w:r>
    </w:p>
    <w:p>
      <w:pPr>
        <w:tabs>
          <w:tab w:val="left" w:pos="3285"/>
        </w:tabs>
        <w:jc w:val="both"/>
        <w:rPr>
          <w:rFonts w:hint="default" w:ascii="Arial" w:hAnsi="Arial" w:cs="Arial"/>
          <w:b w:val="0"/>
          <w:bCs/>
          <w:kern w:val="2"/>
          <w:sz w:val="24"/>
          <w:szCs w:val="36"/>
          <w:lang w:eastAsia="zh-CN" w:bidi="ar-SA"/>
        </w:rPr>
      </w:pPr>
      <w:r>
        <w:rPr>
          <w:rFonts w:hint="default" w:ascii="Arial" w:hAnsi="Arial" w:cs="Arial"/>
          <w:b w:val="0"/>
          <w:bCs/>
          <w:kern w:val="2"/>
          <w:sz w:val="24"/>
          <w:szCs w:val="36"/>
          <w:lang w:eastAsia="zh-CN" w:bidi="ar-SA"/>
        </w:rPr>
        <w:t>The medical ethics committee of hospital has approved the project.</w:t>
      </w:r>
      <w:r>
        <w:rPr>
          <w:rFonts w:hint="default" w:ascii="Arial" w:hAnsi="Arial" w:cs="Arial"/>
          <w:b w:val="0"/>
          <w:bCs/>
          <w:kern w:val="2"/>
          <w:sz w:val="24"/>
          <w:szCs w:val="36"/>
          <w:lang w:eastAsia="zh-CN" w:bidi="ar-SA"/>
        </w:rPr>
        <w:tab/>
      </w:r>
    </w:p>
    <w:p>
      <w:pPr>
        <w:tabs>
          <w:tab w:val="left" w:pos="3285"/>
        </w:tabs>
        <w:jc w:val="both"/>
        <w:rPr>
          <w:rFonts w:hint="default" w:ascii="Arial" w:hAnsi="Arial" w:cs="Arial"/>
          <w:b w:val="0"/>
          <w:bCs/>
          <w:kern w:val="2"/>
          <w:sz w:val="24"/>
          <w:szCs w:val="36"/>
          <w:lang w:eastAsia="zh-CN" w:bidi="ar-SA"/>
        </w:rPr>
      </w:pPr>
    </w:p>
    <w:p>
      <w:pPr>
        <w:tabs>
          <w:tab w:val="left" w:pos="3285"/>
        </w:tabs>
        <w:jc w:val="both"/>
        <w:rPr>
          <w:rFonts w:hint="default" w:ascii="Arial" w:hAnsi="Arial" w:cs="Arial"/>
          <w:b w:val="0"/>
          <w:bCs/>
          <w:kern w:val="2"/>
          <w:sz w:val="24"/>
          <w:szCs w:val="36"/>
          <w:lang w:eastAsia="zh-CN" w:bidi="ar-SA"/>
        </w:rPr>
      </w:pPr>
    </w:p>
    <w:p>
      <w:pPr>
        <w:tabs>
          <w:tab w:val="left" w:pos="3285"/>
        </w:tabs>
        <w:jc w:val="left"/>
        <w:rPr>
          <w:rFonts w:ascii="Arial" w:hAnsi="Arial" w:cs="Arial"/>
          <w:b/>
          <w:bCs/>
          <w:sz w:val="20"/>
          <w:szCs w:val="20"/>
        </w:rPr>
      </w:pPr>
      <w:r>
        <w:rPr>
          <w:rFonts w:ascii="Arial" w:hAnsi="Arial" w:cs="Arial"/>
          <w:b/>
          <w:bCs/>
          <w:sz w:val="20"/>
          <w:szCs w:val="20"/>
        </w:rPr>
        <w:drawing>
          <wp:inline distT="0" distB="0" distL="114300" distR="114300">
            <wp:extent cx="6286500" cy="3536315"/>
            <wp:effectExtent l="0" t="0" r="12700" b="19685"/>
            <wp:docPr id="3" name="图片 3"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2"/>
                    <pic:cNvPicPr>
                      <a:picLocks noChangeAspect="1"/>
                    </pic:cNvPicPr>
                  </pic:nvPicPr>
                  <pic:blipFill>
                    <a:blip r:embed="rId5"/>
                    <a:stretch>
                      <a:fillRect/>
                    </a:stretch>
                  </pic:blipFill>
                  <pic:spPr>
                    <a:xfrm>
                      <a:off x="0" y="0"/>
                      <a:ext cx="6286500" cy="3536315"/>
                    </a:xfrm>
                    <a:prstGeom prst="rect">
                      <a:avLst/>
                    </a:prstGeom>
                  </pic:spPr>
                </pic:pic>
              </a:graphicData>
            </a:graphic>
          </wp:inline>
        </w:drawing>
      </w:r>
    </w:p>
    <w:p>
      <w:pPr>
        <w:tabs>
          <w:tab w:val="left" w:pos="3285"/>
        </w:tabs>
        <w:jc w:val="both"/>
        <w:rPr>
          <w:rFonts w:hint="default" w:ascii="Arial" w:hAnsi="Arial" w:cs="Arial"/>
          <w:b/>
          <w:bCs/>
          <w:kern w:val="2"/>
          <w:sz w:val="24"/>
          <w:szCs w:val="36"/>
          <w:lang w:eastAsia="zh-CN" w:bidi="ar-SA"/>
        </w:rPr>
      </w:pPr>
      <w:r>
        <w:rPr>
          <w:rFonts w:ascii="Arial" w:hAnsi="Arial" w:cs="Arial"/>
          <w:b/>
          <w:bCs/>
          <w:sz w:val="24"/>
        </w:rPr>
        <w:t>The research progress of the m</w:t>
      </w:r>
      <w:r>
        <w:rPr>
          <w:rFonts w:hint="eastAsia" w:ascii="Arial" w:hAnsi="Arial" w:cs="Arial"/>
          <w:b/>
          <w:bCs/>
          <w:sz w:val="24"/>
        </w:rPr>
        <w:t xml:space="preserve">ultifactorial </w:t>
      </w:r>
      <w:r>
        <w:rPr>
          <w:rFonts w:ascii="Arial" w:hAnsi="Arial" w:cs="Arial"/>
          <w:b/>
          <w:bCs/>
          <w:sz w:val="24"/>
        </w:rPr>
        <w:t>fall intervention model.</w:t>
      </w:r>
    </w:p>
    <w:p>
      <w:pPr>
        <w:tabs>
          <w:tab w:val="left" w:pos="3285"/>
        </w:tabs>
        <w:jc w:val="left"/>
        <w:rPr>
          <w:rFonts w:hint="default" w:ascii="Arial" w:hAnsi="Arial" w:cs="Arial"/>
          <w:b/>
          <w:bCs/>
          <w:sz w:val="20"/>
          <w:szCs w:val="20"/>
          <w:lang w:eastAsia="zh-CN"/>
        </w:rPr>
      </w:pPr>
    </w:p>
    <w:sectPr>
      <w:footerReference r:id="rId3" w:type="default"/>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ymbol">
    <w:panose1 w:val="05050102010706020507"/>
    <w:charset w:val="02"/>
    <w:family w:val="roman"/>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Tahoma">
    <w:panose1 w:val="020B0804030504040204"/>
    <w:charset w:val="00"/>
    <w:family w:val="swiss"/>
    <w:pitch w:val="default"/>
    <w:sig w:usb0="E1002A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儷黑 Pro">
    <w:panose1 w:val="020B0500000000000000"/>
    <w:charset w:val="88"/>
    <w:family w:val="auto"/>
    <w:pitch w:val="default"/>
    <w:sig w:usb0="80000001" w:usb1="28091800" w:usb2="00000016" w:usb3="00000000" w:csb0="00100000" w:csb1="00000000"/>
  </w:font>
  <w:font w:name="Microsoft YaHei UI">
    <w:altName w:val="苹方-简"/>
    <w:panose1 w:val="020B0503020204020204"/>
    <w:charset w:val="86"/>
    <w:family w:val="swiss"/>
    <w:pitch w:val="default"/>
    <w:sig w:usb0="00000000" w:usb1="00000000" w:usb2="00000016" w:usb3="00000000" w:csb0="0004001F" w:csb1="00000000"/>
  </w:font>
  <w:font w:name="华文宋体">
    <w:panose1 w:val="02010600040101010101"/>
    <w:charset w:val="86"/>
    <w:family w:val="auto"/>
    <w:pitch w:val="default"/>
    <w:sig w:usb0="80000287" w:usb1="280F3C52" w:usb2="00000016" w:usb3="00000000" w:csb0="0004001F" w:csb1="00000000"/>
  </w:font>
  <w:font w:name="Calibri Light">
    <w:altName w:val="Helvetica Neue"/>
    <w:panose1 w:val="020F0302020204030204"/>
    <w:charset w:val="00"/>
    <w:family w:val="swiss"/>
    <w:pitch w:val="default"/>
    <w:sig w:usb0="00000000" w:usb1="00000000" w:usb2="00000009" w:usb3="00000000" w:csb0="000001FF"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FD14A8"/>
    <w:rsid w:val="1EABD6E8"/>
    <w:rsid w:val="26FBC4C4"/>
    <w:rsid w:val="2F6F731F"/>
    <w:rsid w:val="3E7797AE"/>
    <w:rsid w:val="3EFD14A8"/>
    <w:rsid w:val="3FDD3DA1"/>
    <w:rsid w:val="4FEB08A4"/>
    <w:rsid w:val="563B665F"/>
    <w:rsid w:val="56E98680"/>
    <w:rsid w:val="5FFA22ED"/>
    <w:rsid w:val="673C85CB"/>
    <w:rsid w:val="6B9F0079"/>
    <w:rsid w:val="6E534879"/>
    <w:rsid w:val="6FFA7D6B"/>
    <w:rsid w:val="74FFED26"/>
    <w:rsid w:val="77EAA6AF"/>
    <w:rsid w:val="7F357B2A"/>
    <w:rsid w:val="7FB77166"/>
    <w:rsid w:val="7FCECD47"/>
    <w:rsid w:val="A3BBB118"/>
    <w:rsid w:val="BAE5CD3A"/>
    <w:rsid w:val="BDE7DB16"/>
    <w:rsid w:val="D7FE6177"/>
    <w:rsid w:val="EDFF1A2E"/>
    <w:rsid w:val="EEDF12AE"/>
    <w:rsid w:val="F27AE3B6"/>
    <w:rsid w:val="F3FD9883"/>
    <w:rsid w:val="FFFFA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Office_1.0.1.1354_F1E327BC-269C-435d-A152-05C5408002CA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2020-06-21T22:37:00Z</dcterms:created>
  <dc:creator>till</dc:creator>
  <cp:lastModifiedBy>till</cp:lastModifiedBy>
  <dcterms:modified xsi:type="dcterms:W3CDTF">2020-07-06T20:41:02Z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2052-1.0.1.1354</vt:lpwstr>
  </property>
</Properties>
</file>