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-1573" w:rightChars="-749"/>
        <w:jc w:val="center"/>
        <w:rPr>
          <w:rFonts w:ascii="Arial" w:hAnsi="Arial" w:cs="Arial" w:eastAsiaTheme="minorEastAsia"/>
          <w:b/>
          <w:sz w:val="28"/>
          <w:szCs w:val="28"/>
        </w:rPr>
      </w:pPr>
      <w:bookmarkStart w:id="9" w:name="_GoBack"/>
      <w:r>
        <w:rPr>
          <w:rFonts w:hint="eastAsia" w:ascii="Arial" w:hAnsi="Arial" w:cs="Arial" w:eastAsiaTheme="minorEastAsia"/>
          <w:b/>
          <w:sz w:val="28"/>
          <w:szCs w:val="28"/>
        </w:rPr>
        <w:t>Supplementary file 2</w:t>
      </w:r>
      <w:r>
        <w:rPr>
          <w:rFonts w:hint="default" w:ascii="Arial" w:hAnsi="Arial" w:cs="Arial" w:eastAsiaTheme="minorEastAsia"/>
          <w:b/>
          <w:sz w:val="28"/>
          <w:szCs w:val="28"/>
        </w:rPr>
        <w:t>-</w:t>
      </w:r>
      <w:r>
        <w:rPr>
          <w:rFonts w:ascii="Arial" w:hAnsi="Arial" w:cs="Arial" w:eastAsiaTheme="minorEastAsia"/>
          <w:b/>
          <w:sz w:val="28"/>
          <w:szCs w:val="28"/>
        </w:rPr>
        <w:t>Checklist of Causes of Fall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color w:val="000000"/>
          <w:sz w:val="24"/>
        </w:rPr>
      </w:pPr>
      <w:r>
        <w:rPr>
          <w:rFonts w:ascii="Arial" w:hAnsi="Arial" w:cs="Arial" w:eastAsiaTheme="minorEastAsia"/>
          <w:b/>
          <w:color w:val="000000"/>
          <w:sz w:val="24"/>
        </w:rPr>
        <w:t>1. General information of patients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Department</w:t>
      </w:r>
      <w:r>
        <w:rPr>
          <w:rFonts w:ascii="Arial" w:hAnsi="Arial" w:cs="Arial" w:eastAsiaTheme="minorEastAsia"/>
          <w:color w:val="000000"/>
          <w:sz w:val="22"/>
          <w:szCs w:val="22"/>
        </w:rPr>
        <w:t xml:space="preserve">:  </w:t>
      </w:r>
      <w:r>
        <w:rPr>
          <w:rFonts w:ascii="Arial" w:hAnsi="Arial" w:cs="Arial" w:eastAsiaTheme="minorEastAsia"/>
          <w:color w:val="000000"/>
          <w:sz w:val="28"/>
          <w:szCs w:val="28"/>
        </w:rPr>
        <w:t xml:space="preserve">      </w:t>
      </w:r>
      <w:r>
        <w:rPr>
          <w:rFonts w:ascii="Arial" w:hAnsi="Arial" w:cs="Arial" w:eastAsiaTheme="minorEastAsia"/>
          <w:color w:val="000000"/>
          <w:szCs w:val="21"/>
        </w:rPr>
        <w:t>Bed number:     Name:       Gender:        Age: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 xml:space="preserve">Admission number:  Cultural level:    Occupation:   Diagnosis:     Falling date: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color w:val="000000"/>
          <w:sz w:val="24"/>
        </w:rPr>
      </w:pPr>
      <w:r>
        <w:rPr>
          <w:rFonts w:ascii="Arial" w:hAnsi="Arial" w:cs="Arial" w:eastAsiaTheme="minorEastAsia"/>
          <w:b/>
          <w:color w:val="000000"/>
          <w:sz w:val="24"/>
        </w:rPr>
        <w:t>2. Details related to the fall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2.1 Patient mobility</w:t>
      </w:r>
      <w:bookmarkStart w:id="0" w:name="_Hlk536132870"/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:</w:t>
      </w:r>
      <w:r>
        <w:rPr>
          <w:rFonts w:ascii="Arial" w:hAnsi="Arial" w:cs="Arial" w:eastAsiaTheme="minorEastAsia"/>
          <w:color w:val="000000"/>
          <w:sz w:val="22"/>
          <w:szCs w:val="22"/>
        </w:rPr>
        <w:t xml:space="preserve"> </w:t>
      </w:r>
      <w:r>
        <w:rPr>
          <w:rFonts w:ascii="Arial" w:hAnsi="Arial" w:cs="Arial" w:eastAsiaTheme="minorEastAsia"/>
          <w:color w:val="000000"/>
          <w:szCs w:val="21"/>
        </w:rPr>
        <w:t>□</w:t>
      </w:r>
      <w:bookmarkEnd w:id="0"/>
      <w:r>
        <w:rPr>
          <w:rFonts w:ascii="Arial" w:hAnsi="Arial" w:cs="Arial" w:eastAsiaTheme="minorEastAsia"/>
          <w:color w:val="000000"/>
          <w:szCs w:val="21"/>
        </w:rPr>
        <w:t>Move freely  □Need assistance  □Bedridden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2.2 Were there anyone else present when a fall happen?:</w:t>
      </w:r>
      <w:r>
        <w:rPr>
          <w:rFonts w:ascii="Arial" w:hAnsi="Arial" w:cs="Arial" w:eastAsiaTheme="minorEastAsia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 w:eastAsiaTheme="minorEastAsia"/>
          <w:color w:val="000000"/>
          <w:szCs w:val="21"/>
        </w:rPr>
        <w:t>□Yes  □No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2.3 Activities before the fall:</w:t>
      </w:r>
      <w:r>
        <w:rPr>
          <w:rFonts w:ascii="Arial" w:hAnsi="Arial" w:cs="Arial" w:eastAsiaTheme="minorEastAsia"/>
          <w:color w:val="000000"/>
          <w:sz w:val="28"/>
          <w:szCs w:val="28"/>
        </w:rPr>
        <w:t xml:space="preserve"> </w:t>
      </w:r>
      <w:r>
        <w:rPr>
          <w:rFonts w:ascii="Arial" w:hAnsi="Arial" w:cs="Arial" w:eastAsiaTheme="minorEastAsia"/>
          <w:color w:val="000000"/>
          <w:szCs w:val="21"/>
        </w:rPr>
        <w:t>□Going on or off the bed □Showering □Going in or out of the elevator □During rehabilitation □Going in or out of the bathroom □Toileting □Changing clothes □Going up or down escalators □During examination □Rest on bed □</w:t>
      </w:r>
      <w:bookmarkStart w:id="1" w:name="_Hlk536133598"/>
      <w:r>
        <w:rPr>
          <w:rFonts w:ascii="Arial" w:hAnsi="Arial" w:cs="Arial" w:eastAsiaTheme="minorEastAsia"/>
          <w:color w:val="000000"/>
          <w:szCs w:val="21"/>
        </w:rPr>
        <w:t>Going up or down</w:t>
      </w:r>
      <w:bookmarkEnd w:id="1"/>
      <w:r>
        <w:rPr>
          <w:rFonts w:ascii="Arial" w:hAnsi="Arial" w:cs="Arial" w:eastAsiaTheme="minorEastAsia"/>
          <w:color w:val="000000"/>
          <w:szCs w:val="21"/>
        </w:rPr>
        <w:t xml:space="preserve"> the stairs □Getting in or out of the wheelchair □Marching forward (including walking and using wheelchair) □Unknown □Others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  <w:u w:val="single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 xml:space="preserve">2.4 Places of fall: </w:t>
      </w:r>
      <w:r>
        <w:rPr>
          <w:rFonts w:ascii="Arial" w:hAnsi="Arial" w:cs="Arial" w:eastAsiaTheme="minorEastAsia"/>
          <w:color w:val="000000"/>
          <w:szCs w:val="21"/>
        </w:rPr>
        <w:t>□Beside □In ward □Washroom □Corridor □Bathroom □Others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2.5 Did the patient get help from medical staff after the fall ?:</w:t>
      </w:r>
      <w:r>
        <w:rPr>
          <w:rFonts w:ascii="Arial" w:hAnsi="Arial" w:cs="Arial" w:eastAsiaTheme="minorEastAsia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 w:eastAsiaTheme="minorEastAsia"/>
          <w:color w:val="000000"/>
          <w:szCs w:val="21"/>
        </w:rPr>
        <w:t xml:space="preserve">□Yes □No 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 xml:space="preserve">2.6 Medication of fall patients: </w:t>
      </w:r>
      <w:r>
        <w:rPr>
          <w:rFonts w:ascii="Arial" w:hAnsi="Arial" w:cs="Arial" w:eastAsiaTheme="minorEastAsia"/>
          <w:color w:val="000000"/>
          <w:szCs w:val="21"/>
        </w:rPr>
        <w:t xml:space="preserve">□Diuretics □Cathartic □Sedative □Anesthetics □Opioid analgesics □Antidepressant drug □Hypoglycemic drug □Antihypertensive drugs □mydriatics □Antipsychotic drugs □Antiepileptic drugs □Anticholinergic  □Antihistamine   □Anti-arrhythmia agents □Vascular dilation drug □α-blocker □Drugs of decreasing intracranial pressure □Hypoglycemic drug □Chemotherapeutic drugs □Others   </w:t>
      </w:r>
      <w:r>
        <w:rPr>
          <w:rFonts w:ascii="Arial" w:hAnsi="Arial" w:cs="Arial" w:eastAsiaTheme="minorEastAsia"/>
          <w:color w:val="000000"/>
          <w:sz w:val="28"/>
          <w:szCs w:val="28"/>
        </w:rPr>
        <w:t xml:space="preserve">                     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2.7 Symptom of fall patients:</w:t>
      </w:r>
      <w:r>
        <w:rPr>
          <w:rFonts w:ascii="Arial" w:hAnsi="Arial" w:cs="Arial" w:eastAsiaTheme="minorEastAsia"/>
          <w:b/>
          <w:bCs/>
          <w:color w:val="000000"/>
          <w:sz w:val="28"/>
          <w:szCs w:val="28"/>
        </w:rPr>
        <w:t xml:space="preserve"> </w:t>
      </w:r>
      <w:r>
        <w:rPr>
          <w:rFonts w:ascii="Arial" w:hAnsi="Arial" w:cs="Arial" w:eastAsiaTheme="minorEastAsia"/>
          <w:color w:val="000000"/>
          <w:szCs w:val="21"/>
        </w:rPr>
        <w:t xml:space="preserve">□Dizziness □Vertigo □Syncope □Amaurosis □Fatigue  □Anemia  □Moving with difficulty □Epilepsy □Unstable blood pressure □Visual field defect □Limited activity   □Gait instability  □Dyskinesia  □Ataxia □Extremely low WBC level  □Electrolyte disorder □Radiotherapy or Chemotherapy □Severe arrhythmia  □Frequent postural hypotension □Severe visual disturbance □Diplopia  □Eye disease □Disable  □Edema and numbness of lower limbs □Others   </w:t>
      </w:r>
      <w:r>
        <w:rPr>
          <w:rFonts w:ascii="Arial" w:hAnsi="Arial" w:cs="Arial" w:eastAsiaTheme="minorEastAsia"/>
          <w:color w:val="000000"/>
          <w:sz w:val="28"/>
          <w:szCs w:val="28"/>
        </w:rPr>
        <w:t xml:space="preserve">                                         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2"/>
          <w:szCs w:val="22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2.8 Patient condition after falling: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 xml:space="preserve">Consciousness: </w:t>
      </w:r>
      <w:r>
        <w:rPr>
          <w:rFonts w:ascii="Arial" w:hAnsi="Arial" w:cs="Arial" w:eastAsiaTheme="minorEastAsia"/>
          <w:color w:val="000000"/>
          <w:szCs w:val="21"/>
        </w:rPr>
        <w:t>□Conscious □Delirious □Others</w:t>
      </w:r>
      <w:r>
        <w:rPr>
          <w:rFonts w:ascii="Arial" w:hAnsi="Arial" w:cs="Arial" w:eastAsiaTheme="minorEastAsia"/>
          <w:color w:val="000000"/>
          <w:sz w:val="28"/>
          <w:szCs w:val="28"/>
        </w:rPr>
        <w:t xml:space="preserve">      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Blood pressure:</w:t>
      </w:r>
      <w:r>
        <w:rPr>
          <w:rFonts w:ascii="Arial" w:hAnsi="Arial" w:cs="Arial" w:eastAsiaTheme="minorEastAsia"/>
          <w:color w:val="000000"/>
          <w:sz w:val="28"/>
          <w:szCs w:val="28"/>
        </w:rPr>
        <w:t xml:space="preserve"> </w:t>
      </w:r>
      <w:r>
        <w:rPr>
          <w:rFonts w:ascii="Arial" w:hAnsi="Arial" w:cs="Arial" w:eastAsiaTheme="minorEastAsia"/>
          <w:color w:val="000000"/>
          <w:szCs w:val="21"/>
        </w:rPr>
        <w:t xml:space="preserve">□Hypertension □Hypotension □No change in blood pressure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 xml:space="preserve">Injury grade: </w:t>
      </w:r>
      <w:r>
        <w:rPr>
          <w:rFonts w:ascii="Arial" w:hAnsi="Arial" w:cs="Arial" w:eastAsiaTheme="minorEastAsia"/>
          <w:color w:val="000000"/>
          <w:szCs w:val="21"/>
        </w:rPr>
        <w:t>□No；□I class； □II class；□III class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Injury description:</w:t>
      </w:r>
      <w:r>
        <w:rPr>
          <w:rFonts w:ascii="Arial" w:hAnsi="Arial" w:cs="Arial" w:eastAsiaTheme="minorEastAsia"/>
          <w:color w:val="000000"/>
          <w:sz w:val="28"/>
          <w:szCs w:val="28"/>
        </w:rPr>
        <w:t xml:space="preserve"> </w:t>
      </w:r>
      <w:r>
        <w:rPr>
          <w:rFonts w:ascii="Arial" w:hAnsi="Arial" w:cs="Arial" w:eastAsiaTheme="minorEastAsia"/>
          <w:color w:val="000000"/>
          <w:szCs w:val="21"/>
        </w:rPr>
        <w:t xml:space="preserve">□No □Bruise □Hematoma □Abrasion □Fracture (fracture location) □IV fluid extravasation □Pipeline prolapse □Others  </w:t>
      </w:r>
      <w:r>
        <w:rPr>
          <w:rFonts w:ascii="Arial" w:hAnsi="Arial" w:cs="Arial" w:eastAsiaTheme="minorEastAsia"/>
          <w:color w:val="000000"/>
          <w:sz w:val="28"/>
          <w:szCs w:val="28"/>
        </w:rPr>
        <w:t xml:space="preserve">                                                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color w:val="000000"/>
          <w:sz w:val="24"/>
        </w:rPr>
      </w:pPr>
      <w:r>
        <w:rPr>
          <w:rFonts w:ascii="Arial" w:hAnsi="Arial" w:cs="Arial" w:eastAsiaTheme="minorEastAsia"/>
          <w:b/>
          <w:color w:val="000000"/>
          <w:sz w:val="24"/>
        </w:rPr>
        <w:t>3. Assessment of fall intervention measures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2"/>
          <w:szCs w:val="22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 xml:space="preserve">3.1 Fall risk assessment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Fall risk assessment of new admitted patients: □Yes  □No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Reassessment of patients with medical condition change or after fall: □Yes□No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 xml:space="preserve">Date of last fall risk assessment：  Fall risk score： 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 w:val="28"/>
          <w:szCs w:val="28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 xml:space="preserve">3.2 Fall prevention plan: </w:t>
      </w:r>
      <w:r>
        <w:rPr>
          <w:rFonts w:ascii="Arial" w:hAnsi="Arial" w:cs="Arial" w:eastAsiaTheme="minorEastAsia"/>
          <w:color w:val="000000"/>
          <w:szCs w:val="21"/>
        </w:rPr>
        <w:t>Did the patient have an individualized care plan: □Yes □No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2"/>
          <w:szCs w:val="22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 xml:space="preserve">3.3 Fall intervention measures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2"/>
          <w:szCs w:val="22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3.3.1 Intervention of patients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Instructing patients to choose the suitable exercise (including gait, balance and functional training: strength/resistance exercises; flexibility exercises):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Instructing patients to stay in bed or sitting for half an hour after taking medicines with side effects of postural hypotension:□Yes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Giving corresponding help for visual impairment patients: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Giving corresponding help for hearing-impaired patients: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 xml:space="preserve">Checking patients wearing suitable shoes, socks or cloths: </w:t>
      </w:r>
      <w:bookmarkStart w:id="2" w:name="_Hlk536135241"/>
      <w:r>
        <w:rPr>
          <w:rFonts w:ascii="Arial" w:hAnsi="Arial" w:cs="Arial" w:eastAsiaTheme="minorEastAsia"/>
          <w:color w:val="000000"/>
          <w:szCs w:val="21"/>
        </w:rPr>
        <w:t>□Yes □No □</w:t>
      </w:r>
      <w:bookmarkEnd w:id="2"/>
      <w:r>
        <w:rPr>
          <w:rFonts w:ascii="Arial" w:hAnsi="Arial" w:cs="Arial" w:eastAsiaTheme="minorEastAsia"/>
          <w:color w:val="000000"/>
          <w:szCs w:val="21"/>
        </w:rPr>
        <w:t>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Preparing defecation management plans for patients: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Visiting high risk patients once every 1-2 hours</w:t>
      </w:r>
      <w:bookmarkStart w:id="3" w:name="_Hlk536135373"/>
      <w:r>
        <w:rPr>
          <w:rFonts w:ascii="Arial" w:hAnsi="Arial" w:cs="Arial" w:eastAsiaTheme="minorEastAsia"/>
          <w:color w:val="000000"/>
          <w:szCs w:val="21"/>
        </w:rPr>
        <w:t>: □Yes □No □N/A</w:t>
      </w:r>
      <w:bookmarkEnd w:id="3"/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Assisting patients to mov</w:t>
      </w:r>
      <w:bookmarkStart w:id="4" w:name="_Hlk536188910"/>
      <w:r>
        <w:rPr>
          <w:rFonts w:ascii="Arial" w:hAnsi="Arial" w:cs="Arial" w:eastAsiaTheme="minorEastAsia"/>
          <w:color w:val="000000"/>
          <w:szCs w:val="21"/>
        </w:rPr>
        <w:t>e: □Yes □No □</w:t>
      </w:r>
      <w:bookmarkEnd w:id="4"/>
      <w:r>
        <w:rPr>
          <w:rFonts w:ascii="Arial" w:hAnsi="Arial" w:cs="Arial" w:eastAsiaTheme="minorEastAsia"/>
          <w:color w:val="000000"/>
          <w:szCs w:val="21"/>
        </w:rPr>
        <w:t>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2"/>
          <w:szCs w:val="22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3.3.2 Intervention of environment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Reducing the height of the bed: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Checking bed railings to ensure it to be fixed and stable when transporting patients: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Checking that corridors, rooms, and bathrooms have suitable railings and handrails: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Checking that the toilet is equipped with L-shaped handrail and suitable emergency call device：□Yes□No□N/A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 xml:space="preserve">Setting anti-fall warning signs (such as wristband signs and bedside signs): □Yes □No □N/A                                                                                                                             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Providing aided walking device for patient</w:t>
      </w:r>
      <w:bookmarkStart w:id="5" w:name="_Hlk536197362"/>
      <w:r>
        <w:rPr>
          <w:rFonts w:ascii="Arial" w:hAnsi="Arial" w:cs="Arial" w:eastAsiaTheme="minorEastAsia"/>
          <w:color w:val="000000"/>
          <w:szCs w:val="21"/>
        </w:rPr>
        <w:t>s: □Yes□No□N/A</w:t>
      </w:r>
      <w:bookmarkEnd w:id="5"/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Placing common items and calling buzzer where patients can easily get</w:t>
      </w:r>
      <w:bookmarkStart w:id="6" w:name="_Hlk536197433"/>
      <w:r>
        <w:rPr>
          <w:rFonts w:ascii="Arial" w:hAnsi="Arial" w:cs="Arial" w:eastAsiaTheme="minorEastAsia"/>
          <w:color w:val="000000"/>
          <w:szCs w:val="21"/>
        </w:rPr>
        <w:t>: □Yes □No □N/A</w:t>
      </w:r>
      <w:bookmarkEnd w:id="6"/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Placing patients with blurred mind or disorientation in rooms close to the nurse's station</w:t>
      </w:r>
      <w:bookmarkStart w:id="7" w:name="_Hlk536197511"/>
      <w:r>
        <w:rPr>
          <w:rFonts w:ascii="Arial" w:hAnsi="Arial" w:cs="Arial" w:eastAsiaTheme="minorEastAsia"/>
          <w:color w:val="000000"/>
          <w:szCs w:val="21"/>
        </w:rPr>
        <w:t>: □Yes □No □N/A</w:t>
      </w:r>
      <w:bookmarkEnd w:id="7"/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Placing patients with special defecation needs in beds close to toilets or Giving them movable toilets: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Placing urinal in proper position: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4"/>
        </w:rPr>
      </w:pPr>
      <w:r>
        <w:rPr>
          <w:rFonts w:ascii="Arial" w:hAnsi="Arial" w:cs="Arial" w:eastAsiaTheme="minorEastAsia"/>
          <w:b/>
          <w:bCs/>
          <w:color w:val="000000"/>
          <w:sz w:val="24"/>
        </w:rPr>
        <w:t>4. The allocation of nursing resources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2"/>
          <w:szCs w:val="22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4.1 Information of nursing staff on duty when patients fall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 xml:space="preserve">Working years:     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Professional title: □Chief superintendent nurse □Co-chief superintendent nurse □Responsible master nurse □Senior nurse □nurse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Education background：□Technical secondary school □Junior college □Undergraduate □Graduate student □Doctor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Gender：□Male □Female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2"/>
          <w:szCs w:val="22"/>
        </w:rPr>
      </w:pPr>
      <w:r>
        <w:rPr>
          <w:rFonts w:ascii="Arial" w:hAnsi="Arial" w:cs="Arial" w:eastAsiaTheme="minorEastAsia"/>
          <w:b/>
          <w:bCs/>
          <w:color w:val="000000"/>
          <w:sz w:val="22"/>
          <w:szCs w:val="22"/>
        </w:rPr>
        <w:t>4.2 Allocation of department personnel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Date of falling：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 xml:space="preserve">Shift work of falling：□Day shift □Night shift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 xml:space="preserve">The total number of medical staff on this shift:    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The total number of patients on this shift: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The number of super nurses in this shift: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4"/>
        </w:rPr>
      </w:pPr>
      <w:r>
        <w:rPr>
          <w:rFonts w:ascii="Arial" w:hAnsi="Arial" w:cs="Arial" w:eastAsiaTheme="minorEastAsia"/>
          <w:b/>
          <w:bCs/>
          <w:color w:val="000000"/>
          <w:sz w:val="24"/>
        </w:rPr>
        <w:t>5. Disposal procedures after patients fall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Evaluating the degree of injury: □No □Mild injury □Moderate injury □Severe  injury □Death □Unclear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Proper placement of patients：□Yes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Assessing vital signs of falling patients: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Informing doctors: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Performing necessary examination of patients: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Treating patients according to the doctor’s advice: 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Record：□Yes □No □N/A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 xml:space="preserve">Reporting adverse events：□Yes □No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 xml:space="preserve">If patient fall from bed, fill in the following blanks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 xml:space="preserve">Bed height: □high □low 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Air bed: □Yes □No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Bed wheel: □Locked □Unlocked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Bed rail: □Both sides were not pulled up □Unilateral pull up □Bilateral pull up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Condition of bed rail: □Good □Abnormal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Condition of floor: □Wet   □Dry  □Wax  □Messy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color w:val="000000"/>
          <w:szCs w:val="21"/>
        </w:rPr>
      </w:pPr>
      <w:r>
        <w:rPr>
          <w:rFonts w:ascii="Arial" w:hAnsi="Arial" w:cs="Arial" w:eastAsiaTheme="minorEastAsia"/>
          <w:color w:val="000000"/>
          <w:szCs w:val="21"/>
        </w:rPr>
        <w:t>Shoes of fall patient: □Bare feet □Only socks □</w:t>
      </w:r>
      <w:bookmarkStart w:id="8" w:name="_Hlk536220649"/>
      <w:r>
        <w:rPr>
          <w:rFonts w:ascii="Arial" w:hAnsi="Arial" w:cs="Arial" w:eastAsiaTheme="minorEastAsia"/>
          <w:color w:val="000000"/>
          <w:szCs w:val="21"/>
        </w:rPr>
        <w:t>The patient's own shoes</w:t>
      </w:r>
      <w:bookmarkEnd w:id="8"/>
      <w:r>
        <w:rPr>
          <w:rFonts w:ascii="Arial" w:hAnsi="Arial" w:cs="Arial" w:eastAsiaTheme="minorEastAsia"/>
          <w:color w:val="000000"/>
          <w:szCs w:val="21"/>
        </w:rPr>
        <w:t>. (non-slipping sole) □The patient's own shoes (smooth sole) □High-heeled shoes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bCs/>
          <w:color w:val="000000"/>
          <w:sz w:val="24"/>
        </w:rPr>
      </w:pPr>
      <w:r>
        <w:rPr>
          <w:rFonts w:ascii="Arial" w:hAnsi="Arial" w:cs="Arial" w:eastAsiaTheme="minorEastAsia"/>
          <w:b/>
          <w:bCs/>
          <w:color w:val="000000"/>
          <w:sz w:val="24"/>
        </w:rPr>
        <w:t>6. Improvement measures:</w:t>
      </w: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color w:val="000000"/>
          <w:sz w:val="32"/>
          <w:szCs w:val="32"/>
        </w:rPr>
      </w:pP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color w:val="000000"/>
          <w:sz w:val="32"/>
          <w:szCs w:val="32"/>
        </w:rPr>
      </w:pPr>
    </w:p>
    <w:p>
      <w:pPr>
        <w:spacing w:line="480" w:lineRule="exact"/>
        <w:ind w:right="-1573" w:rightChars="-749"/>
        <w:rPr>
          <w:rFonts w:ascii="Arial" w:hAnsi="Arial" w:cs="Arial" w:eastAsiaTheme="minorEastAsia"/>
          <w:b/>
          <w:color w:val="000000"/>
          <w:sz w:val="32"/>
          <w:szCs w:val="32"/>
        </w:rPr>
      </w:pPr>
    </w:p>
    <w:p>
      <w:pPr>
        <w:spacing w:line="480" w:lineRule="exact"/>
        <w:ind w:right="-1573" w:rightChars="-749"/>
        <w:rPr>
          <w:rFonts w:hint="default" w:ascii="Arial" w:hAnsi="Arial" w:cs="Arial" w:eastAsiaTheme="minorEastAsia"/>
          <w:b/>
          <w:color w:val="000000"/>
          <w:sz w:val="28"/>
          <w:szCs w:val="28"/>
        </w:rPr>
      </w:pPr>
      <w:r>
        <w:rPr>
          <w:rFonts w:hint="default" w:ascii="Arial" w:hAnsi="Arial" w:cs="Arial" w:eastAsiaTheme="minorEastAsia"/>
          <w:bCs/>
          <w:color w:val="000000"/>
          <w:sz w:val="21"/>
          <w:szCs w:val="21"/>
        </w:rPr>
        <w:t>Reference</w:t>
      </w:r>
    </w:p>
    <w:p>
      <w:pPr>
        <w:pStyle w:val="14"/>
        <w:ind w:left="720" w:hanging="720"/>
        <w:rPr>
          <w:rFonts w:hint="default" w:ascii="Arial" w:hAnsi="Arial" w:cs="Arial"/>
          <w:sz w:val="18"/>
          <w:szCs w:val="22"/>
        </w:rPr>
      </w:pPr>
      <w:r>
        <w:rPr>
          <w:rFonts w:hint="default" w:ascii="Arial" w:hAnsi="Arial" w:cs="Arial" w:eastAsiaTheme="minorEastAsia"/>
          <w:b/>
          <w:color w:val="000000"/>
          <w:sz w:val="28"/>
          <w:szCs w:val="28"/>
        </w:rPr>
        <w:fldChar w:fldCharType="begin"/>
      </w:r>
      <w:r>
        <w:rPr>
          <w:rFonts w:hint="default" w:ascii="Arial" w:hAnsi="Arial" w:cs="Arial" w:eastAsiaTheme="minorEastAsia"/>
          <w:b/>
          <w:color w:val="000000"/>
          <w:sz w:val="28"/>
          <w:szCs w:val="28"/>
        </w:rPr>
        <w:instrText xml:space="preserve"> ADDIN EN.REFLIST </w:instrText>
      </w:r>
      <w:r>
        <w:rPr>
          <w:rFonts w:hint="default" w:ascii="Arial" w:hAnsi="Arial" w:cs="Arial" w:eastAsiaTheme="minorEastAsia"/>
          <w:b/>
          <w:color w:val="000000"/>
          <w:sz w:val="28"/>
          <w:szCs w:val="28"/>
        </w:rPr>
        <w:fldChar w:fldCharType="separate"/>
      </w:r>
      <w:r>
        <w:rPr>
          <w:rFonts w:hint="default" w:ascii="Arial" w:hAnsi="Arial" w:cs="Arial"/>
          <w:sz w:val="18"/>
          <w:szCs w:val="22"/>
        </w:rPr>
        <w:t>1.</w:t>
      </w:r>
      <w:r>
        <w:rPr>
          <w:rFonts w:hint="default" w:ascii="Arial" w:hAnsi="Arial" w:cs="Arial"/>
          <w:sz w:val="18"/>
          <w:szCs w:val="22"/>
        </w:rPr>
        <w:tab/>
      </w:r>
      <w:r>
        <w:rPr>
          <w:rFonts w:hint="default" w:ascii="Arial" w:hAnsi="Arial" w:cs="Arial"/>
          <w:sz w:val="18"/>
          <w:szCs w:val="22"/>
        </w:rPr>
        <w:t xml:space="preserve">Ambrose AF, Paul G, Hausdorff JM: </w:t>
      </w:r>
      <w:r>
        <w:rPr>
          <w:rFonts w:hint="default" w:ascii="Arial" w:hAnsi="Arial" w:cs="Arial"/>
          <w:b/>
          <w:sz w:val="18"/>
          <w:szCs w:val="22"/>
        </w:rPr>
        <w:t>Risk factors for falls among older adults: a review of the literature</w:t>
      </w:r>
      <w:r>
        <w:rPr>
          <w:rFonts w:hint="default" w:ascii="Arial" w:hAnsi="Arial" w:cs="Arial"/>
          <w:sz w:val="18"/>
          <w:szCs w:val="22"/>
        </w:rPr>
        <w:t xml:space="preserve">. </w:t>
      </w:r>
      <w:r>
        <w:rPr>
          <w:rFonts w:hint="default" w:ascii="Arial" w:hAnsi="Arial" w:cs="Arial"/>
          <w:i/>
          <w:sz w:val="18"/>
          <w:szCs w:val="22"/>
        </w:rPr>
        <w:t xml:space="preserve">Maturitas </w:t>
      </w:r>
      <w:r>
        <w:rPr>
          <w:rFonts w:hint="default" w:ascii="Arial" w:hAnsi="Arial" w:cs="Arial"/>
          <w:sz w:val="18"/>
          <w:szCs w:val="22"/>
        </w:rPr>
        <w:t xml:space="preserve">2013, </w:t>
      </w:r>
      <w:r>
        <w:rPr>
          <w:rFonts w:hint="default" w:ascii="Arial" w:hAnsi="Arial" w:cs="Arial"/>
          <w:b/>
          <w:sz w:val="18"/>
          <w:szCs w:val="22"/>
        </w:rPr>
        <w:t>75</w:t>
      </w:r>
      <w:r>
        <w:rPr>
          <w:rFonts w:hint="default" w:ascii="Arial" w:hAnsi="Arial" w:cs="Arial"/>
          <w:sz w:val="18"/>
          <w:szCs w:val="22"/>
        </w:rPr>
        <w:t>(1):51-61.</w:t>
      </w:r>
    </w:p>
    <w:p>
      <w:pPr>
        <w:pStyle w:val="14"/>
        <w:ind w:left="720" w:hanging="720"/>
        <w:rPr>
          <w:rFonts w:hint="default" w:ascii="Arial" w:hAnsi="Arial" w:cs="Arial"/>
          <w:sz w:val="18"/>
          <w:szCs w:val="22"/>
        </w:rPr>
      </w:pPr>
      <w:r>
        <w:rPr>
          <w:rFonts w:hint="default" w:ascii="Arial" w:hAnsi="Arial" w:cs="Arial"/>
          <w:sz w:val="18"/>
          <w:szCs w:val="22"/>
        </w:rPr>
        <w:t>2.</w:t>
      </w:r>
      <w:r>
        <w:rPr>
          <w:rFonts w:hint="default" w:ascii="Arial" w:hAnsi="Arial" w:cs="Arial"/>
          <w:sz w:val="18"/>
          <w:szCs w:val="22"/>
        </w:rPr>
        <w:tab/>
      </w:r>
      <w:r>
        <w:rPr>
          <w:rFonts w:hint="default" w:ascii="Arial" w:hAnsi="Arial" w:cs="Arial"/>
          <w:sz w:val="18"/>
          <w:szCs w:val="22"/>
        </w:rPr>
        <w:t xml:space="preserve">Ambrose AF, Cruz L, Paul G: </w:t>
      </w:r>
      <w:r>
        <w:rPr>
          <w:rFonts w:hint="default" w:ascii="Arial" w:hAnsi="Arial" w:cs="Arial"/>
          <w:b/>
          <w:sz w:val="18"/>
          <w:szCs w:val="22"/>
        </w:rPr>
        <w:t>Falls and Fractures: A systematic approach to screening and prevention</w:t>
      </w:r>
      <w:r>
        <w:rPr>
          <w:rFonts w:hint="default" w:ascii="Arial" w:hAnsi="Arial" w:cs="Arial"/>
          <w:sz w:val="18"/>
          <w:szCs w:val="22"/>
        </w:rPr>
        <w:t xml:space="preserve">. </w:t>
      </w:r>
      <w:r>
        <w:rPr>
          <w:rFonts w:hint="default" w:ascii="Arial" w:hAnsi="Arial" w:cs="Arial"/>
          <w:i/>
          <w:sz w:val="18"/>
          <w:szCs w:val="22"/>
        </w:rPr>
        <w:t xml:space="preserve">Maturitas </w:t>
      </w:r>
      <w:r>
        <w:rPr>
          <w:rFonts w:hint="default" w:ascii="Arial" w:hAnsi="Arial" w:cs="Arial"/>
          <w:sz w:val="18"/>
          <w:szCs w:val="22"/>
        </w:rPr>
        <w:t xml:space="preserve">2015, </w:t>
      </w:r>
      <w:r>
        <w:rPr>
          <w:rFonts w:hint="default" w:ascii="Arial" w:hAnsi="Arial" w:cs="Arial"/>
          <w:b/>
          <w:sz w:val="18"/>
          <w:szCs w:val="22"/>
        </w:rPr>
        <w:t>82</w:t>
      </w:r>
      <w:r>
        <w:rPr>
          <w:rFonts w:hint="default" w:ascii="Arial" w:hAnsi="Arial" w:cs="Arial"/>
          <w:sz w:val="18"/>
          <w:szCs w:val="22"/>
        </w:rPr>
        <w:t>(1):85-93.</w:t>
      </w:r>
    </w:p>
    <w:p>
      <w:pPr>
        <w:pStyle w:val="14"/>
        <w:ind w:left="720" w:hanging="720"/>
        <w:rPr>
          <w:rFonts w:hint="default" w:ascii="Arial" w:hAnsi="Arial" w:cs="Arial"/>
          <w:sz w:val="18"/>
          <w:szCs w:val="22"/>
        </w:rPr>
      </w:pPr>
      <w:r>
        <w:rPr>
          <w:rFonts w:hint="default" w:ascii="Arial" w:hAnsi="Arial" w:cs="Arial"/>
          <w:sz w:val="18"/>
          <w:szCs w:val="22"/>
        </w:rPr>
        <w:t>3.</w:t>
      </w:r>
      <w:r>
        <w:rPr>
          <w:rFonts w:hint="default" w:ascii="Arial" w:hAnsi="Arial" w:cs="Arial"/>
          <w:sz w:val="18"/>
          <w:szCs w:val="22"/>
        </w:rPr>
        <w:tab/>
      </w:r>
      <w:r>
        <w:rPr>
          <w:rFonts w:hint="default" w:ascii="Arial" w:hAnsi="Arial" w:cs="Arial"/>
          <w:sz w:val="18"/>
          <w:szCs w:val="22"/>
        </w:rPr>
        <w:t xml:space="preserve">Rubenstein LZ: </w:t>
      </w:r>
      <w:r>
        <w:rPr>
          <w:rFonts w:hint="default" w:ascii="Arial" w:hAnsi="Arial" w:cs="Arial"/>
          <w:b/>
          <w:sz w:val="18"/>
          <w:szCs w:val="22"/>
        </w:rPr>
        <w:t>Falls in older people: epidemiology, risk factors and strategies for prevention</w:t>
      </w:r>
      <w:r>
        <w:rPr>
          <w:rFonts w:hint="default" w:ascii="Arial" w:hAnsi="Arial" w:cs="Arial"/>
          <w:sz w:val="18"/>
          <w:szCs w:val="22"/>
        </w:rPr>
        <w:t xml:space="preserve">. </w:t>
      </w:r>
      <w:r>
        <w:rPr>
          <w:rFonts w:hint="default" w:ascii="Arial" w:hAnsi="Arial" w:cs="Arial"/>
          <w:i/>
          <w:sz w:val="18"/>
          <w:szCs w:val="22"/>
        </w:rPr>
        <w:t xml:space="preserve">Age and ageing </w:t>
      </w:r>
      <w:r>
        <w:rPr>
          <w:rFonts w:hint="default" w:ascii="Arial" w:hAnsi="Arial" w:cs="Arial"/>
          <w:sz w:val="18"/>
          <w:szCs w:val="22"/>
        </w:rPr>
        <w:t xml:space="preserve">2006, </w:t>
      </w:r>
      <w:r>
        <w:rPr>
          <w:rFonts w:hint="default" w:ascii="Arial" w:hAnsi="Arial" w:cs="Arial"/>
          <w:b/>
          <w:sz w:val="18"/>
          <w:szCs w:val="22"/>
        </w:rPr>
        <w:t>35 Suppl 2</w:t>
      </w:r>
      <w:r>
        <w:rPr>
          <w:rFonts w:hint="default" w:ascii="Arial" w:hAnsi="Arial" w:cs="Arial"/>
          <w:sz w:val="18"/>
          <w:szCs w:val="22"/>
        </w:rPr>
        <w:t>:ii37-ii41.</w:t>
      </w:r>
    </w:p>
    <w:p>
      <w:pPr>
        <w:pStyle w:val="14"/>
        <w:ind w:left="720" w:hanging="720"/>
        <w:rPr>
          <w:rFonts w:hint="default" w:ascii="Arial" w:hAnsi="Arial" w:cs="Arial"/>
          <w:sz w:val="18"/>
          <w:szCs w:val="22"/>
        </w:rPr>
      </w:pPr>
      <w:r>
        <w:rPr>
          <w:rFonts w:hint="default" w:ascii="Arial" w:hAnsi="Arial" w:cs="Arial"/>
          <w:sz w:val="18"/>
          <w:szCs w:val="22"/>
        </w:rPr>
        <w:t>4.</w:t>
      </w:r>
      <w:r>
        <w:rPr>
          <w:rFonts w:hint="default" w:ascii="Arial" w:hAnsi="Arial" w:cs="Arial"/>
          <w:sz w:val="18"/>
          <w:szCs w:val="22"/>
        </w:rPr>
        <w:tab/>
      </w:r>
      <w:r>
        <w:rPr>
          <w:rFonts w:hint="default" w:ascii="Arial" w:hAnsi="Arial" w:cs="Arial"/>
          <w:sz w:val="18"/>
          <w:szCs w:val="22"/>
        </w:rPr>
        <w:t xml:space="preserve">Hermann O, Schmidt SB, Boltzmann M, Rollnik JD: </w:t>
      </w:r>
      <w:r>
        <w:rPr>
          <w:rFonts w:hint="default" w:ascii="Arial" w:hAnsi="Arial" w:cs="Arial"/>
          <w:b/>
          <w:sz w:val="18"/>
          <w:szCs w:val="22"/>
        </w:rPr>
        <w:t>Comparison of fall prediction by the Hessisch Oldendorf Fall Risk Scale and the Fall Risk Scale by Huhn in neurological rehabilitation: an observational study</w:t>
      </w:r>
      <w:r>
        <w:rPr>
          <w:rFonts w:hint="default" w:ascii="Arial" w:hAnsi="Arial" w:cs="Arial"/>
          <w:sz w:val="18"/>
          <w:szCs w:val="22"/>
        </w:rPr>
        <w:t xml:space="preserve">. </w:t>
      </w:r>
      <w:r>
        <w:rPr>
          <w:rFonts w:hint="default" w:ascii="Arial" w:hAnsi="Arial" w:cs="Arial"/>
          <w:i/>
          <w:sz w:val="18"/>
          <w:szCs w:val="22"/>
        </w:rPr>
        <w:t xml:space="preserve">Clinical rehabilitation </w:t>
      </w:r>
      <w:r>
        <w:rPr>
          <w:rFonts w:hint="default" w:ascii="Arial" w:hAnsi="Arial" w:cs="Arial"/>
          <w:sz w:val="18"/>
          <w:szCs w:val="22"/>
        </w:rPr>
        <w:t xml:space="preserve">2018, </w:t>
      </w:r>
      <w:r>
        <w:rPr>
          <w:rFonts w:hint="default" w:ascii="Arial" w:hAnsi="Arial" w:cs="Arial"/>
          <w:b/>
          <w:sz w:val="18"/>
          <w:szCs w:val="22"/>
        </w:rPr>
        <w:t>32</w:t>
      </w:r>
      <w:r>
        <w:rPr>
          <w:rFonts w:hint="default" w:ascii="Arial" w:hAnsi="Arial" w:cs="Arial"/>
          <w:sz w:val="18"/>
          <w:szCs w:val="22"/>
        </w:rPr>
        <w:t>(5):671-678.</w:t>
      </w:r>
    </w:p>
    <w:p>
      <w:pPr>
        <w:pStyle w:val="14"/>
        <w:ind w:left="720" w:hanging="720"/>
        <w:rPr>
          <w:rFonts w:hint="default" w:ascii="Arial" w:hAnsi="Arial" w:cs="Arial"/>
          <w:sz w:val="18"/>
          <w:szCs w:val="22"/>
        </w:rPr>
      </w:pPr>
      <w:r>
        <w:rPr>
          <w:rFonts w:hint="default" w:ascii="Arial" w:hAnsi="Arial" w:cs="Arial"/>
          <w:sz w:val="18"/>
          <w:szCs w:val="22"/>
        </w:rPr>
        <w:t>5.</w:t>
      </w:r>
      <w:r>
        <w:rPr>
          <w:rFonts w:hint="default" w:ascii="Arial" w:hAnsi="Arial" w:cs="Arial"/>
          <w:sz w:val="18"/>
          <w:szCs w:val="22"/>
        </w:rPr>
        <w:tab/>
      </w:r>
      <w:r>
        <w:rPr>
          <w:rFonts w:hint="default" w:ascii="Arial" w:hAnsi="Arial" w:cs="Arial"/>
          <w:sz w:val="18"/>
          <w:szCs w:val="22"/>
        </w:rPr>
        <w:t xml:space="preserve">Sardo PM, Simões CS, Alvarelhão JJ, Simões JF, Melo EM: </w:t>
      </w:r>
      <w:r>
        <w:rPr>
          <w:rFonts w:hint="default" w:ascii="Arial" w:hAnsi="Arial" w:cs="Arial"/>
          <w:b/>
          <w:sz w:val="18"/>
          <w:szCs w:val="22"/>
        </w:rPr>
        <w:t>Fall risk assessment: retrospective analysis of Morse Fall Scale scores in Portuguese hospitalized adult patients</w:t>
      </w:r>
      <w:r>
        <w:rPr>
          <w:rFonts w:hint="default" w:ascii="Arial" w:hAnsi="Arial" w:cs="Arial"/>
          <w:sz w:val="18"/>
          <w:szCs w:val="22"/>
        </w:rPr>
        <w:t xml:space="preserve">. </w:t>
      </w:r>
      <w:r>
        <w:rPr>
          <w:rFonts w:hint="default" w:ascii="Arial" w:hAnsi="Arial" w:cs="Arial"/>
          <w:i/>
          <w:sz w:val="18"/>
          <w:szCs w:val="22"/>
        </w:rPr>
        <w:t xml:space="preserve">Applied nursing research : ANR </w:t>
      </w:r>
      <w:r>
        <w:rPr>
          <w:rFonts w:hint="default" w:ascii="Arial" w:hAnsi="Arial" w:cs="Arial"/>
          <w:sz w:val="18"/>
          <w:szCs w:val="22"/>
        </w:rPr>
        <w:t xml:space="preserve">2016, </w:t>
      </w:r>
      <w:r>
        <w:rPr>
          <w:rFonts w:hint="default" w:ascii="Arial" w:hAnsi="Arial" w:cs="Arial"/>
          <w:b/>
          <w:sz w:val="18"/>
          <w:szCs w:val="22"/>
        </w:rPr>
        <w:t>31</w:t>
      </w:r>
      <w:r>
        <w:rPr>
          <w:rFonts w:hint="default" w:ascii="Arial" w:hAnsi="Arial" w:cs="Arial"/>
          <w:sz w:val="18"/>
          <w:szCs w:val="22"/>
        </w:rPr>
        <w:t>:34-40.</w:t>
      </w:r>
    </w:p>
    <w:p>
      <w:pPr>
        <w:pStyle w:val="14"/>
        <w:ind w:left="720" w:hanging="720"/>
        <w:rPr>
          <w:rFonts w:hint="default" w:ascii="Arial" w:hAnsi="Arial" w:cs="Arial"/>
          <w:sz w:val="18"/>
          <w:szCs w:val="22"/>
        </w:rPr>
      </w:pPr>
      <w:r>
        <w:rPr>
          <w:rFonts w:hint="default" w:ascii="Arial" w:hAnsi="Arial" w:cs="Arial"/>
          <w:sz w:val="18"/>
          <w:szCs w:val="22"/>
        </w:rPr>
        <w:t xml:space="preserve">6.     Hongti Du, Xiaopeng Huo: </w:t>
      </w:r>
      <w:r>
        <w:rPr>
          <w:rFonts w:hint="default" w:ascii="Arial" w:hAnsi="Arial" w:cs="Arial"/>
          <w:b/>
          <w:bCs/>
          <w:sz w:val="18"/>
          <w:szCs w:val="22"/>
        </w:rPr>
        <w:t xml:space="preserve">Introduction of measures to prevent falls in patients in the United States. </w:t>
      </w:r>
      <w:r>
        <w:rPr>
          <w:rFonts w:hint="default" w:ascii="Arial" w:hAnsi="Arial" w:cs="Arial"/>
          <w:b w:val="0"/>
          <w:bCs w:val="0"/>
          <w:i/>
          <w:iCs/>
          <w:sz w:val="18"/>
          <w:szCs w:val="22"/>
        </w:rPr>
        <w:t xml:space="preserve">Chinese nursing research </w:t>
      </w:r>
      <w:r>
        <w:rPr>
          <w:rFonts w:hint="default" w:ascii="Arial" w:hAnsi="Arial" w:cs="Arial"/>
          <w:b w:val="0"/>
          <w:bCs w:val="0"/>
          <w:i w:val="0"/>
          <w:iCs w:val="0"/>
          <w:sz w:val="18"/>
          <w:szCs w:val="22"/>
        </w:rPr>
        <w:t xml:space="preserve">2015, 29(02):254-255. </w:t>
      </w:r>
    </w:p>
    <w:p>
      <w:pPr>
        <w:spacing w:line="480" w:lineRule="exact"/>
        <w:ind w:right="-1573" w:rightChars="-749"/>
        <w:rPr>
          <w:rFonts w:hint="default" w:ascii="Arial" w:hAnsi="Arial" w:cs="Arial" w:eastAsiaTheme="minorEastAsia"/>
          <w:b/>
          <w:color w:val="000000"/>
          <w:sz w:val="28"/>
          <w:szCs w:val="28"/>
        </w:rPr>
      </w:pPr>
      <w:r>
        <w:rPr>
          <w:rFonts w:hint="default" w:ascii="Arial" w:hAnsi="Arial" w:cs="Arial" w:eastAsiaTheme="minorEastAsia"/>
          <w:b/>
          <w:color w:val="000000"/>
          <w:sz w:val="28"/>
          <w:szCs w:val="28"/>
        </w:rPr>
        <w:fldChar w:fldCharType="end"/>
      </w:r>
      <w:bookmarkEnd w:id="9"/>
    </w:p>
    <w:sectPr>
      <w:pgSz w:w="11906" w:h="16838"/>
      <w:pgMar w:top="1440" w:right="1800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9fst9fp7wpzzse52t9xdz01rsr20ddtzssd&quot;&gt;DISEW&lt;record-ids&gt;&lt;item&gt;3&lt;/item&gt;&lt;item&gt;4&lt;/item&gt;&lt;item&gt;5&lt;/item&gt;&lt;item&gt;13&lt;/item&gt;&lt;item&gt;14&lt;/item&gt;&lt;/record-ids&gt;&lt;/item&gt;&lt;/Libraries&gt;"/>
  </w:docVars>
  <w:rsids>
    <w:rsidRoot w:val="00A82E47"/>
    <w:rsid w:val="000671E0"/>
    <w:rsid w:val="000907C7"/>
    <w:rsid w:val="000C5D8A"/>
    <w:rsid w:val="000D5A78"/>
    <w:rsid w:val="000F4B95"/>
    <w:rsid w:val="00192436"/>
    <w:rsid w:val="001F125D"/>
    <w:rsid w:val="002470DD"/>
    <w:rsid w:val="00262623"/>
    <w:rsid w:val="002A48A1"/>
    <w:rsid w:val="0034041B"/>
    <w:rsid w:val="003775AA"/>
    <w:rsid w:val="00402BBD"/>
    <w:rsid w:val="0041244D"/>
    <w:rsid w:val="00464C97"/>
    <w:rsid w:val="004836D5"/>
    <w:rsid w:val="004B5FB5"/>
    <w:rsid w:val="0054103B"/>
    <w:rsid w:val="00555024"/>
    <w:rsid w:val="00573D7C"/>
    <w:rsid w:val="00574542"/>
    <w:rsid w:val="005D37F9"/>
    <w:rsid w:val="005D6F7A"/>
    <w:rsid w:val="00663106"/>
    <w:rsid w:val="00701A21"/>
    <w:rsid w:val="00734537"/>
    <w:rsid w:val="00750144"/>
    <w:rsid w:val="007A38AA"/>
    <w:rsid w:val="007D4815"/>
    <w:rsid w:val="00864CBA"/>
    <w:rsid w:val="0088560B"/>
    <w:rsid w:val="008B435B"/>
    <w:rsid w:val="00943990"/>
    <w:rsid w:val="009656E0"/>
    <w:rsid w:val="009B3E32"/>
    <w:rsid w:val="00A21EF9"/>
    <w:rsid w:val="00A257B3"/>
    <w:rsid w:val="00A82E47"/>
    <w:rsid w:val="00C86B91"/>
    <w:rsid w:val="00D00848"/>
    <w:rsid w:val="00F00C9B"/>
    <w:rsid w:val="3BE7E555"/>
    <w:rsid w:val="57E640A2"/>
    <w:rsid w:val="5FDEFE6B"/>
    <w:rsid w:val="7B1C9FC2"/>
    <w:rsid w:val="7BFF7B2B"/>
    <w:rsid w:val="7F6792B0"/>
    <w:rsid w:val="7FD74AEE"/>
    <w:rsid w:val="8A6F99BE"/>
    <w:rsid w:val="9BF57ED4"/>
    <w:rsid w:val="BB7FDCE3"/>
    <w:rsid w:val="DCF5FC0C"/>
    <w:rsid w:val="DFFFC88C"/>
    <w:rsid w:val="ED7BA830"/>
    <w:rsid w:val="FB7DF3F2"/>
    <w:rsid w:val="FDD572C1"/>
    <w:rsid w:val="FEDF9C52"/>
    <w:rsid w:val="FFFE9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skip"/>
    <w:basedOn w:val="4"/>
    <w:qFormat/>
    <w:uiPriority w:val="0"/>
  </w:style>
  <w:style w:type="character" w:customStyle="1" w:styleId="11">
    <w:name w:val="apple-converted-space"/>
    <w:basedOn w:val="4"/>
    <w:qFormat/>
    <w:uiPriority w:val="0"/>
  </w:style>
  <w:style w:type="paragraph" w:customStyle="1" w:styleId="12">
    <w:name w:val="EndNote Bibliography Title"/>
    <w:basedOn w:val="1"/>
    <w:link w:val="13"/>
    <w:qFormat/>
    <w:uiPriority w:val="0"/>
    <w:pPr>
      <w:jc w:val="center"/>
    </w:pPr>
    <w:rPr>
      <w:sz w:val="20"/>
    </w:rPr>
  </w:style>
  <w:style w:type="character" w:customStyle="1" w:styleId="13">
    <w:name w:val="EndNote Bibliography Title Char"/>
    <w:basedOn w:val="4"/>
    <w:link w:val="12"/>
    <w:qFormat/>
    <w:uiPriority w:val="0"/>
    <w:rPr>
      <w:rFonts w:ascii="Times New Roman" w:hAnsi="Times New Roman" w:eastAsia="宋体" w:cs="Times New Roman"/>
      <w:kern w:val="2"/>
      <w:szCs w:val="24"/>
    </w:rPr>
  </w:style>
  <w:style w:type="paragraph" w:customStyle="1" w:styleId="14">
    <w:name w:val="EndNote Bibliography"/>
    <w:basedOn w:val="1"/>
    <w:link w:val="15"/>
    <w:qFormat/>
    <w:uiPriority w:val="0"/>
    <w:rPr>
      <w:sz w:val="20"/>
    </w:rPr>
  </w:style>
  <w:style w:type="character" w:customStyle="1" w:styleId="15">
    <w:name w:val="EndNote Bibliography Char"/>
    <w:basedOn w:val="4"/>
    <w:link w:val="14"/>
    <w:qFormat/>
    <w:uiPriority w:val="0"/>
    <w:rPr>
      <w:rFonts w:ascii="Times New Roman" w:hAnsi="Times New Roman" w:eastAsia="宋体" w:cs="Times New Roman"/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1027</Words>
  <Characters>5856</Characters>
  <Lines>48</Lines>
  <Paragraphs>13</Paragraphs>
  <ScaleCrop>false</ScaleCrop>
  <LinksUpToDate>false</LinksUpToDate>
  <CharactersWithSpaces>6870</CharactersWithSpaces>
  <Application>WPS Office_2.8.1.4649_F1E327BC-269C-435d-A152-05C5408002CA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2019-12-08T19:03:00Z</dcterms:created>
  <dc:creator>Administrator</dc:creator>
  <cp:lastModifiedBy>till</cp:lastModifiedBy>
  <dcterms:modified xsi:type="dcterms:W3CDTF">2020-12-06T18:16:39Z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2052-2.8.1.4649</vt:lpwstr>
  </property>
</Properties>
</file>