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62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7"/>
        <w:gridCol w:w="1406"/>
        <w:gridCol w:w="1382"/>
        <w:gridCol w:w="832"/>
        <w:gridCol w:w="554"/>
        <w:gridCol w:w="1385"/>
        <w:gridCol w:w="1389"/>
        <w:gridCol w:w="872"/>
      </w:tblGrid>
      <w:tr w:rsidR="00475E6A" w:rsidRPr="00475E6A" w:rsidTr="005B3235">
        <w:trPr>
          <w:trHeight w:val="416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475E6A">
              <w:rPr>
                <w:rFonts w:ascii="Times New Roman" w:eastAsia="Calibri" w:hAnsi="Times New Roman" w:cs="Times New Roman"/>
                <w:b/>
                <w:bCs/>
              </w:rPr>
              <w:t>Table 1. Baseline characteristics of patients in the conventional and modified algorithm groups</w:t>
            </w:r>
          </w:p>
        </w:tc>
      </w:tr>
      <w:tr w:rsidR="00475E6A" w:rsidRPr="00475E6A" w:rsidTr="005B3235">
        <w:trPr>
          <w:trHeight w:val="138"/>
          <w:jc w:val="center"/>
        </w:trPr>
        <w:tc>
          <w:tcPr>
            <w:tcW w:w="1289" w:type="pct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  <w:t>Variable</w:t>
            </w:r>
          </w:p>
        </w:tc>
        <w:tc>
          <w:tcPr>
            <w:tcW w:w="1718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  <w:t>Conventional algorithm (n=47)</w:t>
            </w:r>
          </w:p>
        </w:tc>
        <w:tc>
          <w:tcPr>
            <w:tcW w:w="263" w:type="pct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73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  <w:t>Modified algorithm (n=56)</w:t>
            </w:r>
          </w:p>
        </w:tc>
      </w:tr>
      <w:tr w:rsidR="00475E6A" w:rsidRPr="00475E6A" w:rsidTr="005B3235">
        <w:trPr>
          <w:trHeight w:val="328"/>
          <w:jc w:val="center"/>
        </w:trPr>
        <w:tc>
          <w:tcPr>
            <w:tcW w:w="1289" w:type="pct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:rsidR="005B3235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Male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(n=25)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Female (n=22)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P-value</w:t>
            </w:r>
          </w:p>
        </w:tc>
        <w:tc>
          <w:tcPr>
            <w:tcW w:w="263" w:type="pct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</w:tcPr>
          <w:p w:rsidR="005B3235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Male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(n=31)</w:t>
            </w:r>
          </w:p>
        </w:tc>
        <w:tc>
          <w:tcPr>
            <w:tcW w:w="659" w:type="pct"/>
            <w:tcBorders>
              <w:top w:val="single" w:sz="4" w:space="0" w:color="auto"/>
              <w:bottom w:val="single" w:sz="4" w:space="0" w:color="auto"/>
            </w:tcBorders>
          </w:tcPr>
          <w:p w:rsidR="005B3235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Female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(n=25)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P-value </w:t>
            </w:r>
          </w:p>
        </w:tc>
      </w:tr>
      <w:tr w:rsidR="00475E6A" w:rsidRPr="00475E6A" w:rsidTr="005B3235">
        <w:trPr>
          <w:trHeight w:val="220"/>
          <w:jc w:val="center"/>
        </w:trPr>
        <w:tc>
          <w:tcPr>
            <w:tcW w:w="1289" w:type="pct"/>
            <w:tcBorders>
              <w:top w:val="single" w:sz="4" w:space="0" w:color="auto"/>
            </w:tcBorders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Age (year), mean ± SD</w:t>
            </w:r>
          </w:p>
        </w:tc>
        <w:tc>
          <w:tcPr>
            <w:tcW w:w="667" w:type="pct"/>
            <w:tcBorders>
              <w:top w:val="single" w:sz="4" w:space="0" w:color="auto"/>
            </w:tcBorders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63.28± 11.98</w:t>
            </w:r>
          </w:p>
        </w:tc>
        <w:tc>
          <w:tcPr>
            <w:tcW w:w="656" w:type="pct"/>
            <w:tcBorders>
              <w:top w:val="single" w:sz="4" w:space="0" w:color="auto"/>
            </w:tcBorders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73.5 ± 11.14</w:t>
            </w:r>
          </w:p>
        </w:tc>
        <w:tc>
          <w:tcPr>
            <w:tcW w:w="395" w:type="pct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0.004*</w:t>
            </w:r>
          </w:p>
        </w:tc>
        <w:tc>
          <w:tcPr>
            <w:tcW w:w="263" w:type="pct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71.74 ± 15.77</w:t>
            </w:r>
          </w:p>
        </w:tc>
        <w:tc>
          <w:tcPr>
            <w:tcW w:w="659" w:type="pct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75.64 ± 15.77</w:t>
            </w:r>
          </w:p>
        </w:tc>
        <w:tc>
          <w:tcPr>
            <w:tcW w:w="414" w:type="pct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0.27</w:t>
            </w:r>
          </w:p>
        </w:tc>
      </w:tr>
      <w:tr w:rsidR="00475E6A" w:rsidRPr="00475E6A" w:rsidTr="005B3235">
        <w:trPr>
          <w:trHeight w:val="229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Past medical history, n (%)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</w:tr>
      <w:tr w:rsidR="00475E6A" w:rsidRPr="00475E6A" w:rsidTr="005B3235">
        <w:trPr>
          <w:trHeight w:val="135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  Diabetes 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9 (36)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9 (40.9)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0.41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rtl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12 (38.7)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11 (44)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0.32</w:t>
            </w:r>
          </w:p>
        </w:tc>
      </w:tr>
      <w:tr w:rsidR="00475E6A" w:rsidRPr="00475E6A" w:rsidTr="005B3235">
        <w:trPr>
          <w:trHeight w:val="325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  Hypertension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19 (76)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15 (68)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0.56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24 (77.4)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18 (72)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0.64</w:t>
            </w:r>
          </w:p>
        </w:tc>
      </w:tr>
      <w:tr w:rsidR="00475E6A" w:rsidRPr="00475E6A" w:rsidTr="005B3235">
        <w:trPr>
          <w:trHeight w:val="231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  Previous  stroke 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5 (20)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4 (18)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6 (19.4)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6 (24)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0.67</w:t>
            </w:r>
          </w:p>
        </w:tc>
      </w:tr>
      <w:tr w:rsidR="00475E6A" w:rsidRPr="00475E6A" w:rsidTr="005B3235">
        <w:trPr>
          <w:trHeight w:val="279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  AF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7 (28)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5 (22.7)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0.54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8 (25.8)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5 (20.8)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0.67</w:t>
            </w:r>
          </w:p>
        </w:tc>
      </w:tr>
      <w:tr w:rsidR="00475E6A" w:rsidRPr="00475E6A" w:rsidTr="005B3235">
        <w:trPr>
          <w:trHeight w:val="199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  Dyslipidemia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19 (76)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16 (72.7)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0.76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24 (77.4)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19 (76)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0.9</w:t>
            </w:r>
          </w:p>
        </w:tc>
      </w:tr>
      <w:tr w:rsidR="00475E6A" w:rsidRPr="00475E6A" w:rsidTr="005B3235">
        <w:trPr>
          <w:trHeight w:val="247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Current smoking, n (%)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8 (32)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 (4.5)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0.001*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11 (28.2)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 (2.5)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0.001*</w:t>
            </w:r>
          </w:p>
        </w:tc>
      </w:tr>
      <w:tr w:rsidR="00475E6A" w:rsidRPr="00475E6A" w:rsidTr="005B3235">
        <w:trPr>
          <w:trHeight w:val="295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</w:rPr>
              <w:t>Arrival, n (%)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0.64</w:t>
            </w:r>
          </w:p>
        </w:tc>
      </w:tr>
      <w:tr w:rsidR="00475E6A" w:rsidRPr="00475E6A" w:rsidTr="005B3235">
        <w:trPr>
          <w:trHeight w:val="343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EMS 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</w:rPr>
              <w:t>21 (84.0)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</w:rPr>
              <w:t>18 (81.8)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26 (83.9)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23 (92.0)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75E6A" w:rsidRPr="00475E6A" w:rsidTr="005B3235">
        <w:trPr>
          <w:trHeight w:val="249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Private 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</w:rPr>
              <w:t>1 (4.0)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</w:rPr>
              <w:t>3 (13.6)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2 (6.5)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1 (4.0)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75E6A" w:rsidRPr="00475E6A" w:rsidTr="005B3235">
        <w:trPr>
          <w:trHeight w:val="297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In-hospital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</w:rPr>
              <w:t>3 (12.0)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</w:rPr>
              <w:t>1 (4.5)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3 (9.7)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1 (4.0)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75E6A" w:rsidRPr="00475E6A" w:rsidTr="005B3235">
        <w:trPr>
          <w:trHeight w:val="345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OOHA ᵅ, n (%)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15 (60)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15 (68.2)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0.56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19 (61.3)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16 (64)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0.83</w:t>
            </w:r>
          </w:p>
        </w:tc>
      </w:tr>
      <w:tr w:rsidR="00475E6A" w:rsidRPr="00475E6A" w:rsidTr="005B3235">
        <w:trPr>
          <w:trHeight w:val="289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Admission NIHSS, mean ± SD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10.56 ± 6.03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11.36 ± 5.43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0.63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9.7 ± 4.9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11.3 ± 4.0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0.18</w:t>
            </w:r>
          </w:p>
        </w:tc>
      </w:tr>
      <w:tr w:rsidR="00475E6A" w:rsidRPr="00475E6A" w:rsidTr="005B3235">
        <w:trPr>
          <w:trHeight w:val="248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Stroke severity, n (%)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0.61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0.019*</w:t>
            </w:r>
          </w:p>
        </w:tc>
      </w:tr>
      <w:tr w:rsidR="00475E6A" w:rsidRPr="00475E6A" w:rsidTr="005B3235">
        <w:trPr>
          <w:trHeight w:val="295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  1≤ NIHSS ≤4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2 (8)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3 (13.6)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8 (25.8)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0 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</w:tr>
      <w:tr w:rsidR="00475E6A" w:rsidRPr="00475E6A" w:rsidTr="005B3235">
        <w:trPr>
          <w:trHeight w:val="215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  5≤ NIHSS ≤15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17 (78)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14 (63.8)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20 (64.5)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20 (80)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</w:tr>
      <w:tr w:rsidR="00475E6A" w:rsidRPr="00475E6A" w:rsidTr="005B3235">
        <w:trPr>
          <w:trHeight w:val="121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  16≤ NIHSS ≤20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4 (16)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4 (18.2)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3 (9.7)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5 (20)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</w:tr>
      <w:tr w:rsidR="00475E6A" w:rsidRPr="00475E6A" w:rsidTr="005B3235">
        <w:trPr>
          <w:trHeight w:val="169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  21≤ NIHSS ≤42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2 (8)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 (4.5)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</w:tr>
      <w:tr w:rsidR="00475E6A" w:rsidRPr="00475E6A" w:rsidTr="005B3235">
        <w:trPr>
          <w:trHeight w:val="307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DTN (minute), median [IQR]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60 [45 - 90]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75[47.5 - 92.5]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0.08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62 [54 - 75]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65 [55 - 74]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0.72</w:t>
            </w:r>
          </w:p>
        </w:tc>
      </w:tr>
      <w:tr w:rsidR="00475E6A" w:rsidRPr="00475E6A" w:rsidTr="005B3235">
        <w:trPr>
          <w:trHeight w:val="227"/>
          <w:jc w:val="center"/>
        </w:trPr>
        <w:tc>
          <w:tcPr>
            <w:tcW w:w="1289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DTN≤ 1h, n (%)</w:t>
            </w:r>
          </w:p>
        </w:tc>
        <w:tc>
          <w:tcPr>
            <w:tcW w:w="667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13 (52)</w:t>
            </w:r>
          </w:p>
        </w:tc>
        <w:tc>
          <w:tcPr>
            <w:tcW w:w="656" w:type="pct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8 (36.4)</w:t>
            </w:r>
          </w:p>
        </w:tc>
        <w:tc>
          <w:tcPr>
            <w:tcW w:w="395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0.019*</w:t>
            </w:r>
          </w:p>
        </w:tc>
        <w:tc>
          <w:tcPr>
            <w:tcW w:w="263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15 (48.4)</w:t>
            </w:r>
          </w:p>
        </w:tc>
        <w:tc>
          <w:tcPr>
            <w:tcW w:w="659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12 (48)</w:t>
            </w:r>
          </w:p>
        </w:tc>
        <w:tc>
          <w:tcPr>
            <w:tcW w:w="414" w:type="pct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0.97</w:t>
            </w:r>
          </w:p>
        </w:tc>
      </w:tr>
      <w:tr w:rsidR="00475E6A" w:rsidRPr="00475E6A" w:rsidTr="005B3235">
        <w:trPr>
          <w:trHeight w:val="70"/>
          <w:jc w:val="center"/>
        </w:trPr>
        <w:tc>
          <w:tcPr>
            <w:tcW w:w="1289" w:type="pct"/>
            <w:tcBorders>
              <w:bottom w:val="single" w:sz="4" w:space="0" w:color="auto"/>
            </w:tcBorders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In-hospital mortality, n (%)</w:t>
            </w:r>
          </w:p>
        </w:tc>
        <w:tc>
          <w:tcPr>
            <w:tcW w:w="667" w:type="pct"/>
            <w:tcBorders>
              <w:bottom w:val="single" w:sz="4" w:space="0" w:color="auto"/>
            </w:tcBorders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3 (12)</w:t>
            </w:r>
          </w:p>
        </w:tc>
        <w:tc>
          <w:tcPr>
            <w:tcW w:w="656" w:type="pct"/>
            <w:tcBorders>
              <w:bottom w:val="single" w:sz="4" w:space="0" w:color="auto"/>
            </w:tcBorders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 (4.5)</w:t>
            </w:r>
          </w:p>
        </w:tc>
        <w:tc>
          <w:tcPr>
            <w:tcW w:w="395" w:type="pct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0.36</w:t>
            </w:r>
          </w:p>
        </w:tc>
        <w:tc>
          <w:tcPr>
            <w:tcW w:w="263" w:type="pct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4 (12.9)</w:t>
            </w:r>
          </w:p>
        </w:tc>
        <w:tc>
          <w:tcPr>
            <w:tcW w:w="659" w:type="pct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5 (20)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0.47</w:t>
            </w:r>
          </w:p>
        </w:tc>
      </w:tr>
    </w:tbl>
    <w:p w:rsidR="00475E6A" w:rsidRDefault="00475E6A" w:rsidP="005B3235">
      <w:pPr>
        <w:jc w:val="both"/>
      </w:pPr>
      <w:r w:rsidRPr="00475E6A">
        <w:rPr>
          <w:rFonts w:ascii="Times New Roman" w:eastAsia="Times New Roman" w:hAnsi="Times New Roman" w:cs="Times New Roman"/>
          <w:b/>
          <w:bCs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1A38DC" wp14:editId="130401D4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6848475" cy="7048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8475" cy="704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E6A" w:rsidRPr="00475E6A" w:rsidRDefault="00475E6A" w:rsidP="00475E6A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F81BD"/>
                                <w:sz w:val="28"/>
                                <w:szCs w:val="28"/>
                              </w:rPr>
                            </w:pPr>
                            <w:r w:rsidRPr="00475E6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Table 1. SD: standard devotion, NIHSS: National Institute for Health Stroke Scale, DTN: door-to-needle time.</w:t>
                            </w:r>
                          </w:p>
                          <w:p w:rsidR="00475E6A" w:rsidRPr="00475E6A" w:rsidRDefault="00475E6A" w:rsidP="00475E6A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475E6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ᵅ Out-of-hour admission</w:t>
                            </w:r>
                          </w:p>
                          <w:p w:rsidR="00475E6A" w:rsidRPr="00475E6A" w:rsidRDefault="00475E6A" w:rsidP="00475E6A">
                            <w:pPr>
                              <w:spacing w:after="0" w:line="360" w:lineRule="auto"/>
                              <w:jc w:val="both"/>
                              <w:rPr>
                                <w:rStyle w:val="SubtleEmphasis1"/>
                                <w:rFonts w:ascii="Times New Roman" w:hAnsi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</w:pPr>
                            <w:r w:rsidRPr="00475E6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*significant at p-value &lt;0.05 </w:t>
                            </w:r>
                          </w:p>
                          <w:p w:rsidR="00475E6A" w:rsidRPr="00475E6A" w:rsidRDefault="00475E6A" w:rsidP="00475E6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A38D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5pt;width:539.25pt;height:55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" filled="f" stroked="f">
                <v:textbox>
                  <w:txbxContent>
                    <w:p w:rsidR="00475E6A" w:rsidRPr="00475E6A" w:rsidRDefault="00475E6A" w:rsidP="00475E6A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4F81BD"/>
                          <w:sz w:val="28"/>
                          <w:szCs w:val="28"/>
                        </w:rPr>
                      </w:pPr>
                      <w:r w:rsidRPr="00475E6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Table 1. SD: standard devotion, NIHSS: National Institute for Health Stroke Scale, DTN: door-to-needle time.</w:t>
                      </w:r>
                    </w:p>
                    <w:p w:rsidR="00475E6A" w:rsidRPr="00475E6A" w:rsidRDefault="00475E6A" w:rsidP="00475E6A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475E6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ᵅ Out-of-hour admission</w:t>
                      </w:r>
                    </w:p>
                    <w:p w:rsidR="00475E6A" w:rsidRPr="00475E6A" w:rsidRDefault="00475E6A" w:rsidP="00475E6A">
                      <w:pPr>
                        <w:spacing w:after="0" w:line="360" w:lineRule="auto"/>
                        <w:jc w:val="both"/>
                        <w:rPr>
                          <w:rStyle w:val="SubtleEmphasis1"/>
                          <w:rFonts w:ascii="Times New Roman" w:hAnsi="Times New Roman" w:cs="Times New Roman"/>
                          <w:i w:val="0"/>
                          <w:iCs w:val="0"/>
                          <w:sz w:val="18"/>
                          <w:szCs w:val="18"/>
                        </w:rPr>
                      </w:pPr>
                      <w:r w:rsidRPr="00475E6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*significant at p-value &lt;0.05 </w:t>
                      </w:r>
                    </w:p>
                    <w:p w:rsidR="00475E6A" w:rsidRPr="00475E6A" w:rsidRDefault="00475E6A" w:rsidP="00475E6A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75E6A" w:rsidRPr="00475E6A" w:rsidRDefault="00475E6A" w:rsidP="005B3235">
      <w:pPr>
        <w:jc w:val="both"/>
      </w:pPr>
    </w:p>
    <w:p w:rsidR="00475E6A" w:rsidRPr="00475E6A" w:rsidRDefault="00475E6A" w:rsidP="005B3235">
      <w:pPr>
        <w:jc w:val="both"/>
      </w:pPr>
    </w:p>
    <w:p w:rsidR="00475E6A" w:rsidRPr="00475E6A" w:rsidRDefault="00475E6A" w:rsidP="005B3235">
      <w:pPr>
        <w:jc w:val="both"/>
      </w:pPr>
    </w:p>
    <w:p w:rsidR="00475E6A" w:rsidRPr="00475E6A" w:rsidRDefault="00475E6A" w:rsidP="005B3235">
      <w:pPr>
        <w:jc w:val="both"/>
      </w:pPr>
    </w:p>
    <w:p w:rsidR="00475E6A" w:rsidRPr="00475E6A" w:rsidRDefault="00475E6A" w:rsidP="005B3235">
      <w:pPr>
        <w:jc w:val="both"/>
      </w:pPr>
    </w:p>
    <w:p w:rsidR="00475E6A" w:rsidRPr="00475E6A" w:rsidRDefault="00475E6A" w:rsidP="005B3235">
      <w:pPr>
        <w:jc w:val="both"/>
      </w:pPr>
    </w:p>
    <w:p w:rsidR="00475E6A" w:rsidRPr="00475E6A" w:rsidRDefault="00475E6A" w:rsidP="005B3235">
      <w:pPr>
        <w:jc w:val="both"/>
      </w:pPr>
    </w:p>
    <w:p w:rsidR="00475E6A" w:rsidRDefault="00475E6A" w:rsidP="005B3235">
      <w:pPr>
        <w:jc w:val="both"/>
      </w:pPr>
    </w:p>
    <w:p w:rsidR="00571654" w:rsidRDefault="005B3235" w:rsidP="005B3235">
      <w:pPr>
        <w:jc w:val="both"/>
      </w:pPr>
    </w:p>
    <w:p w:rsidR="00475E6A" w:rsidRDefault="00475E6A" w:rsidP="005B3235">
      <w:pPr>
        <w:jc w:val="both"/>
      </w:pPr>
    </w:p>
    <w:p w:rsidR="00475E6A" w:rsidRDefault="00475E6A" w:rsidP="005B3235">
      <w:pPr>
        <w:jc w:val="both"/>
      </w:pPr>
    </w:p>
    <w:p w:rsidR="00475E6A" w:rsidRDefault="00475E6A" w:rsidP="005B3235">
      <w:pPr>
        <w:jc w:val="both"/>
      </w:pPr>
    </w:p>
    <w:tbl>
      <w:tblPr>
        <w:tblStyle w:val="TableGrid"/>
        <w:tblW w:w="10680" w:type="dxa"/>
        <w:tblInd w:w="-6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6"/>
        <w:gridCol w:w="1326"/>
        <w:gridCol w:w="831"/>
        <w:gridCol w:w="1525"/>
        <w:gridCol w:w="833"/>
        <w:gridCol w:w="278"/>
        <w:gridCol w:w="1380"/>
        <w:gridCol w:w="833"/>
        <w:gridCol w:w="1384"/>
        <w:gridCol w:w="874"/>
      </w:tblGrid>
      <w:tr w:rsidR="00475E6A" w:rsidRPr="00475E6A" w:rsidTr="00A97DA7">
        <w:trPr>
          <w:trHeight w:val="274"/>
        </w:trPr>
        <w:tc>
          <w:tcPr>
            <w:tcW w:w="10680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475E6A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Table 2. Binary logistic regression results in the conventional and modified algorithm groups</w:t>
            </w:r>
          </w:p>
        </w:tc>
      </w:tr>
      <w:tr w:rsidR="00475E6A" w:rsidRPr="00475E6A" w:rsidTr="00A97DA7">
        <w:trPr>
          <w:trHeight w:val="152"/>
        </w:trPr>
        <w:tc>
          <w:tcPr>
            <w:tcW w:w="1416" w:type="dxa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45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  <w:t>Conventional algorithm (n=47)</w:t>
            </w:r>
          </w:p>
        </w:tc>
        <w:tc>
          <w:tcPr>
            <w:tcW w:w="278" w:type="dxa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44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  <w:t>Modified algorithm (n=56)</w:t>
            </w:r>
          </w:p>
        </w:tc>
      </w:tr>
      <w:tr w:rsidR="00475E6A" w:rsidRPr="00475E6A" w:rsidTr="00A97DA7">
        <w:trPr>
          <w:trHeight w:val="200"/>
        </w:trPr>
        <w:tc>
          <w:tcPr>
            <w:tcW w:w="1416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2157" w:type="dxa"/>
            <w:gridSpan w:val="2"/>
            <w:tcBorders>
              <w:top w:val="single" w:sz="4" w:space="0" w:color="auto"/>
            </w:tcBorders>
          </w:tcPr>
          <w:p w:rsidR="00475E6A" w:rsidRPr="005B3235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5B3235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Univariable</w:t>
            </w:r>
          </w:p>
        </w:tc>
        <w:tc>
          <w:tcPr>
            <w:tcW w:w="2358" w:type="dxa"/>
            <w:gridSpan w:val="2"/>
            <w:tcBorders>
              <w:top w:val="single" w:sz="4" w:space="0" w:color="auto"/>
            </w:tcBorders>
          </w:tcPr>
          <w:p w:rsidR="00475E6A" w:rsidRPr="005B3235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5B3235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Multivariable</w:t>
            </w:r>
          </w:p>
        </w:tc>
        <w:tc>
          <w:tcPr>
            <w:tcW w:w="278" w:type="dxa"/>
          </w:tcPr>
          <w:p w:rsidR="00475E6A" w:rsidRPr="005B3235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</w:tcBorders>
          </w:tcPr>
          <w:p w:rsidR="00475E6A" w:rsidRPr="005B3235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5B3235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Univariable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</w:tcBorders>
          </w:tcPr>
          <w:p w:rsidR="00475E6A" w:rsidRPr="005B3235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5B3235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Multivariable</w:t>
            </w:r>
          </w:p>
        </w:tc>
      </w:tr>
      <w:tr w:rsidR="00475E6A" w:rsidRPr="00475E6A" w:rsidTr="00A97DA7">
        <w:trPr>
          <w:trHeight w:val="234"/>
        </w:trPr>
        <w:tc>
          <w:tcPr>
            <w:tcW w:w="1416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OR (CI)</w:t>
            </w:r>
          </w:p>
        </w:tc>
        <w:tc>
          <w:tcPr>
            <w:tcW w:w="831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P-</w:t>
            </w:r>
            <w:bookmarkStart w:id="0" w:name="_GoBack"/>
            <w:bookmarkEnd w:id="0"/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value 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OR (CI)</w:t>
            </w:r>
          </w:p>
        </w:tc>
        <w:tc>
          <w:tcPr>
            <w:tcW w:w="833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P-value </w:t>
            </w:r>
          </w:p>
        </w:tc>
        <w:tc>
          <w:tcPr>
            <w:tcW w:w="278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OR (CI)</w:t>
            </w:r>
          </w:p>
        </w:tc>
        <w:tc>
          <w:tcPr>
            <w:tcW w:w="833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P-value 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OR (CI)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P-value </w:t>
            </w:r>
          </w:p>
        </w:tc>
      </w:tr>
      <w:tr w:rsidR="00475E6A" w:rsidRPr="00475E6A" w:rsidTr="00A97DA7">
        <w:trPr>
          <w:trHeight w:val="565"/>
        </w:trPr>
        <w:tc>
          <w:tcPr>
            <w:tcW w:w="1416" w:type="dxa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Female </w:t>
            </w:r>
          </w:p>
        </w:tc>
        <w:tc>
          <w:tcPr>
            <w:tcW w:w="1326" w:type="dxa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3.72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(1.11 - 12.45)</w:t>
            </w:r>
          </w:p>
        </w:tc>
        <w:tc>
          <w:tcPr>
            <w:tcW w:w="831" w:type="dxa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0.03*</w:t>
            </w: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6.65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(1.29 - 34.46)</w:t>
            </w:r>
          </w:p>
        </w:tc>
        <w:tc>
          <w:tcPr>
            <w:tcW w:w="833" w:type="dxa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0.02*</w:t>
            </w:r>
          </w:p>
        </w:tc>
        <w:tc>
          <w:tcPr>
            <w:tcW w:w="278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80" w:type="dxa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1.02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(0.35 - 2.91)</w:t>
            </w:r>
          </w:p>
        </w:tc>
        <w:tc>
          <w:tcPr>
            <w:tcW w:w="833" w:type="dxa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0.84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(0.26 - 2.66)</w:t>
            </w:r>
          </w:p>
        </w:tc>
        <w:tc>
          <w:tcPr>
            <w:tcW w:w="874" w:type="dxa"/>
            <w:tcBorders>
              <w:top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0.77</w:t>
            </w:r>
          </w:p>
        </w:tc>
      </w:tr>
      <w:tr w:rsidR="00475E6A" w:rsidRPr="00475E6A" w:rsidTr="00A97DA7">
        <w:trPr>
          <w:trHeight w:val="547"/>
        </w:trPr>
        <w:tc>
          <w:tcPr>
            <w:tcW w:w="1416" w:type="dxa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Age</w:t>
            </w:r>
          </w:p>
        </w:tc>
        <w:tc>
          <w:tcPr>
            <w:tcW w:w="1326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1.02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(0.97 - 1.07)</w:t>
            </w:r>
          </w:p>
        </w:tc>
        <w:tc>
          <w:tcPr>
            <w:tcW w:w="831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0.32</w:t>
            </w:r>
          </w:p>
        </w:tc>
        <w:tc>
          <w:tcPr>
            <w:tcW w:w="1525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0.96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(0.89 - 1.03)</w:t>
            </w: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278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80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1.02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(0.97 - 1.06)</w:t>
            </w: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38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1.03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(0.99 - 1.09)</w:t>
            </w:r>
          </w:p>
        </w:tc>
        <w:tc>
          <w:tcPr>
            <w:tcW w:w="87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0.16</w:t>
            </w:r>
          </w:p>
        </w:tc>
      </w:tr>
      <w:tr w:rsidR="00475E6A" w:rsidRPr="00475E6A" w:rsidTr="00A97DA7">
        <w:trPr>
          <w:trHeight w:val="217"/>
        </w:trPr>
        <w:tc>
          <w:tcPr>
            <w:tcW w:w="1416" w:type="dxa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Arrival </w:t>
            </w:r>
          </w:p>
        </w:tc>
        <w:tc>
          <w:tcPr>
            <w:tcW w:w="1326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831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525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278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80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8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87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</w:tr>
      <w:tr w:rsidR="00475E6A" w:rsidRPr="00475E6A" w:rsidTr="00A97DA7">
        <w:trPr>
          <w:trHeight w:val="237"/>
        </w:trPr>
        <w:tc>
          <w:tcPr>
            <w:tcW w:w="1416" w:type="dxa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EMS, ref</w:t>
            </w:r>
          </w:p>
        </w:tc>
        <w:tc>
          <w:tcPr>
            <w:tcW w:w="1326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-</w:t>
            </w:r>
          </w:p>
        </w:tc>
        <w:tc>
          <w:tcPr>
            <w:tcW w:w="831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525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-</w:t>
            </w: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278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80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-</w:t>
            </w: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38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-</w:t>
            </w:r>
          </w:p>
        </w:tc>
        <w:tc>
          <w:tcPr>
            <w:tcW w:w="87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0.95</w:t>
            </w:r>
          </w:p>
        </w:tc>
      </w:tr>
      <w:tr w:rsidR="00475E6A" w:rsidRPr="00475E6A" w:rsidTr="00A97DA7">
        <w:trPr>
          <w:trHeight w:val="555"/>
        </w:trPr>
        <w:tc>
          <w:tcPr>
            <w:tcW w:w="1416" w:type="dxa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Private</w:t>
            </w:r>
          </w:p>
        </w:tc>
        <w:tc>
          <w:tcPr>
            <w:tcW w:w="1326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0.38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(0.03 - 3.32)</w:t>
            </w:r>
          </w:p>
        </w:tc>
        <w:tc>
          <w:tcPr>
            <w:tcW w:w="831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525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0.20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(0.012 - 3.45)</w:t>
            </w: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278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80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1.63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(0.14 - 19.18)</w:t>
            </w: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138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1.53 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(0.12 - 19.48)</w:t>
            </w:r>
          </w:p>
        </w:tc>
        <w:tc>
          <w:tcPr>
            <w:tcW w:w="87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0.74</w:t>
            </w:r>
          </w:p>
        </w:tc>
      </w:tr>
      <w:tr w:rsidR="00475E6A" w:rsidRPr="00475E6A" w:rsidTr="00A97DA7">
        <w:trPr>
          <w:trHeight w:val="678"/>
        </w:trPr>
        <w:tc>
          <w:tcPr>
            <w:tcW w:w="1416" w:type="dxa"/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  In-hospital</w:t>
            </w:r>
          </w:p>
        </w:tc>
        <w:tc>
          <w:tcPr>
            <w:tcW w:w="1326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0.38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(0.03 - 3.32)</w:t>
            </w:r>
          </w:p>
        </w:tc>
        <w:tc>
          <w:tcPr>
            <w:tcW w:w="831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525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0.67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(0.05 - 8.18)</w:t>
            </w: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278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80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38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7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0.99</w:t>
            </w:r>
          </w:p>
        </w:tc>
      </w:tr>
      <w:tr w:rsidR="00475E6A" w:rsidRPr="00475E6A" w:rsidTr="00A97DA7">
        <w:trPr>
          <w:trHeight w:val="632"/>
        </w:trPr>
        <w:tc>
          <w:tcPr>
            <w:tcW w:w="1416" w:type="dxa"/>
          </w:tcPr>
          <w:p w:rsidR="00475E6A" w:rsidRPr="00F97714" w:rsidRDefault="00F97714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OOHA</w:t>
            </w:r>
            <w:r w:rsidR="00475E6A"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ᵅ</w:t>
            </w:r>
          </w:p>
        </w:tc>
        <w:tc>
          <w:tcPr>
            <w:tcW w:w="1326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3.13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(0.88 - 11.16)</w:t>
            </w:r>
          </w:p>
        </w:tc>
        <w:tc>
          <w:tcPr>
            <w:tcW w:w="831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0.08</w:t>
            </w:r>
          </w:p>
        </w:tc>
        <w:tc>
          <w:tcPr>
            <w:tcW w:w="1525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4.05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(0.90 - 18.20)</w:t>
            </w: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.068</w:t>
            </w:r>
          </w:p>
        </w:tc>
        <w:tc>
          <w:tcPr>
            <w:tcW w:w="278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80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0.96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(0.33 - 2.84)</w:t>
            </w:r>
          </w:p>
        </w:tc>
        <w:tc>
          <w:tcPr>
            <w:tcW w:w="833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38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1.15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(0.35 - 3.75)</w:t>
            </w:r>
          </w:p>
        </w:tc>
        <w:tc>
          <w:tcPr>
            <w:tcW w:w="874" w:type="dxa"/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0.81</w:t>
            </w:r>
          </w:p>
        </w:tc>
      </w:tr>
      <w:tr w:rsidR="00475E6A" w:rsidRPr="00475E6A" w:rsidTr="00A97DA7">
        <w:trPr>
          <w:trHeight w:val="657"/>
        </w:trPr>
        <w:tc>
          <w:tcPr>
            <w:tcW w:w="1416" w:type="dxa"/>
            <w:tcBorders>
              <w:bottom w:val="single" w:sz="4" w:space="0" w:color="auto"/>
            </w:tcBorders>
          </w:tcPr>
          <w:p w:rsidR="00475E6A" w:rsidRPr="00F97714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F97714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Admission NIHSS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1.36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(0.59 - 3.128)</w:t>
            </w:r>
          </w:p>
        </w:tc>
        <w:tc>
          <w:tcPr>
            <w:tcW w:w="831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0.46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1.11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(0.97 - 1.26)</w:t>
            </w:r>
          </w:p>
        </w:tc>
        <w:tc>
          <w:tcPr>
            <w:tcW w:w="833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0.14</w:t>
            </w:r>
          </w:p>
        </w:tc>
        <w:tc>
          <w:tcPr>
            <w:tcW w:w="278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1.01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(0.9 - 1.13)</w:t>
            </w:r>
          </w:p>
        </w:tc>
        <w:tc>
          <w:tcPr>
            <w:tcW w:w="833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0.95 </w:t>
            </w:r>
          </w:p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(0.35 - 3.76)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:rsidR="00475E6A" w:rsidRPr="00475E6A" w:rsidRDefault="00475E6A" w:rsidP="005B323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475E6A">
              <w:rPr>
                <w:rFonts w:ascii="Times New Roman" w:eastAsia="Calibri" w:hAnsi="Times New Roman" w:cs="Times New Roman"/>
                <w:sz w:val="20"/>
                <w:szCs w:val="20"/>
              </w:rPr>
              <w:t>0.48</w:t>
            </w:r>
          </w:p>
        </w:tc>
      </w:tr>
    </w:tbl>
    <w:p w:rsidR="00475E6A" w:rsidRPr="00475E6A" w:rsidRDefault="00475E6A" w:rsidP="005B3235">
      <w:pPr>
        <w:jc w:val="both"/>
      </w:pPr>
      <w:r w:rsidRPr="00475E6A">
        <w:rPr>
          <w:rFonts w:ascii="Times New Roman" w:eastAsia="Calibri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B991B6" wp14:editId="5E17B188">
                <wp:simplePos x="0" y="0"/>
                <wp:positionH relativeFrom="margin">
                  <wp:align>center</wp:align>
                </wp:positionH>
                <wp:positionV relativeFrom="paragraph">
                  <wp:posOffset>-635</wp:posOffset>
                </wp:positionV>
                <wp:extent cx="6887689" cy="96202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7689" cy="962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E6A" w:rsidRPr="00475E6A" w:rsidRDefault="00475E6A" w:rsidP="00475E6A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475E6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Table 2. The odds ratio is reported for having a door-to-needle time of more than 1 hour.</w:t>
                            </w:r>
                          </w:p>
                          <w:p w:rsidR="00475E6A" w:rsidRPr="00475E6A" w:rsidRDefault="00475E6A" w:rsidP="00475E6A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475E6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NIHSS: National Institute for Health Stroke Scale, EMS: emergency medical service.</w:t>
                            </w:r>
                          </w:p>
                          <w:p w:rsidR="00475E6A" w:rsidRPr="00475E6A" w:rsidRDefault="00475E6A" w:rsidP="00475E6A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475E6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*significant at p-value &lt;0.05 </w:t>
                            </w:r>
                          </w:p>
                          <w:p w:rsidR="00475E6A" w:rsidRPr="00475E6A" w:rsidRDefault="00475E6A" w:rsidP="00475E6A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475E6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ᵅ Out-of-hour admission</w:t>
                            </w:r>
                          </w:p>
                          <w:p w:rsidR="00475E6A" w:rsidRPr="00475E6A" w:rsidRDefault="00475E6A" w:rsidP="00475E6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991B6" id="_x0000_s1027" type="#_x0000_t202" style="position:absolute;margin-left:0;margin-top:-.05pt;width:542.35pt;height:75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" filled="f" stroked="f">
                <v:textbox>
                  <w:txbxContent>
                    <w:p w:rsidR="00475E6A" w:rsidRPr="00475E6A" w:rsidRDefault="00475E6A" w:rsidP="00475E6A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475E6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Table 2. The odds ratio is reported for having a door-to-needle time of more than 1 hour.</w:t>
                      </w:r>
                    </w:p>
                    <w:p w:rsidR="00475E6A" w:rsidRPr="00475E6A" w:rsidRDefault="00475E6A" w:rsidP="00475E6A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475E6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NIHSS: National Institute for Health Stroke Scale, EMS: emergency medical service.</w:t>
                      </w:r>
                    </w:p>
                    <w:p w:rsidR="00475E6A" w:rsidRPr="00475E6A" w:rsidRDefault="00475E6A" w:rsidP="00475E6A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475E6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*significant at p-value &lt;0.05 </w:t>
                      </w:r>
                    </w:p>
                    <w:p w:rsidR="00475E6A" w:rsidRPr="00475E6A" w:rsidRDefault="00475E6A" w:rsidP="00475E6A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475E6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ᵅ Out-of-hour admission</w:t>
                      </w:r>
                    </w:p>
                    <w:p w:rsidR="00475E6A" w:rsidRPr="00475E6A" w:rsidRDefault="00475E6A" w:rsidP="00475E6A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75E6A" w:rsidRPr="00475E6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wsDQ3NzM3s7A0trBQ0lEKTi0uzszPAykwqgUAv5aAKiwAAAA="/>
  </w:docVars>
  <w:rsids>
    <w:rsidRoot w:val="00A71AAB"/>
    <w:rsid w:val="001F51F1"/>
    <w:rsid w:val="00475E6A"/>
    <w:rsid w:val="005B3235"/>
    <w:rsid w:val="00A71AAB"/>
    <w:rsid w:val="00F97714"/>
    <w:rsid w:val="00FE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41EB9"/>
  <w15:chartTrackingRefBased/>
  <w15:docId w15:val="{1FFF5942-0F6B-4455-AEAC-163D77342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5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btleEmphasis1">
    <w:name w:val="Subtle Emphasis1"/>
    <w:basedOn w:val="DefaultParagraphFont"/>
    <w:uiPriority w:val="19"/>
    <w:qFormat/>
    <w:rsid w:val="00475E6A"/>
    <w:rPr>
      <w:i/>
      <w:iCs/>
      <w:color w:val="808080"/>
    </w:rPr>
  </w:style>
  <w:style w:type="character" w:styleId="SubtleEmphasis">
    <w:name w:val="Subtle Emphasis"/>
    <w:basedOn w:val="DefaultParagraphFont"/>
    <w:uiPriority w:val="19"/>
    <w:qFormat/>
    <w:rsid w:val="00475E6A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2022-01-22T18:59:00Z</dcterms:created>
  <dcterms:modified xsi:type="dcterms:W3CDTF">2022-01-22T19:03:00Z</dcterms:modified>
</cp:coreProperties>
</file>