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919" w:rsidRPr="002E2985" w:rsidRDefault="00DF2919" w:rsidP="00DF291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2985">
        <w:rPr>
          <w:rFonts w:ascii="Times New Roman" w:hAnsi="Times New Roman" w:cs="Times New Roman"/>
          <w:b/>
          <w:sz w:val="24"/>
          <w:szCs w:val="24"/>
        </w:rPr>
        <w:t>ANALYSIS OF SOME PHYTOCHEMICALS AS POTENTIAL ANTICANCER AGENTS TARGETING THE RECEPTOR PROTEIN ASSOCIATED WITH CANCER</w:t>
      </w:r>
    </w:p>
    <w:p w:rsidR="00DF2919" w:rsidRPr="002E2985" w:rsidRDefault="00DF2919" w:rsidP="00DF2919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E2985">
        <w:rPr>
          <w:rFonts w:ascii="Times New Roman" w:hAnsi="Times New Roman" w:cs="Times New Roman"/>
          <w:b/>
          <w:sz w:val="20"/>
          <w:szCs w:val="20"/>
        </w:rPr>
        <w:t>Rishabh</w:t>
      </w:r>
      <w:proofErr w:type="spellEnd"/>
      <w:r w:rsidRPr="002E298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E2985">
        <w:rPr>
          <w:rFonts w:ascii="Times New Roman" w:hAnsi="Times New Roman" w:cs="Times New Roman"/>
          <w:b/>
          <w:sz w:val="20"/>
          <w:szCs w:val="20"/>
        </w:rPr>
        <w:t>Sen</w:t>
      </w:r>
      <w:proofErr w:type="spellEnd"/>
      <w:r w:rsidRPr="002E2985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2E2985">
        <w:rPr>
          <w:rFonts w:ascii="Times New Roman" w:hAnsi="Times New Roman" w:cs="Times New Roman"/>
          <w:b/>
          <w:sz w:val="20"/>
          <w:szCs w:val="20"/>
        </w:rPr>
        <w:t>Subarna</w:t>
      </w:r>
      <w:proofErr w:type="spellEnd"/>
      <w:r w:rsidRPr="002E298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E2985">
        <w:rPr>
          <w:rFonts w:ascii="Times New Roman" w:hAnsi="Times New Roman" w:cs="Times New Roman"/>
          <w:b/>
          <w:sz w:val="20"/>
          <w:szCs w:val="20"/>
        </w:rPr>
        <w:t>Ghosh</w:t>
      </w:r>
      <w:proofErr w:type="spellEnd"/>
      <w:r w:rsidRPr="002E2985">
        <w:rPr>
          <w:rFonts w:ascii="Times New Roman" w:hAnsi="Times New Roman" w:cs="Times New Roman"/>
          <w:b/>
          <w:sz w:val="20"/>
          <w:szCs w:val="20"/>
        </w:rPr>
        <w:t xml:space="preserve">*, </w:t>
      </w:r>
      <w:proofErr w:type="spellStart"/>
      <w:r w:rsidRPr="002E2985">
        <w:rPr>
          <w:rFonts w:ascii="Times New Roman" w:hAnsi="Times New Roman" w:cs="Times New Roman"/>
          <w:b/>
          <w:sz w:val="20"/>
          <w:szCs w:val="20"/>
        </w:rPr>
        <w:t>Anindita</w:t>
      </w:r>
      <w:proofErr w:type="spellEnd"/>
      <w:r w:rsidRPr="002E298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E2985">
        <w:rPr>
          <w:rFonts w:ascii="Times New Roman" w:hAnsi="Times New Roman" w:cs="Times New Roman"/>
          <w:b/>
          <w:sz w:val="20"/>
          <w:szCs w:val="20"/>
        </w:rPr>
        <w:t>Datta</w:t>
      </w:r>
      <w:proofErr w:type="spellEnd"/>
    </w:p>
    <w:p w:rsidR="00DF2919" w:rsidRDefault="00DF2919" w:rsidP="00DF2919">
      <w:pPr>
        <w:tabs>
          <w:tab w:val="center" w:pos="5184"/>
          <w:tab w:val="left" w:pos="8560"/>
        </w:tabs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2E2985">
        <w:rPr>
          <w:rFonts w:ascii="Times New Roman" w:hAnsi="Times New Roman" w:cs="Times New Roman"/>
          <w:sz w:val="20"/>
          <w:szCs w:val="20"/>
        </w:rPr>
        <w:t>Serampore</w:t>
      </w:r>
      <w:proofErr w:type="spellEnd"/>
      <w:r w:rsidRPr="002E2985">
        <w:rPr>
          <w:rFonts w:ascii="Times New Roman" w:hAnsi="Times New Roman" w:cs="Times New Roman"/>
          <w:sz w:val="20"/>
          <w:szCs w:val="20"/>
        </w:rPr>
        <w:t xml:space="preserve"> College, Department of Zoology, Serampore-712201</w:t>
      </w:r>
      <w:r w:rsidRPr="00DF291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F2919" w:rsidRDefault="007C6BF9" w:rsidP="00DF2919">
      <w:pPr>
        <w:tabs>
          <w:tab w:val="center" w:pos="5184"/>
          <w:tab w:val="left" w:pos="8560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bookmarkStart w:id="0" w:name="_GoBack"/>
      <w:bookmarkEnd w:id="0"/>
      <w:r w:rsidR="00DF2919" w:rsidRPr="002E2985">
        <w:rPr>
          <w:rFonts w:ascii="Times New Roman" w:hAnsi="Times New Roman" w:cs="Times New Roman"/>
          <w:sz w:val="20"/>
          <w:szCs w:val="20"/>
        </w:rPr>
        <w:t xml:space="preserve">mail: </w:t>
      </w:r>
      <w:hyperlink r:id="rId5" w:history="1">
        <w:r w:rsidR="00DF2919" w:rsidRPr="000C6236">
          <w:rPr>
            <w:rStyle w:val="Hyperlink"/>
            <w:rFonts w:ascii="Times New Roman" w:hAnsi="Times New Roman" w:cs="Times New Roman"/>
            <w:sz w:val="20"/>
            <w:szCs w:val="20"/>
          </w:rPr>
          <w:t>rishabhsen21@gmail.com</w:t>
        </w:r>
      </w:hyperlink>
    </w:p>
    <w:tbl>
      <w:tblPr>
        <w:tblStyle w:val="TableGrid"/>
        <w:tblpPr w:leftFromText="181" w:rightFromText="181" w:vertAnchor="page" w:horzAnchor="margin" w:tblpXSpec="center" w:tblpY="3436"/>
        <w:tblOverlap w:val="never"/>
        <w:tblW w:w="11165" w:type="dxa"/>
        <w:tblLayout w:type="fixed"/>
        <w:tblLook w:val="04A0" w:firstRow="1" w:lastRow="0" w:firstColumn="1" w:lastColumn="0" w:noHBand="0" w:noVBand="1"/>
      </w:tblPr>
      <w:tblGrid>
        <w:gridCol w:w="2802"/>
        <w:gridCol w:w="2268"/>
        <w:gridCol w:w="1559"/>
        <w:gridCol w:w="2693"/>
        <w:gridCol w:w="1843"/>
      </w:tblGrid>
      <w:tr w:rsidR="00DF2919" w:rsidRPr="00164488" w:rsidTr="00DF2919">
        <w:trPr>
          <w:trHeight w:val="1127"/>
          <w:tblHeader/>
        </w:trPr>
        <w:tc>
          <w:tcPr>
            <w:tcW w:w="2802" w:type="dxa"/>
          </w:tcPr>
          <w:p w:rsidR="00DF2919" w:rsidRPr="00B541E0" w:rsidRDefault="00DF2919" w:rsidP="00DF2919">
            <w:pPr>
              <w:spacing w:line="360" w:lineRule="auto"/>
              <w:jc w:val="both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B541E0">
              <w:rPr>
                <w:rFonts w:ascii="Garamond" w:hAnsi="Garamond" w:cs="Times New Roman"/>
                <w:b/>
                <w:sz w:val="20"/>
                <w:szCs w:val="20"/>
              </w:rPr>
              <w:t>P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HYTOCOMPOUND AND SOURCES</w:t>
            </w:r>
          </w:p>
        </w:tc>
        <w:tc>
          <w:tcPr>
            <w:tcW w:w="2268" w:type="dxa"/>
          </w:tcPr>
          <w:p w:rsidR="00DF2919" w:rsidRPr="00B541E0" w:rsidRDefault="00DF2919" w:rsidP="00DF2919">
            <w:pPr>
              <w:spacing w:line="360" w:lineRule="auto"/>
              <w:jc w:val="both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B541E0">
              <w:rPr>
                <w:rFonts w:ascii="Garamond" w:hAnsi="Garamond" w:cs="Times New Roman"/>
                <w:b/>
                <w:sz w:val="20"/>
                <w:szCs w:val="20"/>
              </w:rPr>
              <w:t>P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HYTOCOMPOUND</w:t>
            </w:r>
            <w:r w:rsidRPr="00B541E0">
              <w:rPr>
                <w:rFonts w:ascii="Garamond" w:hAnsi="Garamond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TYPE</w:t>
            </w:r>
          </w:p>
        </w:tc>
        <w:tc>
          <w:tcPr>
            <w:tcW w:w="1559" w:type="dxa"/>
          </w:tcPr>
          <w:p w:rsidR="00DF2919" w:rsidRPr="00B541E0" w:rsidRDefault="00DF2919" w:rsidP="00DF2919">
            <w:pPr>
              <w:spacing w:line="360" w:lineRule="auto"/>
              <w:jc w:val="both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B541E0">
              <w:rPr>
                <w:rFonts w:ascii="Garamond" w:hAnsi="Garamond" w:cs="Times New Roman"/>
                <w:b/>
                <w:sz w:val="20"/>
                <w:szCs w:val="20"/>
              </w:rPr>
              <w:t>T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YPES</w:t>
            </w:r>
            <w:r w:rsidRPr="00B541E0">
              <w:rPr>
                <w:rFonts w:ascii="Garamond" w:hAnsi="Garamond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OF CANCER PREVENTED</w:t>
            </w:r>
          </w:p>
        </w:tc>
        <w:tc>
          <w:tcPr>
            <w:tcW w:w="2693" w:type="dxa"/>
          </w:tcPr>
          <w:p w:rsidR="00DF2919" w:rsidRPr="00B541E0" w:rsidRDefault="00DF2919" w:rsidP="00DF2919">
            <w:pPr>
              <w:spacing w:line="360" w:lineRule="auto"/>
              <w:rPr>
                <w:rFonts w:ascii="Garamond" w:hAnsi="Garamond" w:cs="Times New Roman"/>
                <w:b/>
                <w:sz w:val="20"/>
                <w:szCs w:val="20"/>
              </w:rPr>
            </w:pPr>
            <w:r>
              <w:rPr>
                <w:rFonts w:ascii="Garamond" w:hAnsi="Garamond" w:cs="Times New Roman"/>
                <w:b/>
                <w:sz w:val="20"/>
                <w:szCs w:val="20"/>
              </w:rPr>
              <w:t>MECHAN</w:t>
            </w:r>
            <w:r w:rsidRPr="00B541E0">
              <w:rPr>
                <w:rFonts w:ascii="Garamond" w:hAnsi="Garamond" w:cs="Times New Roman"/>
                <w:b/>
                <w:sz w:val="20"/>
                <w:szCs w:val="20"/>
              </w:rPr>
              <w:t>I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SM OF ACT</w:t>
            </w:r>
            <w:r w:rsidRPr="00B541E0">
              <w:rPr>
                <w:rFonts w:ascii="Garamond" w:hAnsi="Garamond" w:cs="Times New Roman"/>
                <w:b/>
                <w:sz w:val="20"/>
                <w:szCs w:val="20"/>
              </w:rPr>
              <w:t>I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ON</w:t>
            </w:r>
          </w:p>
        </w:tc>
        <w:tc>
          <w:tcPr>
            <w:tcW w:w="1843" w:type="dxa"/>
          </w:tcPr>
          <w:p w:rsidR="00DF2919" w:rsidRPr="00B541E0" w:rsidRDefault="00DF2919" w:rsidP="00DF2919">
            <w:pPr>
              <w:spacing w:line="360" w:lineRule="auto"/>
              <w:jc w:val="both"/>
              <w:rPr>
                <w:rFonts w:ascii="Garamond" w:hAnsi="Garamond" w:cs="Times New Roman"/>
                <w:b/>
                <w:sz w:val="20"/>
                <w:szCs w:val="20"/>
              </w:rPr>
            </w:pPr>
            <w:r w:rsidRPr="00B541E0">
              <w:rPr>
                <w:rFonts w:ascii="Garamond" w:hAnsi="Garamond" w:cs="Times New Roman"/>
                <w:b/>
                <w:sz w:val="20"/>
                <w:szCs w:val="20"/>
              </w:rPr>
              <w:t>R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EFERENCES</w:t>
            </w:r>
          </w:p>
        </w:tc>
      </w:tr>
      <w:tr w:rsidR="00DF2919" w:rsidRPr="00164488" w:rsidTr="008A02EC">
        <w:trPr>
          <w:trHeight w:val="2889"/>
          <w:tblHeader/>
        </w:trPr>
        <w:tc>
          <w:tcPr>
            <w:tcW w:w="2802" w:type="dxa"/>
            <w:vAlign w:val="center"/>
          </w:tcPr>
          <w:p w:rsidR="00DF2919" w:rsidRPr="008D77E8" w:rsidRDefault="00DF2919" w:rsidP="00DF2919">
            <w:pPr>
              <w:spacing w:line="360" w:lineRule="auto"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proofErr w:type="spellStart"/>
            <w:r w:rsidRPr="008D77E8">
              <w:rPr>
                <w:rFonts w:ascii="Garamond" w:hAnsi="Garamond" w:cs="Times New Roman"/>
                <w:b/>
                <w:sz w:val="20"/>
                <w:szCs w:val="20"/>
              </w:rPr>
              <w:t>Apigenin</w:t>
            </w:r>
            <w:proofErr w:type="spellEnd"/>
          </w:p>
          <w:p w:rsidR="00DF2919" w:rsidRPr="00164488" w:rsidRDefault="00DF2919" w:rsidP="00DF2919">
            <w:pPr>
              <w:spacing w:before="240" w:line="360" w:lineRule="auto"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r>
              <w:rPr>
                <w:rFonts w:ascii="Garamond" w:hAnsi="Garamond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0560" behindDoc="1" locked="0" layoutInCell="1" allowOverlap="1">
                  <wp:simplePos x="0" y="0"/>
                  <wp:positionH relativeFrom="column">
                    <wp:posOffset>139065</wp:posOffset>
                  </wp:positionH>
                  <wp:positionV relativeFrom="paragraph">
                    <wp:posOffset>213360</wp:posOffset>
                  </wp:positionV>
                  <wp:extent cx="1463675" cy="918845"/>
                  <wp:effectExtent l="19050" t="0" r="3175" b="0"/>
                  <wp:wrapTight wrapText="bothSides">
                    <wp:wrapPolygon edited="1">
                      <wp:start x="9122" y="6750"/>
                      <wp:lineTo x="12406" y="7594"/>
                      <wp:lineTo x="12822" y="9079"/>
                      <wp:lineTo x="14064" y="7695"/>
                      <wp:lineTo x="9122" y="6750"/>
                    </wp:wrapPolygon>
                  </wp:wrapTight>
                  <wp:docPr id="14" name="Picture 0" descr="apigen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igenin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675" cy="918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Garamond" w:hAnsi="Garamond" w:cs="Times New Roman"/>
                <w:sz w:val="20"/>
                <w:szCs w:val="20"/>
              </w:rPr>
              <w:t xml:space="preserve">(Found </w:t>
            </w:r>
            <w:r w:rsidRPr="00164488">
              <w:rPr>
                <w:rFonts w:ascii="Garamond" w:hAnsi="Garamond" w:cs="Times New Roman"/>
                <w:sz w:val="20"/>
                <w:szCs w:val="20"/>
              </w:rPr>
              <w:t>i</w:t>
            </w:r>
            <w:r>
              <w:rPr>
                <w:rFonts w:ascii="Garamond" w:hAnsi="Garamond" w:cs="Times New Roman"/>
                <w:sz w:val="20"/>
                <w:szCs w:val="20"/>
              </w:rPr>
              <w:t xml:space="preserve">n </w:t>
            </w:r>
            <w:r w:rsidRPr="00FC0F7E">
              <w:rPr>
                <w:rFonts w:ascii="Garamond" w:hAnsi="Garamond"/>
                <w:sz w:val="20"/>
                <w:szCs w:val="20"/>
              </w:rPr>
              <w:t xml:space="preserve"> </w:t>
            </w:r>
            <w:r>
              <w:rPr>
                <w:rFonts w:ascii="Garamond" w:hAnsi="Garamond" w:cs="Times New Roman"/>
                <w:sz w:val="20"/>
                <w:szCs w:val="20"/>
              </w:rPr>
              <w:t>celery, parsley, chamom</w:t>
            </w:r>
            <w:r w:rsidRPr="00B541E0">
              <w:rPr>
                <w:rFonts w:ascii="Garamond" w:hAnsi="Garamond" w:cs="Times New Roman"/>
                <w:sz w:val="20"/>
                <w:szCs w:val="20"/>
              </w:rPr>
              <w:t>i</w:t>
            </w:r>
            <w:r>
              <w:rPr>
                <w:rFonts w:ascii="Garamond" w:hAnsi="Garamond" w:cs="Times New Roman"/>
                <w:sz w:val="20"/>
                <w:szCs w:val="20"/>
              </w:rPr>
              <w:t xml:space="preserve">le; </w:t>
            </w:r>
            <w:proofErr w:type="spellStart"/>
            <w:r w:rsidRPr="00362FD3">
              <w:rPr>
                <w:rFonts w:ascii="Garamond" w:hAnsi="Garamond" w:cs="Times New Roman"/>
                <w:i/>
                <w:sz w:val="20"/>
                <w:szCs w:val="20"/>
              </w:rPr>
              <w:t>Matricaria</w:t>
            </w:r>
            <w:proofErr w:type="spellEnd"/>
            <w:r w:rsidRPr="00362FD3">
              <w:rPr>
                <w:rFonts w:ascii="Garamond" w:hAnsi="Garamond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362FD3">
              <w:rPr>
                <w:rFonts w:ascii="Garamond" w:hAnsi="Garamond" w:cs="Times New Roman"/>
                <w:i/>
                <w:sz w:val="20"/>
                <w:szCs w:val="20"/>
              </w:rPr>
              <w:t>recutita</w:t>
            </w:r>
            <w:proofErr w:type="spellEnd"/>
            <w:r>
              <w:rPr>
                <w:rFonts w:ascii="Garamond" w:hAnsi="Garamond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DF2919" w:rsidRPr="00164488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r w:rsidRPr="00B541E0">
              <w:rPr>
                <w:rFonts w:ascii="Garamond" w:hAnsi="Garamond" w:cs="Times New Roman"/>
                <w:sz w:val="20"/>
                <w:szCs w:val="20"/>
              </w:rPr>
              <w:t>Flavonoid</w:t>
            </w:r>
          </w:p>
        </w:tc>
        <w:tc>
          <w:tcPr>
            <w:tcW w:w="1559" w:type="dxa"/>
          </w:tcPr>
          <w:p w:rsidR="00DF2919" w:rsidRPr="00164488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r w:rsidRPr="00B541E0">
              <w:rPr>
                <w:rFonts w:ascii="Garamond" w:hAnsi="Garamond" w:cs="Times New Roman"/>
                <w:sz w:val="20"/>
                <w:szCs w:val="20"/>
              </w:rPr>
              <w:t>Colorectal cancer</w:t>
            </w:r>
          </w:p>
        </w:tc>
        <w:tc>
          <w:tcPr>
            <w:tcW w:w="2693" w:type="dxa"/>
          </w:tcPr>
          <w:p w:rsidR="00DF2919" w:rsidRPr="00164488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r w:rsidRPr="00B541E0">
              <w:rPr>
                <w:rFonts w:ascii="Garamond" w:hAnsi="Garamond" w:cs="Times New Roman"/>
                <w:sz w:val="20"/>
                <w:szCs w:val="20"/>
              </w:rPr>
              <w:t>Induces apoptosis</w:t>
            </w:r>
          </w:p>
        </w:tc>
        <w:tc>
          <w:tcPr>
            <w:tcW w:w="1843" w:type="dxa"/>
          </w:tcPr>
          <w:p w:rsidR="00DF2919" w:rsidRPr="00C963D1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b/>
                <w:sz w:val="20"/>
                <w:szCs w:val="20"/>
              </w:rPr>
            </w:pPr>
            <w:proofErr w:type="spellStart"/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>Seo</w:t>
            </w:r>
            <w:proofErr w:type="spellEnd"/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 xml:space="preserve"> et al.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,</w:t>
            </w:r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 xml:space="preserve"> (2015)</w:t>
            </w:r>
          </w:p>
        </w:tc>
      </w:tr>
      <w:tr w:rsidR="00DF2919" w:rsidRPr="00164488" w:rsidTr="00DF2919">
        <w:trPr>
          <w:trHeight w:val="3528"/>
          <w:tblHeader/>
        </w:trPr>
        <w:tc>
          <w:tcPr>
            <w:tcW w:w="2802" w:type="dxa"/>
            <w:vAlign w:val="center"/>
          </w:tcPr>
          <w:p w:rsidR="00DF2919" w:rsidRPr="00164488" w:rsidRDefault="00DF2919" w:rsidP="00DF2919">
            <w:pPr>
              <w:spacing w:before="240" w:line="360" w:lineRule="auto"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proofErr w:type="spellStart"/>
            <w:r w:rsidRPr="00164488">
              <w:rPr>
                <w:rFonts w:ascii="Garamond" w:hAnsi="Garamond" w:cs="Times New Roman"/>
                <w:b/>
                <w:sz w:val="20"/>
                <w:szCs w:val="20"/>
              </w:rPr>
              <w:t>Curcumin</w:t>
            </w:r>
            <w:proofErr w:type="spellEnd"/>
          </w:p>
          <w:p w:rsidR="00DF2919" w:rsidRPr="00164488" w:rsidRDefault="00DF2919" w:rsidP="00DF2919">
            <w:pPr>
              <w:spacing w:line="360" w:lineRule="auto"/>
              <w:rPr>
                <w:rFonts w:ascii="Garamond" w:hAnsi="Garamond" w:cs="Times New Roman"/>
                <w:sz w:val="20"/>
                <w:szCs w:val="20"/>
              </w:rPr>
            </w:pPr>
            <w:r>
              <w:rPr>
                <w:rFonts w:ascii="Garamond" w:hAnsi="Garamond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48512" behindDoc="1" locked="0" layoutInCell="1" allowOverlap="1">
                  <wp:simplePos x="0" y="0"/>
                  <wp:positionH relativeFrom="column">
                    <wp:posOffset>-87630</wp:posOffset>
                  </wp:positionH>
                  <wp:positionV relativeFrom="paragraph">
                    <wp:posOffset>55245</wp:posOffset>
                  </wp:positionV>
                  <wp:extent cx="1924685" cy="1920875"/>
                  <wp:effectExtent l="19050" t="0" r="0" b="0"/>
                  <wp:wrapTight wrapText="bothSides">
                    <wp:wrapPolygon edited="1">
                      <wp:start x="9381" y="8870"/>
                      <wp:lineTo x="9577" y="8740"/>
                      <wp:lineTo x="9514" y="8986"/>
                      <wp:lineTo x="9268" y="9034"/>
                      <wp:lineTo x="9381" y="8870"/>
                    </wp:wrapPolygon>
                  </wp:wrapTight>
                  <wp:docPr id="15" name="Picture 4" descr="curcum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cumin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685" cy="192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Garamond" w:hAnsi="Garamond"/>
                <w:sz w:val="20"/>
                <w:szCs w:val="20"/>
              </w:rPr>
              <w:t>(</w:t>
            </w:r>
            <w:r>
              <w:rPr>
                <w:rFonts w:ascii="Garamond" w:hAnsi="Garamond" w:cs="Times New Roman"/>
                <w:sz w:val="20"/>
                <w:szCs w:val="20"/>
              </w:rPr>
              <w:t xml:space="preserve">Found </w:t>
            </w:r>
            <w:r w:rsidRPr="00164488">
              <w:rPr>
                <w:rFonts w:ascii="Garamond" w:hAnsi="Garamond" w:cs="Times New Roman"/>
                <w:sz w:val="20"/>
                <w:szCs w:val="20"/>
              </w:rPr>
              <w:t>i</w:t>
            </w:r>
            <w:r>
              <w:rPr>
                <w:rFonts w:ascii="Garamond" w:hAnsi="Garamond" w:cs="Times New Roman"/>
                <w:sz w:val="20"/>
                <w:szCs w:val="20"/>
              </w:rPr>
              <w:t xml:space="preserve">n the </w:t>
            </w:r>
            <w:r w:rsidRPr="00362FD3">
              <w:rPr>
                <w:rFonts w:ascii="Garamond" w:hAnsi="Garamond"/>
                <w:sz w:val="20"/>
                <w:szCs w:val="20"/>
              </w:rPr>
              <w:t>plants</w:t>
            </w:r>
            <w:r w:rsidRPr="001B19F9">
              <w:rPr>
                <w:rFonts w:ascii="Garamond" w:hAnsi="Garamond"/>
                <w:i/>
                <w:sz w:val="20"/>
                <w:szCs w:val="20"/>
              </w:rPr>
              <w:t xml:space="preserve"> Curcuma longa</w:t>
            </w:r>
            <w:r w:rsidRPr="00FC0F7E">
              <w:rPr>
                <w:rFonts w:ascii="Garamond" w:hAnsi="Garamond"/>
                <w:sz w:val="20"/>
                <w:szCs w:val="20"/>
              </w:rPr>
              <w:t>)</w:t>
            </w:r>
          </w:p>
          <w:p w:rsidR="00DF2919" w:rsidRPr="00164488" w:rsidRDefault="00DF2919" w:rsidP="00DF2919">
            <w:pPr>
              <w:spacing w:line="360" w:lineRule="auto"/>
              <w:jc w:val="center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DF2919" w:rsidRPr="00164488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r w:rsidRPr="00164488">
              <w:rPr>
                <w:rFonts w:ascii="Garamond" w:hAnsi="Garamond" w:cs="Times New Roman"/>
                <w:sz w:val="20"/>
                <w:szCs w:val="20"/>
              </w:rPr>
              <w:t>Polyphenol</w:t>
            </w:r>
          </w:p>
        </w:tc>
        <w:tc>
          <w:tcPr>
            <w:tcW w:w="1559" w:type="dxa"/>
          </w:tcPr>
          <w:p w:rsidR="00DF2919" w:rsidRPr="00164488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r w:rsidRPr="00164488">
              <w:rPr>
                <w:rFonts w:ascii="Garamond" w:hAnsi="Garamond" w:cs="Times New Roman"/>
                <w:sz w:val="20"/>
                <w:szCs w:val="20"/>
              </w:rPr>
              <w:t>Colon, Breast, Lung, Prostate, Esophagus, Liver and Skin cancer</w:t>
            </w:r>
          </w:p>
        </w:tc>
        <w:tc>
          <w:tcPr>
            <w:tcW w:w="2693" w:type="dxa"/>
          </w:tcPr>
          <w:p w:rsidR="00DF2919" w:rsidRPr="00164488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proofErr w:type="spellStart"/>
            <w:r w:rsidRPr="00164488">
              <w:rPr>
                <w:rFonts w:ascii="Garamond" w:hAnsi="Garamond" w:cs="Times New Roman"/>
                <w:sz w:val="20"/>
                <w:szCs w:val="20"/>
              </w:rPr>
              <w:t>Upregulates</w:t>
            </w:r>
            <w:proofErr w:type="spellEnd"/>
            <w:r w:rsidRPr="00164488">
              <w:rPr>
                <w:rFonts w:ascii="Garamond" w:hAnsi="Garamond" w:cs="Times New Roman"/>
                <w:sz w:val="20"/>
                <w:szCs w:val="20"/>
              </w:rPr>
              <w:t xml:space="preserve"> and </w:t>
            </w:r>
            <w:proofErr w:type="spellStart"/>
            <w:r w:rsidRPr="00164488">
              <w:rPr>
                <w:rFonts w:ascii="Garamond" w:hAnsi="Garamond" w:cs="Times New Roman"/>
                <w:sz w:val="20"/>
                <w:szCs w:val="20"/>
              </w:rPr>
              <w:t>downregulates</w:t>
            </w:r>
            <w:proofErr w:type="spellEnd"/>
            <w:r w:rsidRPr="00164488">
              <w:rPr>
                <w:rFonts w:ascii="Garamond" w:hAnsi="Garamond" w:cs="Times New Roman"/>
                <w:sz w:val="20"/>
                <w:szCs w:val="20"/>
              </w:rPr>
              <w:t xml:space="preserve"> the expressions of different genes and their</w:t>
            </w:r>
          </w:p>
          <w:p w:rsidR="00DF2919" w:rsidRPr="00164488" w:rsidRDefault="00DF2919" w:rsidP="00DF2919">
            <w:pPr>
              <w:spacing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r w:rsidRPr="00164488">
              <w:rPr>
                <w:rFonts w:ascii="Garamond" w:hAnsi="Garamond" w:cs="Times New Roman"/>
                <w:sz w:val="20"/>
                <w:szCs w:val="20"/>
              </w:rPr>
              <w:t>Products</w:t>
            </w:r>
          </w:p>
        </w:tc>
        <w:tc>
          <w:tcPr>
            <w:tcW w:w="1843" w:type="dxa"/>
          </w:tcPr>
          <w:p w:rsidR="00DF2919" w:rsidRPr="00C963D1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b/>
                <w:sz w:val="20"/>
                <w:szCs w:val="20"/>
              </w:rPr>
            </w:pPr>
            <w:proofErr w:type="spellStart"/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>Vallianou</w:t>
            </w:r>
            <w:proofErr w:type="spellEnd"/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 xml:space="preserve"> et al.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,</w:t>
            </w:r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 xml:space="preserve"> (2015)</w:t>
            </w:r>
          </w:p>
        </w:tc>
      </w:tr>
      <w:tr w:rsidR="00DF2919" w:rsidRPr="00164488" w:rsidTr="00DF2919">
        <w:trPr>
          <w:trHeight w:val="2961"/>
          <w:tblHeader/>
        </w:trPr>
        <w:tc>
          <w:tcPr>
            <w:tcW w:w="2802" w:type="dxa"/>
            <w:vAlign w:val="center"/>
          </w:tcPr>
          <w:p w:rsidR="00DF2919" w:rsidRDefault="00DF2919" w:rsidP="00DF2919">
            <w:pPr>
              <w:spacing w:before="240" w:line="360" w:lineRule="auto"/>
              <w:jc w:val="center"/>
              <w:rPr>
                <w:rFonts w:ascii="Garamond" w:hAnsi="Garamond" w:cs="Times New Roman"/>
                <w:b/>
                <w:sz w:val="20"/>
                <w:szCs w:val="20"/>
              </w:rPr>
            </w:pPr>
            <w:proofErr w:type="spellStart"/>
            <w:r w:rsidRPr="001B19F9">
              <w:rPr>
                <w:rFonts w:ascii="Garamond" w:hAnsi="Garamond" w:cs="Times New Roman"/>
                <w:b/>
                <w:sz w:val="20"/>
                <w:szCs w:val="20"/>
              </w:rPr>
              <w:t>Crocetin</w:t>
            </w:r>
            <w:proofErr w:type="spellEnd"/>
          </w:p>
          <w:p w:rsidR="00DF2919" w:rsidRPr="001B19F9" w:rsidRDefault="00DF2919" w:rsidP="00DF2919">
            <w:pPr>
              <w:spacing w:line="360" w:lineRule="auto"/>
              <w:rPr>
                <w:rFonts w:ascii="Garamond" w:hAnsi="Garamond" w:cs="Times New Roman"/>
                <w:sz w:val="20"/>
                <w:szCs w:val="20"/>
              </w:rPr>
            </w:pPr>
            <w:r>
              <w:rPr>
                <w:rFonts w:ascii="Garamond" w:hAnsi="Garamond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49536" behindDoc="1" locked="0" layoutInCell="1" allowOverlap="1">
                  <wp:simplePos x="0" y="0"/>
                  <wp:positionH relativeFrom="column">
                    <wp:posOffset>-41910</wp:posOffset>
                  </wp:positionH>
                  <wp:positionV relativeFrom="paragraph">
                    <wp:posOffset>588010</wp:posOffset>
                  </wp:positionV>
                  <wp:extent cx="1886585" cy="836930"/>
                  <wp:effectExtent l="19050" t="0" r="0" b="0"/>
                  <wp:wrapTight wrapText="bothSides">
                    <wp:wrapPolygon edited="1">
                      <wp:start x="13426" y="11494"/>
                      <wp:lineTo x="13337" y="11019"/>
                      <wp:lineTo x="13814" y="11415"/>
                      <wp:lineTo x="13902" y="11295"/>
                      <wp:lineTo x="13426" y="11494"/>
                    </wp:wrapPolygon>
                  </wp:wrapTight>
                  <wp:docPr id="16" name="Picture 5" descr="crocet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ocetin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585" cy="83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Garamond" w:hAnsi="Garamond" w:cs="Times New Roman"/>
                <w:sz w:val="20"/>
                <w:szCs w:val="20"/>
              </w:rPr>
              <w:t xml:space="preserve">(Found </w:t>
            </w:r>
            <w:r w:rsidRPr="00164488">
              <w:rPr>
                <w:rFonts w:ascii="Garamond" w:hAnsi="Garamond" w:cs="Times New Roman"/>
                <w:sz w:val="20"/>
                <w:szCs w:val="20"/>
              </w:rPr>
              <w:t>i</w:t>
            </w:r>
            <w:r>
              <w:rPr>
                <w:rFonts w:ascii="Garamond" w:hAnsi="Garamond" w:cs="Times New Roman"/>
                <w:sz w:val="20"/>
                <w:szCs w:val="20"/>
              </w:rPr>
              <w:t xml:space="preserve">n plants </w:t>
            </w:r>
            <w:r w:rsidRPr="00FC0F7E"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1B19F9">
              <w:rPr>
                <w:rFonts w:ascii="Garamond" w:hAnsi="Garamond" w:cs="Times New Roman"/>
                <w:i/>
                <w:sz w:val="20"/>
                <w:szCs w:val="20"/>
              </w:rPr>
              <w:t xml:space="preserve">Crocus </w:t>
            </w:r>
            <w:proofErr w:type="spellStart"/>
            <w:r w:rsidRPr="001B19F9">
              <w:rPr>
                <w:rFonts w:ascii="Garamond" w:hAnsi="Garamond" w:cs="Times New Roman"/>
                <w:i/>
                <w:sz w:val="20"/>
                <w:szCs w:val="20"/>
              </w:rPr>
              <w:t>sativus</w:t>
            </w:r>
            <w:proofErr w:type="spellEnd"/>
            <w:r w:rsidRPr="001B19F9">
              <w:rPr>
                <w:rFonts w:ascii="Garamond" w:hAnsi="Garamond" w:cs="Times New Roman"/>
                <w:i/>
                <w:sz w:val="20"/>
                <w:szCs w:val="20"/>
              </w:rPr>
              <w:t xml:space="preserve">, Gardenia </w:t>
            </w:r>
            <w:proofErr w:type="spellStart"/>
            <w:r w:rsidRPr="001B19F9">
              <w:rPr>
                <w:rFonts w:ascii="Garamond" w:hAnsi="Garamond" w:cs="Times New Roman"/>
                <w:i/>
                <w:sz w:val="20"/>
                <w:szCs w:val="20"/>
              </w:rPr>
              <w:t>jasminoides</w:t>
            </w:r>
            <w:proofErr w:type="spellEnd"/>
            <w:r>
              <w:rPr>
                <w:rFonts w:ascii="Garamond" w:hAnsi="Garamond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DF2919" w:rsidRPr="00164488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r w:rsidRPr="00164488">
              <w:rPr>
                <w:rFonts w:ascii="Garamond" w:hAnsi="Garamond" w:cs="Times New Roman"/>
                <w:sz w:val="20"/>
                <w:szCs w:val="20"/>
              </w:rPr>
              <w:t>Carotenoid</w:t>
            </w:r>
          </w:p>
        </w:tc>
        <w:tc>
          <w:tcPr>
            <w:tcW w:w="1559" w:type="dxa"/>
          </w:tcPr>
          <w:p w:rsidR="00DF2919" w:rsidRPr="00164488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r w:rsidRPr="00164488">
              <w:rPr>
                <w:rFonts w:ascii="Garamond" w:hAnsi="Garamond" w:cs="Times New Roman"/>
                <w:sz w:val="20"/>
                <w:szCs w:val="20"/>
              </w:rPr>
              <w:t>Cardiac hypertrophy</w:t>
            </w:r>
          </w:p>
        </w:tc>
        <w:tc>
          <w:tcPr>
            <w:tcW w:w="2693" w:type="dxa"/>
          </w:tcPr>
          <w:p w:rsidR="00DF2919" w:rsidRPr="00164488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sz w:val="20"/>
                <w:szCs w:val="20"/>
              </w:rPr>
            </w:pPr>
            <w:r w:rsidRPr="00164488">
              <w:rPr>
                <w:rFonts w:ascii="Garamond" w:hAnsi="Garamond" w:cs="Times New Roman"/>
                <w:sz w:val="20"/>
                <w:szCs w:val="20"/>
              </w:rPr>
              <w:t>Act on GATA binding protein 4 and MEK-ERK1/2 pathway, induces apoptosis and blocks proliferating activities of cancer cells.</w:t>
            </w:r>
          </w:p>
        </w:tc>
        <w:tc>
          <w:tcPr>
            <w:tcW w:w="1843" w:type="dxa"/>
          </w:tcPr>
          <w:p w:rsidR="00DF2919" w:rsidRPr="00C963D1" w:rsidRDefault="00DF2919" w:rsidP="00DF2919">
            <w:pPr>
              <w:spacing w:before="240" w:line="360" w:lineRule="auto"/>
              <w:jc w:val="both"/>
              <w:rPr>
                <w:rFonts w:ascii="Garamond" w:hAnsi="Garamond" w:cs="Times New Roman"/>
                <w:b/>
                <w:sz w:val="20"/>
                <w:szCs w:val="20"/>
              </w:rPr>
            </w:pPr>
            <w:proofErr w:type="spellStart"/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>Cai</w:t>
            </w:r>
            <w:proofErr w:type="spellEnd"/>
            <w:r>
              <w:rPr>
                <w:rFonts w:ascii="Garamond" w:hAnsi="Garamond" w:cs="Times New Roman"/>
                <w:b/>
                <w:sz w:val="20"/>
                <w:szCs w:val="20"/>
              </w:rPr>
              <w:t xml:space="preserve"> </w:t>
            </w:r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>J et al.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,</w:t>
            </w:r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 xml:space="preserve"> (2009)</w:t>
            </w:r>
            <w:r>
              <w:rPr>
                <w:rFonts w:ascii="Garamond" w:hAnsi="Garamond" w:cs="Times New Roman"/>
                <w:b/>
                <w:sz w:val="20"/>
                <w:szCs w:val="20"/>
              </w:rPr>
              <w:t>;</w:t>
            </w:r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>Bakshi</w:t>
            </w:r>
            <w:proofErr w:type="spellEnd"/>
            <w:r w:rsidRPr="00C963D1">
              <w:rPr>
                <w:rFonts w:ascii="Garamond" w:hAnsi="Garamond" w:cs="Times New Roman"/>
                <w:b/>
                <w:sz w:val="20"/>
                <w:szCs w:val="20"/>
              </w:rPr>
              <w:t xml:space="preserve"> et al.,(2009)</w:t>
            </w:r>
          </w:p>
        </w:tc>
      </w:tr>
      <w:tr w:rsidR="008A02EC" w:rsidRPr="00164488" w:rsidTr="00DF2919">
        <w:trPr>
          <w:trHeight w:val="2961"/>
          <w:tblHeader/>
        </w:trPr>
        <w:tc>
          <w:tcPr>
            <w:tcW w:w="2802" w:type="dxa"/>
            <w:vAlign w:val="center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Cyanidin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1584" behindDoc="1" locked="0" layoutInCell="1" allowOverlap="1">
                  <wp:simplePos x="0" y="0"/>
                  <wp:positionH relativeFrom="column">
                    <wp:posOffset>147955</wp:posOffset>
                  </wp:positionH>
                  <wp:positionV relativeFrom="paragraph">
                    <wp:posOffset>176530</wp:posOffset>
                  </wp:positionV>
                  <wp:extent cx="1443990" cy="1332230"/>
                  <wp:effectExtent l="19050" t="0" r="3810" b="0"/>
                  <wp:wrapTight wrapText="bothSides">
                    <wp:wrapPolygon edited="1">
                      <wp:start x="13583" y="10794"/>
                      <wp:lineTo x="13939" y="12022"/>
                      <wp:lineTo x="13709" y="11184"/>
                      <wp:lineTo x="13054" y="11277"/>
                      <wp:lineTo x="12548" y="10987"/>
                      <wp:lineTo x="12766" y="10763"/>
                      <wp:lineTo x="12156" y="11671"/>
                      <wp:lineTo x="13915" y="11123"/>
                      <wp:lineTo x="12839" y="11838"/>
                      <wp:lineTo x="12738" y="11579"/>
                      <wp:lineTo x="12904" y="11202"/>
                      <wp:lineTo x="13074" y="11697"/>
                      <wp:lineTo x="13576" y="11549"/>
                      <wp:lineTo x="13102" y="10469"/>
                      <wp:lineTo x="13142" y="11127"/>
                      <wp:lineTo x="13247" y="10881"/>
                      <wp:lineTo x="13296" y="11600"/>
                      <wp:lineTo x="12108" y="11141"/>
                      <wp:lineTo x="12613" y="11096"/>
                      <wp:lineTo x="13304" y="10794"/>
                      <wp:lineTo x="13583" y="10794"/>
                    </wp:wrapPolygon>
                  </wp:wrapTight>
                  <wp:docPr id="568" name="Picture 13" descr="cyanid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yanidin.JPG"/>
                          <pic:cNvPicPr/>
                        </pic:nvPicPr>
                        <pic:blipFill>
                          <a:blip r:embed="rId9" cstate="print">
                            <a:clrChange>
                              <a:clrFrom>
                                <a:srgbClr val="F7F7F7"/>
                              </a:clrFrom>
                              <a:clrTo>
                                <a:srgbClr val="F7F7F7">
                                  <a:alpha val="0"/>
                                </a:srgbClr>
                              </a:clrTo>
                            </a:clrChange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-1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990" cy="1332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(Found in red berries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Ardisia</w:t>
            </w:r>
            <w:proofErr w:type="spellEnd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crenata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Anthocyanin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Colon cancer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They suppress the expressions of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iNOS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and mitogen induced pathway, induces apoptosis.</w:t>
            </w: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Serra D et al., (2013)</w:t>
            </w:r>
          </w:p>
        </w:tc>
      </w:tr>
      <w:tr w:rsidR="008A02EC" w:rsidRPr="00164488" w:rsidTr="008A02EC">
        <w:trPr>
          <w:trHeight w:val="3325"/>
          <w:tblHeader/>
        </w:trPr>
        <w:tc>
          <w:tcPr>
            <w:tcW w:w="2802" w:type="dxa"/>
            <w:vAlign w:val="center"/>
          </w:tcPr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EGCG</w:t>
            </w:r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2608" behindDoc="1" locked="0" layoutInCell="1" allowOverlap="1">
                  <wp:simplePos x="0" y="0"/>
                  <wp:positionH relativeFrom="column">
                    <wp:posOffset>204470</wp:posOffset>
                  </wp:positionH>
                  <wp:positionV relativeFrom="paragraph">
                    <wp:posOffset>743585</wp:posOffset>
                  </wp:positionV>
                  <wp:extent cx="1279525" cy="906145"/>
                  <wp:effectExtent l="19050" t="0" r="0" b="0"/>
                  <wp:wrapTight wrapText="bothSides">
                    <wp:wrapPolygon edited="1">
                      <wp:start x="14512" y="12522"/>
                      <wp:lineTo x="14502" y="12790"/>
                      <wp:lineTo x="14092" y="12382"/>
                      <wp:lineTo x="14330" y="12417"/>
                      <wp:lineTo x="14935" y="12555"/>
                      <wp:lineTo x="14263" y="12678"/>
                      <wp:lineTo x="13679" y="12835"/>
                      <wp:lineTo x="14018" y="12264"/>
                      <wp:lineTo x="14672" y="12107"/>
                      <wp:lineTo x="14940" y="12264"/>
                      <wp:lineTo x="13972" y="12672"/>
                      <wp:lineTo x="15066" y="12880"/>
                      <wp:lineTo x="13894" y="12417"/>
                      <wp:lineTo x="14725" y="13621"/>
                      <wp:lineTo x="13423" y="14573"/>
                      <wp:lineTo x="13590" y="12470"/>
                      <wp:lineTo x="14530" y="14292"/>
                      <wp:lineTo x="14315" y="14462"/>
                      <wp:lineTo x="13935" y="13774"/>
                      <wp:lineTo x="14512" y="12522"/>
                    </wp:wrapPolygon>
                  </wp:wrapTight>
                  <wp:docPr id="569" name="Picture 14" descr="ecg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gc.JPG"/>
                          <pic:cNvPicPr/>
                        </pic:nvPicPr>
                        <pic:blipFill>
                          <a:blip r:embed="rId10" cstate="print">
                            <a:clrChange>
                              <a:clrFrom>
                                <a:srgbClr val="F7F7F7"/>
                              </a:clrFrom>
                              <a:clrTo>
                                <a:srgbClr val="F7F7F7">
                                  <a:alpha val="0"/>
                                </a:srgbClr>
                              </a:clrTo>
                            </a:clrChange>
                            <a:lum bright="-20000" contrast="-10000"/>
                          </a:blip>
                          <a:srcRect l="2226" r="1118" b="27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525" cy="906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(Mainly found in green tea, Very small amounts can be found in apples, avocados, blackberries etc.) </w:t>
            </w:r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Polyphenol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Prostate cancer, Bladder cancer, Lung cancer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Blocks cancer activation and progression pathways and induces apoptosis</w:t>
            </w: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Singh et al., (2011)</w:t>
            </w:r>
          </w:p>
        </w:tc>
      </w:tr>
      <w:tr w:rsidR="008A02EC" w:rsidRPr="00164488" w:rsidTr="004358C4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Fisetin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(Found in apple, kiwi, peach, cucumber, red grapes, etc.)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3632" behindDoc="1" locked="0" layoutInCell="1" allowOverlap="1">
                  <wp:simplePos x="0" y="0"/>
                  <wp:positionH relativeFrom="column">
                    <wp:posOffset>-48895</wp:posOffset>
                  </wp:positionH>
                  <wp:positionV relativeFrom="paragraph">
                    <wp:posOffset>19050</wp:posOffset>
                  </wp:positionV>
                  <wp:extent cx="1705610" cy="1131570"/>
                  <wp:effectExtent l="0" t="0" r="0" b="0"/>
                  <wp:wrapTight wrapText="bothSides">
                    <wp:wrapPolygon edited="1">
                      <wp:start x="10477" y="11536"/>
                      <wp:lineTo x="11261" y="10934"/>
                      <wp:lineTo x="9841" y="10082"/>
                      <wp:lineTo x="12716" y="11637"/>
                      <wp:lineTo x="11451" y="10350"/>
                      <wp:lineTo x="11480" y="10696"/>
                      <wp:lineTo x="9406" y="12930"/>
                      <wp:lineTo x="12694" y="9117"/>
                      <wp:lineTo x="10798" y="12156"/>
                      <wp:lineTo x="11290" y="8861"/>
                      <wp:lineTo x="11079" y="12210"/>
                      <wp:lineTo x="11012" y="12508"/>
                      <wp:lineTo x="11951" y="12288"/>
                      <wp:lineTo x="11973" y="11507"/>
                      <wp:lineTo x="11551" y="9951"/>
                      <wp:lineTo x="11893" y="10648"/>
                      <wp:lineTo x="11320" y="12370"/>
                      <wp:lineTo x="12095" y="13574"/>
                      <wp:lineTo x="10258" y="12876"/>
                      <wp:lineTo x="10477" y="11536"/>
                    </wp:wrapPolygon>
                  </wp:wrapTight>
                  <wp:docPr id="570" name="Picture 6" descr="fiset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setin.JPG"/>
                          <pic:cNvPicPr/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lum bright="-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5610" cy="1131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Flavonoid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Lung cancer,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promyelocytic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leukemia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It causes cell cycle arrest, viz. MAPK, NF-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kB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, JAK/STAT, PI3K/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Akt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Wnt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mTOR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pathways</w:t>
            </w: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Adan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A, and </w:t>
            </w: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Baran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Y. (2015)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Genistein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(Found in 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soyabean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lupin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, fava beans)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4656" behindDoc="1" locked="0" layoutInCell="1" allowOverlap="1">
                  <wp:simplePos x="0" y="0"/>
                  <wp:positionH relativeFrom="column">
                    <wp:posOffset>-45112</wp:posOffset>
                  </wp:positionH>
                  <wp:positionV relativeFrom="paragraph">
                    <wp:posOffset>2588</wp:posOffset>
                  </wp:positionV>
                  <wp:extent cx="1791207" cy="1321654"/>
                  <wp:effectExtent l="19050" t="0" r="0" b="0"/>
                  <wp:wrapTight wrapText="bothSides">
                    <wp:wrapPolygon edited="1">
                      <wp:start x="-230" y="0"/>
                      <wp:lineTo x="12905" y="10371"/>
                      <wp:lineTo x="14564" y="12506"/>
                      <wp:lineTo x="21594" y="0"/>
                      <wp:lineTo x="-230" y="0"/>
                    </wp:wrapPolygon>
                  </wp:wrapTight>
                  <wp:docPr id="571" name="Picture 7" descr="genist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nistein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207" cy="1321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Isoflavonoid</w:t>
            </w:r>
            <w:proofErr w:type="spellEnd"/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Ovarian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camcer</w:t>
            </w:r>
            <w:proofErr w:type="spellEnd"/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Inhibition of WNT/β-catenin and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Akt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signaling pathway</w:t>
            </w: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Radhakrishnan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et al., (2014)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Gingerol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(Found in 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Zingiber</w:t>
            </w:r>
            <w:proofErr w:type="spellEnd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officinale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5680" behindDoc="1" locked="0" layoutInCell="1" allowOverlap="1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4445</wp:posOffset>
                  </wp:positionV>
                  <wp:extent cx="1701800" cy="1168400"/>
                  <wp:effectExtent l="19050" t="0" r="0" b="0"/>
                  <wp:wrapTight wrapText="bothSides">
                    <wp:wrapPolygon edited="1">
                      <wp:start x="11524" y="9205"/>
                      <wp:lineTo x="11744" y="9386"/>
                      <wp:lineTo x="10801" y="10122"/>
                      <wp:lineTo x="11812" y="9082"/>
                      <wp:lineTo x="11524" y="9205"/>
                    </wp:wrapPolygon>
                  </wp:wrapTight>
                  <wp:docPr id="572" name="Picture 8" descr="ginger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ngerol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0" cy="116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Polyphenol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Cancers of ovary, cervix, colon, rectum, liver, urinary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bladder, oral cavity,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neuroblastoma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, and leukemia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Focuses on the Erk1/2/JNK/AP-1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signalling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and initiates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caspase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-dependent apoptosis 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Joo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et al., 2016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Lycopene</w:t>
            </w:r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6704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371475</wp:posOffset>
                  </wp:positionV>
                  <wp:extent cx="1678940" cy="975360"/>
                  <wp:effectExtent l="19050" t="0" r="0" b="0"/>
                  <wp:wrapTight wrapText="bothSides">
                    <wp:wrapPolygon edited="1">
                      <wp:start x="14531" y="12699"/>
                      <wp:lineTo x="14069" y="13137"/>
                      <wp:lineTo x="14353" y="13612"/>
                      <wp:lineTo x="14208" y="13174"/>
                      <wp:lineTo x="14531" y="12699"/>
                    </wp:wrapPolygon>
                  </wp:wrapTight>
                  <wp:docPr id="573" name="Picture 9" descr="lycope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ycopene.JPG"/>
                          <pic:cNvPicPr/>
                        </pic:nvPicPr>
                        <pic:blipFill>
                          <a:blip r:embed="rId14" cstate="print"/>
                          <a:srcRect t="16129" b="89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8940" cy="97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(Found in   tomatoes, carrots, red cabbages etc.)</w:t>
            </w:r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Carotenoid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Prostate, colon  and gastric cancer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Targets PI3K/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Akt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pathway, hinders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Erk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and Bcl-2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signalling</w:t>
            </w:r>
            <w:proofErr w:type="spellEnd"/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Kim et al., (2015)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Rosmarinic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acid</w:t>
            </w:r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154940</wp:posOffset>
                  </wp:positionH>
                  <wp:positionV relativeFrom="paragraph">
                    <wp:posOffset>271145</wp:posOffset>
                  </wp:positionV>
                  <wp:extent cx="1279525" cy="1567180"/>
                  <wp:effectExtent l="19050" t="0" r="0" b="0"/>
                  <wp:wrapTight wrapText="bothSides">
                    <wp:wrapPolygon edited="1">
                      <wp:start x="14450" y="12413"/>
                      <wp:lineTo x="-322" y="21285"/>
                      <wp:lineTo x="21579" y="21285"/>
                      <wp:lineTo x="16069" y="12510"/>
                      <wp:lineTo x="14450" y="12413"/>
                    </wp:wrapPolygon>
                  </wp:wrapTight>
                  <wp:docPr id="574" name="Picture 10" descr="rosemarinic ac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semarinic acid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525" cy="156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(Found in   rosemary plant;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Rosmarinus</w:t>
            </w:r>
            <w:proofErr w:type="spellEnd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officinalis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Polyphenol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Colon cancer, breast cancer, leukemia, lung cancer, ovary cancer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Decreases COX-2 activity and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Erk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phosphorylation, targets PKA/CREB/MITF pathway and NF-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kB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activation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Hossan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et al. (2014); Tal et al. (2012)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Calcitriol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8752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ragraph">
                    <wp:posOffset>87630</wp:posOffset>
                  </wp:positionV>
                  <wp:extent cx="1743710" cy="836295"/>
                  <wp:effectExtent l="0" t="0" r="8890" b="0"/>
                  <wp:wrapTight wrapText="bothSides">
                    <wp:wrapPolygon edited="1">
                      <wp:start x="10322" y="4771"/>
                      <wp:lineTo x="11111" y="4199"/>
                      <wp:lineTo x="10699" y="4463"/>
                      <wp:lineTo x="10774" y="4590"/>
                      <wp:lineTo x="10487" y="5323"/>
                      <wp:lineTo x="10020" y="4842"/>
                      <wp:lineTo x="9507" y="7405"/>
                      <wp:lineTo x="10123" y="5689"/>
                      <wp:lineTo x="10635" y="4876"/>
                      <wp:lineTo x="10815" y="6066"/>
                      <wp:lineTo x="11100" y="4588"/>
                      <wp:lineTo x="10322" y="4771"/>
                    </wp:wrapPolygon>
                  </wp:wrapTight>
                  <wp:docPr id="575" name="Picture 15" descr="calcitri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lcitriol.JPG"/>
                          <pic:cNvPicPr/>
                        </pic:nvPicPr>
                        <pic:blipFill>
                          <a:blip r:embed="rId16" cstate="print">
                            <a:clrChange>
                              <a:clrFrom>
                                <a:srgbClr val="F7F7F7"/>
                              </a:clrFrom>
                              <a:clrTo>
                                <a:srgbClr val="F7F7F7">
                                  <a:alpha val="0"/>
                                </a:srgbClr>
                              </a:clrTo>
                            </a:clrChange>
                            <a:lum bright="-30000" contrast="-1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710" cy="836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(Found in  mushrooms)</w:t>
            </w:r>
          </w:p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Vitamin D3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Prostate cancer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Hinders prostaglandins, COX-2, NF-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kB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and VEGF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signalling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blockss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angiogenesis 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Sylvester PW and </w:t>
            </w: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Ayoub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NM (2013)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Docetaxel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(Found in  the plant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Taxus</w:t>
            </w:r>
            <w:proofErr w:type="spellEnd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baccata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59776" behindDoc="1" locked="0" layoutInCell="1" allowOverlap="1">
                  <wp:simplePos x="0" y="0"/>
                  <wp:positionH relativeFrom="column">
                    <wp:posOffset>-52070</wp:posOffset>
                  </wp:positionH>
                  <wp:positionV relativeFrom="paragraph">
                    <wp:posOffset>276225</wp:posOffset>
                  </wp:positionV>
                  <wp:extent cx="1814195" cy="1282700"/>
                  <wp:effectExtent l="0" t="0" r="0" b="0"/>
                  <wp:wrapTight wrapText="bothSides">
                    <wp:wrapPolygon edited="1">
                      <wp:start x="13903" y="10641"/>
                      <wp:lineTo x="11210" y="7555"/>
                      <wp:lineTo x="13239" y="8768"/>
                      <wp:lineTo x="16862" y="10353"/>
                      <wp:lineTo x="13035" y="8954"/>
                      <wp:lineTo x="12513" y="9424"/>
                      <wp:lineTo x="13676" y="11134"/>
                      <wp:lineTo x="14480" y="11381"/>
                      <wp:lineTo x="14531" y="11803"/>
                      <wp:lineTo x="12092" y="10795"/>
                      <wp:lineTo x="12859" y="10772"/>
                      <wp:lineTo x="12077" y="9661"/>
                      <wp:lineTo x="14500" y="11142"/>
                      <wp:lineTo x="12485" y="9308"/>
                      <wp:lineTo x="14663" y="9529"/>
                      <wp:lineTo x="10260" y="7552"/>
                      <wp:lineTo x="13569" y="6611"/>
                      <wp:lineTo x="10116" y="9695"/>
                      <wp:lineTo x="13114" y="7596"/>
                      <wp:lineTo x="11981" y="9913"/>
                      <wp:lineTo x="12294" y="9983"/>
                      <wp:lineTo x="14854" y="8666"/>
                      <wp:lineTo x="13903" y="10641"/>
                    </wp:wrapPolygon>
                  </wp:wrapTight>
                  <wp:docPr id="578" name="Picture 18" descr="docetax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ocetaxel.JPG"/>
                          <pic:cNvPicPr/>
                        </pic:nvPicPr>
                        <pic:blipFill>
                          <a:blip r:embed="rId17" cstate="print">
                            <a:clrChange>
                              <a:clrFrom>
                                <a:srgbClr val="F7F7F7"/>
                              </a:clrFrom>
                              <a:clrTo>
                                <a:srgbClr val="F7F7F7">
                                  <a:alpha val="0"/>
                                </a:srgbClr>
                              </a:clrTo>
                            </a:clrChange>
                            <a:lum bright="-30000" contrast="1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195" cy="128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Taxane</w:t>
            </w:r>
            <w:proofErr w:type="spellEnd"/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Breast, pancreas, prostate and lung cancers therapies.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Repress microtubule functioning bringing about cell cycle capture </w:t>
            </w:r>
          </w:p>
          <w:p w:rsidR="008A02EC" w:rsidRPr="00A84F3B" w:rsidRDefault="008A02EC" w:rsidP="008A02E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qbal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 et al. (2017)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Resveratrol</w:t>
            </w:r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60800" behindDoc="1" locked="0" layoutInCell="1" allowOverlap="1">
                  <wp:simplePos x="0" y="0"/>
                  <wp:positionH relativeFrom="column">
                    <wp:posOffset>392430</wp:posOffset>
                  </wp:positionH>
                  <wp:positionV relativeFrom="paragraph">
                    <wp:posOffset>537845</wp:posOffset>
                  </wp:positionV>
                  <wp:extent cx="802640" cy="1318260"/>
                  <wp:effectExtent l="19050" t="0" r="0" b="0"/>
                  <wp:wrapTight wrapText="bothSides">
                    <wp:wrapPolygon edited="1">
                      <wp:start x="10286" y="9500"/>
                      <wp:lineTo x="10925" y="9642"/>
                      <wp:lineTo x="10477" y="9463"/>
                      <wp:lineTo x="11915" y="9321"/>
                      <wp:lineTo x="10286" y="9500"/>
                    </wp:wrapPolygon>
                  </wp:wrapTight>
                  <wp:docPr id="579" name="Picture 11" descr="reservatr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ervatrol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640" cy="1318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(Found in  peanuts, pistachios, grapes, red and white wine, blue berries, cocoa and dark chocolate)</w:t>
            </w:r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Polyphenol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Breast, colorectal, liver, pancreatic, prostate cancer and lung carcinoma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Up-regulating p53 and Bcl-2 protein and down regulating MMPs, </w:t>
            </w:r>
            <w:proofErr w:type="spellStart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NFkB</w:t>
            </w:r>
            <w:proofErr w:type="spellEnd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AP-1, Bcl-2, </w:t>
            </w:r>
            <w:proofErr w:type="spellStart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cyclins</w:t>
            </w:r>
            <w:proofErr w:type="spellEnd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CDKs, </w:t>
            </w:r>
            <w:proofErr w:type="spellStart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cytokines,and</w:t>
            </w:r>
            <w:proofErr w:type="spellEnd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COX-2 proteins and hinder angiogenesis of cancer cells, blocking VEGF protein activity by decreasing MAP kinase phosphorylation. </w:t>
            </w: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Patel KR et al. (2010)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Podophyllotoxin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61824" behindDoc="1" locked="0" layoutInCell="1" allowOverlap="1">
                  <wp:simplePos x="0" y="0"/>
                  <wp:positionH relativeFrom="column">
                    <wp:posOffset>204470</wp:posOffset>
                  </wp:positionH>
                  <wp:positionV relativeFrom="paragraph">
                    <wp:posOffset>718820</wp:posOffset>
                  </wp:positionV>
                  <wp:extent cx="1391285" cy="1233170"/>
                  <wp:effectExtent l="19050" t="0" r="0" b="0"/>
                  <wp:wrapTight wrapText="bothSides">
                    <wp:wrapPolygon edited="1">
                      <wp:start x="12111" y="10958"/>
                      <wp:lineTo x="11774" y="12024"/>
                      <wp:lineTo x="12263" y="10865"/>
                      <wp:lineTo x="11702" y="11380"/>
                      <wp:lineTo x="12111" y="10958"/>
                    </wp:wrapPolygon>
                  </wp:wrapTight>
                  <wp:docPr id="580" name="Picture 12" descr="podophyllotox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dophyllotoxin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285" cy="1233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(Found in the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Ameriacan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mayapple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Podophyllum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peltatum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Sinopodophyllum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hexandrun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Royle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Polyphenol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Osteosarcoma, NSCLC cervical, nasopharyngeal, colon, breast,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prostate, and testicular cancer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Preventing DNA synthesis by forming a complex with topoisomerase II and DNA 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Cao et al. (2010)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Chrysin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62848" behindDoc="1" locked="0" layoutInCell="1" allowOverlap="1">
                  <wp:simplePos x="0" y="0"/>
                  <wp:positionH relativeFrom="column">
                    <wp:posOffset>257810</wp:posOffset>
                  </wp:positionH>
                  <wp:positionV relativeFrom="paragraph">
                    <wp:posOffset>372745</wp:posOffset>
                  </wp:positionV>
                  <wp:extent cx="1253490" cy="970915"/>
                  <wp:effectExtent l="19050" t="0" r="3810" b="0"/>
                  <wp:wrapTight wrapText="bothSides">
                    <wp:wrapPolygon edited="1">
                      <wp:start x="12111" y="9224"/>
                      <wp:lineTo x="11658" y="8207"/>
                      <wp:lineTo x="12238" y="8324"/>
                      <wp:lineTo x="12600" y="8523"/>
                      <wp:lineTo x="12111" y="9224"/>
                    </wp:wrapPolygon>
                  </wp:wrapTight>
                  <wp:docPr id="581" name="Picture 19" descr="chrys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rysin.JPG"/>
                          <pic:cNvPicPr/>
                        </pic:nvPicPr>
                        <pic:blipFill>
                          <a:blip r:embed="rId20" cstate="print">
                            <a:lum contrast="1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490" cy="970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Found in  </w:t>
            </w: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pass</w:t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ion flowers;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Passiflora</w:t>
            </w:r>
            <w:proofErr w:type="spellEnd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caerulea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Passiflora</w:t>
            </w:r>
            <w:proofErr w:type="spellEnd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incarnate</w:t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Flavonoid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Colorectal, lung cancer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Promotes apoptosis, capture cell cycle at G2/M stage, </w:t>
            </w:r>
            <w:proofErr w:type="spellStart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expandes</w:t>
            </w:r>
            <w:proofErr w:type="spellEnd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ROS formation</w:t>
            </w: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qbal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 et al. (2017)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Colchicine</w:t>
            </w:r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63872" behindDoc="1" locked="0" layoutInCell="1" allowOverlap="1">
                  <wp:simplePos x="0" y="0"/>
                  <wp:positionH relativeFrom="column">
                    <wp:posOffset>168910</wp:posOffset>
                  </wp:positionH>
                  <wp:positionV relativeFrom="paragraph">
                    <wp:posOffset>534670</wp:posOffset>
                  </wp:positionV>
                  <wp:extent cx="1228090" cy="1353820"/>
                  <wp:effectExtent l="19050" t="0" r="0" b="0"/>
                  <wp:wrapTight wrapText="bothSides">
                    <wp:wrapPolygon edited="1">
                      <wp:start x="12266" y="11845"/>
                      <wp:lineTo x="12046" y="11800"/>
                      <wp:lineTo x="12723" y="11402"/>
                      <wp:lineTo x="11955" y="11148"/>
                      <wp:lineTo x="12266" y="11845"/>
                    </wp:wrapPolygon>
                  </wp:wrapTight>
                  <wp:docPr id="582" name="Picture 20" descr="colchi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lchiline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090" cy="1353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(Derived from the bulb-like corns of the autumn crocus plant; </w:t>
            </w:r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Colchicum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autumnale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Alkaloid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Gastric, liver cancer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Initiates apoptosis, </w:t>
            </w:r>
            <w:proofErr w:type="spellStart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upregulates</w:t>
            </w:r>
            <w:proofErr w:type="spellEnd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dual specificity phosphatase 1 (DUSP1) quality in gastric cancer.</w:t>
            </w: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Kuo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MC et al., (2015)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Thymoquinone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64896" behindDoc="1" locked="0" layoutInCell="1" allowOverlap="1">
                  <wp:simplePos x="0" y="0"/>
                  <wp:positionH relativeFrom="column">
                    <wp:posOffset>120015</wp:posOffset>
                  </wp:positionH>
                  <wp:positionV relativeFrom="paragraph">
                    <wp:posOffset>-635</wp:posOffset>
                  </wp:positionV>
                  <wp:extent cx="1546860" cy="1644015"/>
                  <wp:effectExtent l="19050" t="0" r="0" b="0"/>
                  <wp:wrapTight wrapText="bothSides">
                    <wp:wrapPolygon edited="1">
                      <wp:start x="12955" y="9120"/>
                      <wp:lineTo x="13528" y="8962"/>
                      <wp:lineTo x="13099" y="9058"/>
                      <wp:lineTo x="13610" y="10080"/>
                      <wp:lineTo x="12955" y="9120"/>
                    </wp:wrapPolygon>
                  </wp:wrapTight>
                  <wp:docPr id="583" name="Picture 3" descr="thymoquin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ymoquinone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6860" cy="1644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(Found in   plant </w:t>
            </w:r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Nigella sativa</w:t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A02EC" w:rsidRPr="00A84F3B" w:rsidRDefault="008A02EC" w:rsidP="008A02E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Quinone</w:t>
            </w:r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Breast cancer, gastric cancer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Promotes apoptosis by restraining STAT-3 phosphorylation, diminishing expression of VEGF and enacts anticancer immune response by expanding INF-γ level. </w:t>
            </w: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Odeh</w:t>
            </w:r>
            <w:proofErr w:type="spellEnd"/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et al., 2018;</w:t>
            </w:r>
          </w:p>
          <w:p w:rsidR="008A02EC" w:rsidRPr="00A84F3B" w:rsidRDefault="008A02EC" w:rsidP="008A02E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Zhu et al., 2016 </w:t>
            </w:r>
          </w:p>
        </w:tc>
      </w:tr>
      <w:tr w:rsidR="008A02EC" w:rsidRPr="00164488" w:rsidTr="00A939F8">
        <w:trPr>
          <w:trHeight w:val="2961"/>
          <w:tblHeader/>
        </w:trPr>
        <w:tc>
          <w:tcPr>
            <w:tcW w:w="2802" w:type="dxa"/>
          </w:tcPr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β-</w:t>
            </w:r>
            <w:proofErr w:type="spellStart"/>
            <w:r w:rsidRPr="00A84F3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elemene</w:t>
            </w:r>
            <w:proofErr w:type="spellEnd"/>
          </w:p>
          <w:p w:rsidR="008A02EC" w:rsidRPr="00A84F3B" w:rsidRDefault="008A02EC" w:rsidP="008A02EC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 xml:space="preserve">Found in plant  </w:t>
            </w:r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Curcuma </w:t>
            </w:r>
            <w:proofErr w:type="spellStart"/>
            <w:r w:rsidRPr="00A84F3B">
              <w:rPr>
                <w:rFonts w:ascii="Times New Roman" w:hAnsi="Times New Roman" w:cs="Times New Roman"/>
                <w:i/>
                <w:sz w:val="20"/>
                <w:szCs w:val="20"/>
              </w:rPr>
              <w:t>wenyujin</w:t>
            </w:r>
            <w:proofErr w:type="spellEnd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A02EC" w:rsidRPr="00A84F3B" w:rsidRDefault="008A02EC" w:rsidP="008A02EC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noProof/>
                <w:color w:val="000000"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65920" behindDoc="1" locked="0" layoutInCell="1" allowOverlap="1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-4445</wp:posOffset>
                  </wp:positionV>
                  <wp:extent cx="1747520" cy="1013460"/>
                  <wp:effectExtent l="19050" t="0" r="5080" b="0"/>
                  <wp:wrapTight wrapText="bothSides">
                    <wp:wrapPolygon edited="1">
                      <wp:start x="13465" y="4506"/>
                      <wp:lineTo x="13700" y="4882"/>
                      <wp:lineTo x="13764" y="4726"/>
                      <wp:lineTo x="13221" y="4351"/>
                      <wp:lineTo x="13465" y="4506"/>
                    </wp:wrapPolygon>
                  </wp:wrapTight>
                  <wp:docPr id="584" name="Picture 22" descr="b-eleme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-elemene.JPG"/>
                          <pic:cNvPicPr/>
                        </pic:nvPicPr>
                        <pic:blipFill>
                          <a:blip r:embed="rId23" cstate="print">
                            <a:lum bright="1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520" cy="1013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Sesquiterpene</w:t>
            </w:r>
            <w:proofErr w:type="spellEnd"/>
          </w:p>
        </w:tc>
        <w:tc>
          <w:tcPr>
            <w:tcW w:w="1559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sz w:val="20"/>
                <w:szCs w:val="20"/>
              </w:rPr>
              <w:t>Melanoma</w:t>
            </w:r>
          </w:p>
        </w:tc>
        <w:tc>
          <w:tcPr>
            <w:tcW w:w="2693" w:type="dxa"/>
          </w:tcPr>
          <w:p w:rsidR="008A02EC" w:rsidRPr="00A84F3B" w:rsidRDefault="008A02EC" w:rsidP="008A02EC">
            <w:pPr>
              <w:spacing w:before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Initiates apoptosis and cell death, hinder the expression of VEGF, </w:t>
            </w:r>
            <w:proofErr w:type="spellStart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downregulates</w:t>
            </w:r>
            <w:proofErr w:type="spellEnd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</w:t>
            </w:r>
            <w:proofErr w:type="spellEnd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phosphorylation and CD34 expression, blocks PI3K/</w:t>
            </w:r>
            <w:proofErr w:type="spellStart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</w:t>
            </w:r>
            <w:proofErr w:type="spellEnd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mTOR</w:t>
            </w:r>
            <w:proofErr w:type="spellEnd"/>
            <w:r w:rsidRPr="00A84F3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MAPK and pathway, lessening angiogenesis.</w:t>
            </w:r>
          </w:p>
        </w:tc>
        <w:tc>
          <w:tcPr>
            <w:tcW w:w="1843" w:type="dxa"/>
          </w:tcPr>
          <w:p w:rsidR="008A02EC" w:rsidRPr="00A84F3B" w:rsidRDefault="008A02EC" w:rsidP="008A02EC">
            <w:pPr>
              <w:spacing w:before="24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F3B">
              <w:rPr>
                <w:rFonts w:ascii="Times New Roman" w:hAnsi="Times New Roman" w:cs="Times New Roman"/>
                <w:b/>
                <w:sz w:val="20"/>
                <w:szCs w:val="20"/>
              </w:rPr>
              <w:t>Chen et al., 2011</w:t>
            </w:r>
          </w:p>
        </w:tc>
      </w:tr>
    </w:tbl>
    <w:p w:rsidR="004120A6" w:rsidRDefault="004120A6">
      <w:pPr>
        <w:pStyle w:val="BodyText"/>
        <w:tabs>
          <w:tab w:val="left" w:pos="2662"/>
          <w:tab w:val="center" w:pos="5604"/>
        </w:tabs>
        <w:spacing w:before="1" w:line="276" w:lineRule="auto"/>
        <w:ind w:right="680" w:firstLine="720"/>
        <w:jc w:val="center"/>
        <w:rPr>
          <w:sz w:val="20"/>
          <w:szCs w:val="20"/>
        </w:rPr>
      </w:pPr>
    </w:p>
    <w:p w:rsidR="004120A6" w:rsidRPr="004120A6" w:rsidRDefault="004120A6" w:rsidP="004120A6">
      <w:pPr>
        <w:jc w:val="center"/>
      </w:pPr>
      <w:proofErr w:type="gramStart"/>
      <w:r w:rsidRPr="00A84F3B">
        <w:rPr>
          <w:rFonts w:ascii="Times New Roman" w:hAnsi="Times New Roman" w:cs="Times New Roman"/>
          <w:b/>
          <w:sz w:val="20"/>
          <w:szCs w:val="20"/>
        </w:rPr>
        <w:t>TABLE-1.</w:t>
      </w:r>
      <w:proofErr w:type="gramEnd"/>
      <w:r w:rsidRPr="00A84F3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84F3B">
        <w:rPr>
          <w:rFonts w:ascii="Times New Roman" w:hAnsi="Times New Roman" w:cs="Times New Roman"/>
          <w:sz w:val="20"/>
          <w:szCs w:val="20"/>
        </w:rPr>
        <w:t>DIFFERENT TYPES OF PHYTOCHEMCALS WITH THEIR STRUCTURES AND THE TYPES OF</w:t>
      </w:r>
    </w:p>
    <w:p w:rsidR="004120A6" w:rsidRPr="004120A6" w:rsidRDefault="007C6BF9" w:rsidP="004120A6">
      <w:pPr>
        <w:spacing w:before="240" w:after="0" w:line="360" w:lineRule="auto"/>
        <w:jc w:val="center"/>
        <w:rPr>
          <w:rFonts w:ascii="Garamond" w:hAnsi="Garamond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 2" o:spid="_x0000_s1030" type="#_x0000_t202" style="position:absolute;left:0;text-align:left;margin-left:97.4pt;margin-top:25.35pt;width:424.35pt;height:199.3pt;z-index:-25164953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" filled="f" strokeweight=".5pt">
            <v:path arrowok="t"/>
            <v:textbox style="mso-next-textbox:# 2" inset="0,0,0,0">
              <w:txbxContent>
                <w:p w:rsidR="004120A6" w:rsidRPr="00095620" w:rsidRDefault="004120A6" w:rsidP="004120A6">
                  <w:pPr>
                    <w:pStyle w:val="BodyText"/>
                    <w:spacing w:before="71" w:line="360" w:lineRule="auto"/>
                    <w:ind w:left="145" w:right="301"/>
                    <w:jc w:val="both"/>
                    <w:rPr>
                      <w:rFonts w:ascii="Garamond" w:hAnsi="Garamond"/>
                      <w:bCs/>
                      <w:sz w:val="20"/>
                      <w:szCs w:val="20"/>
                    </w:rPr>
                  </w:pPr>
                  <w:r w:rsidRPr="00397E7E">
                    <w:rPr>
                      <w:rFonts w:ascii="Garamond" w:hAnsi="Garamond"/>
                      <w:b/>
                      <w:sz w:val="20"/>
                      <w:szCs w:val="20"/>
                    </w:rPr>
                    <w:t>Abbreviations</w:t>
                  </w:r>
                  <w:r w:rsidRPr="00397E7E">
                    <w:rPr>
                      <w:rFonts w:ascii="Garamond" w:hAnsi="Garamond"/>
                      <w:sz w:val="20"/>
                      <w:szCs w:val="20"/>
                    </w:rPr>
                    <w:t xml:space="preserve">: 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GATA,</w:t>
                  </w:r>
                  <w:r w:rsidRPr="00095620">
                    <w:rPr>
                      <w:rFonts w:ascii="Arial" w:eastAsiaTheme="minorHAnsi" w:hAnsi="Arial" w:cs="Arial"/>
                      <w:bCs/>
                      <w:color w:val="202124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Globin transcription factor; MEK,</w:t>
                  </w:r>
                  <w:r w:rsidRPr="00095620">
                    <w:rPr>
                      <w:rFonts w:ascii="Arial" w:eastAsiaTheme="minorHAnsi" w:hAnsi="Arial" w:cs="Arial"/>
                      <w:color w:val="202124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Mitogen-activated protein kinase; ERK, extracellular signal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noBreakHyphen/>
                    <w:t>regulated protein kinase;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iNOS</w:t>
                  </w:r>
                  <w:proofErr w:type="spellEnd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,</w:t>
                  </w:r>
                  <w:r w:rsidRPr="00095620">
                    <w:rPr>
                      <w:rFonts w:ascii="Arial" w:eastAsiaTheme="minorHAnsi" w:hAnsi="Arial" w:cs="Arial"/>
                      <w:bCs/>
                      <w:color w:val="202124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i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nducible Nitric Oxide Synthase; MAP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K, 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Mitogen-activated protein kinases;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 NF-</w:t>
                  </w:r>
                  <w:proofErr w:type="spellStart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κB</w:t>
                  </w:r>
                  <w:proofErr w:type="spellEnd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, nuclear factor κ light chain-enhancer of activated B cells; JA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K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/STAT,</w:t>
                  </w:r>
                  <w:r w:rsidRPr="00095620">
                    <w:rPr>
                      <w:rFonts w:ascii="Arial" w:eastAsiaTheme="minorHAnsi" w:hAnsi="Arial" w:cs="Arial"/>
                      <w:bCs/>
                      <w:color w:val="202124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Janus kinase/signal transducers and activators of transcription;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 PI3K, </w:t>
                  </w:r>
                  <w:proofErr w:type="spellStart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phosphoinositide</w:t>
                  </w:r>
                  <w:proofErr w:type="spellEnd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 3-kinase; AKT, serine-threonine–specific protein kinase; </w:t>
                  </w:r>
                  <w:proofErr w:type="spellStart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Wnt</w:t>
                  </w:r>
                  <w:proofErr w:type="spellEnd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,</w:t>
                  </w:r>
                  <w:r w:rsidRPr="00095620">
                    <w:rPr>
                      <w:rFonts w:ascii="Arial" w:eastAsiaTheme="minorHAnsi" w:hAnsi="Arial" w:cs="Arial"/>
                      <w:bCs/>
                      <w:color w:val="202124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Wingless-related integration site;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mTOR</w:t>
                  </w:r>
                  <w:proofErr w:type="spellEnd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, mechanistic target of </w:t>
                  </w:r>
                  <w:proofErr w:type="spellStart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rapamycin</w:t>
                  </w:r>
                  <w:proofErr w:type="spellEnd"/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 kinase; JNKs, c-Jun NH</w:t>
                  </w:r>
                  <w:r w:rsidRPr="00095620">
                    <w:rPr>
                      <w:rFonts w:ascii="Cambria Math" w:hAnsi="Cambria Math" w:cs="Cambria Math"/>
                      <w:w w:val="38"/>
                      <w:sz w:val="20"/>
                      <w:szCs w:val="20"/>
                    </w:rPr>
                    <w:t>₂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-terminal kinases; AP-1, 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Activator protein 1;</w:t>
                  </w:r>
                  <w:r w:rsidRPr="00095620">
                    <w:rPr>
                      <w:rFonts w:ascii="Arial" w:eastAsiaTheme="minorHAnsi" w:hAnsi="Arial" w:cs="Arial"/>
                      <w:color w:val="202124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Bcl-2, B-cell lymphoma 2; COX2,</w:t>
                  </w:r>
                  <w:r w:rsidRPr="00095620">
                    <w:rPr>
                      <w:rFonts w:ascii="Arial" w:hAnsi="Arial" w:cs="Arial"/>
                      <w:bCs/>
                      <w:color w:val="222222"/>
                      <w:sz w:val="16"/>
                      <w:szCs w:val="16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 w:cs="Arial"/>
                      <w:bCs/>
                      <w:color w:val="222222"/>
                      <w:sz w:val="20"/>
                      <w:szCs w:val="20"/>
                      <w:shd w:val="clear" w:color="auto" w:fill="FFFFFF"/>
                    </w:rPr>
                    <w:t>cyclooxygenase 2; P</w:t>
                  </w:r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K</w:t>
                  </w:r>
                  <w:r w:rsidRPr="00095620">
                    <w:rPr>
                      <w:rFonts w:ascii="Garamond" w:hAnsi="Garamond" w:cs="Arial"/>
                      <w:bCs/>
                      <w:color w:val="222222"/>
                      <w:sz w:val="20"/>
                      <w:szCs w:val="20"/>
                      <w:shd w:val="clear" w:color="auto" w:fill="FFFFFF"/>
                    </w:rPr>
                    <w:t>A,</w:t>
                  </w:r>
                  <w:r w:rsidRPr="00095620">
                    <w:rPr>
                      <w:rFonts w:ascii="Arial" w:eastAsiaTheme="minorHAnsi" w:hAnsi="Arial" w:cs="Arial"/>
                      <w:color w:val="202124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 w:cs="Arial"/>
                      <w:bCs/>
                      <w:color w:val="222222"/>
                      <w:sz w:val="20"/>
                      <w:szCs w:val="20"/>
                      <w:shd w:val="clear" w:color="auto" w:fill="FFFFFF"/>
                    </w:rPr>
                    <w:t xml:space="preserve">protein kinase A; CREB, </w:t>
                  </w:r>
                  <w:proofErr w:type="spellStart"/>
                  <w:r w:rsidRPr="00095620">
                    <w:rPr>
                      <w:rFonts w:ascii="Garamond" w:hAnsi="Garamond" w:cs="Arial"/>
                      <w:bCs/>
                      <w:color w:val="222222"/>
                      <w:sz w:val="20"/>
                      <w:szCs w:val="20"/>
                      <w:shd w:val="clear" w:color="auto" w:fill="FFFFFF"/>
                    </w:rPr>
                    <w:t>cAMP</w:t>
                  </w:r>
                  <w:proofErr w:type="spellEnd"/>
                  <w:r w:rsidRPr="00095620">
                    <w:rPr>
                      <w:rFonts w:ascii="Garamond" w:hAnsi="Garamond" w:cs="Arial"/>
                      <w:bCs/>
                      <w:color w:val="222222"/>
                      <w:sz w:val="20"/>
                      <w:szCs w:val="20"/>
                      <w:shd w:val="clear" w:color="auto" w:fill="FFFFFF"/>
                    </w:rPr>
                    <w:t xml:space="preserve"> response element-binding protein; M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>I</w:t>
                  </w:r>
                  <w:r w:rsidRPr="00095620">
                    <w:rPr>
                      <w:rFonts w:ascii="Garamond" w:hAnsi="Garamond" w:cs="Arial"/>
                      <w:bCs/>
                      <w:color w:val="222222"/>
                      <w:sz w:val="20"/>
                      <w:szCs w:val="20"/>
                      <w:shd w:val="clear" w:color="auto" w:fill="FFFFFF"/>
                    </w:rPr>
                    <w:t>TF,</w:t>
                  </w:r>
                  <w:r w:rsidRPr="00095620">
                    <w:rPr>
                      <w:rFonts w:ascii="Arial" w:eastAsiaTheme="minorHAnsi" w:hAnsi="Arial" w:cs="Arial"/>
                      <w:bCs/>
                      <w:color w:val="202124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 w:cs="Arial"/>
                      <w:bCs/>
                      <w:color w:val="222222"/>
                      <w:sz w:val="20"/>
                      <w:szCs w:val="20"/>
                      <w:shd w:val="clear" w:color="auto" w:fill="FFFFFF"/>
                    </w:rPr>
                    <w:t>Melanocyte Inducing Transcription Factor; VEGF, Vascular endothelial growth factor;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 p53, tumor protein p53; CDKs, </w:t>
                  </w:r>
                  <w:proofErr w:type="spellStart"/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Cyclin</w:t>
                  </w:r>
                  <w:proofErr w:type="spellEnd"/>
                  <w:r w:rsidRPr="00095620">
                    <w:rPr>
                      <w:rFonts w:ascii="Garamond" w:hAnsi="Garamond"/>
                      <w:bCs/>
                      <w:sz w:val="20"/>
                      <w:szCs w:val="20"/>
                    </w:rPr>
                    <w:t>-dependent kinases;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 ROS, React</w:t>
                  </w:r>
                  <w:r w:rsidRPr="00095620">
                    <w:rPr>
                      <w:rFonts w:ascii="Garamond" w:hAnsi="Garamond" w:cs="Arial"/>
                      <w:bCs/>
                      <w:color w:val="222222"/>
                      <w:sz w:val="20"/>
                      <w:szCs w:val="20"/>
                      <w:shd w:val="clear" w:color="auto" w:fill="FFFFFF"/>
                    </w:rPr>
                    <w:t>ive oxygen species;</w:t>
                  </w:r>
                  <w:r w:rsidRPr="00095620">
                    <w:rPr>
                      <w:rFonts w:ascii="Garamond" w:hAnsi="Garamond"/>
                      <w:sz w:val="20"/>
                      <w:szCs w:val="20"/>
                    </w:rPr>
                    <w:t xml:space="preserve"> DUSP1, D</w:t>
                  </w:r>
                  <w:r w:rsidRPr="00095620">
                    <w:rPr>
                      <w:rFonts w:ascii="Garamond" w:hAnsi="Garamond"/>
                      <w:color w:val="000000"/>
                      <w:sz w:val="20"/>
                      <w:szCs w:val="20"/>
                    </w:rPr>
                    <w:t>ual specificity phosphatase 1; STAT-3,</w:t>
                  </w:r>
                  <w:r w:rsidRPr="00095620">
                    <w:rPr>
                      <w:rFonts w:ascii="Arial" w:eastAsiaTheme="minorHAnsi" w:hAnsi="Arial" w:cs="Arial"/>
                      <w:bCs/>
                      <w:color w:val="202124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/>
                      <w:bCs/>
                      <w:color w:val="000000"/>
                      <w:sz w:val="20"/>
                      <w:szCs w:val="20"/>
                    </w:rPr>
                    <w:t>Signal transducer and activator of transcription 3; IFN-γ, Interferon gamma; CD34,</w:t>
                  </w:r>
                  <w:r w:rsidRPr="00095620">
                    <w:rPr>
                      <w:rFonts w:ascii="Arial" w:eastAsiaTheme="minorHAnsi" w:hAnsi="Arial" w:cs="Arial"/>
                      <w:color w:val="202124"/>
                      <w:sz w:val="27"/>
                      <w:szCs w:val="27"/>
                      <w:shd w:val="clear" w:color="auto" w:fill="FFFFFF"/>
                    </w:rPr>
                    <w:t xml:space="preserve"> </w:t>
                  </w:r>
                  <w:r w:rsidRPr="00095620">
                    <w:rPr>
                      <w:rFonts w:ascii="Garamond" w:hAnsi="Garamond"/>
                      <w:bCs/>
                      <w:color w:val="000000"/>
                      <w:sz w:val="20"/>
                      <w:szCs w:val="20"/>
                    </w:rPr>
                    <w:t xml:space="preserve">Protein Coding gene. </w:t>
                  </w:r>
                </w:p>
                <w:p w:rsidR="004120A6" w:rsidRPr="002E1F6C" w:rsidRDefault="004120A6" w:rsidP="004120A6">
                  <w:pPr>
                    <w:pStyle w:val="BodyText"/>
                    <w:spacing w:before="71" w:line="259" w:lineRule="auto"/>
                    <w:ind w:left="145" w:right="301"/>
                    <w:jc w:val="both"/>
                    <w:rPr>
                      <w:rFonts w:ascii="Garamond" w:hAnsi="Garamond"/>
                      <w:bCs/>
                      <w:sz w:val="20"/>
                      <w:szCs w:val="20"/>
                    </w:rPr>
                  </w:pPr>
                </w:p>
              </w:txbxContent>
            </v:textbox>
            <w10:wrap type="topAndBottom" anchorx="page"/>
          </v:shape>
        </w:pict>
      </w:r>
      <w:r w:rsidR="004120A6" w:rsidRPr="00A84F3B">
        <w:rPr>
          <w:rFonts w:ascii="Times New Roman" w:hAnsi="Times New Roman" w:cs="Times New Roman"/>
          <w:sz w:val="20"/>
          <w:szCs w:val="20"/>
        </w:rPr>
        <w:t>C</w:t>
      </w:r>
      <w:r w:rsidR="004120A6" w:rsidRPr="000D46E5">
        <w:rPr>
          <w:rFonts w:ascii="Garamond" w:hAnsi="Garamond"/>
          <w:sz w:val="20"/>
          <w:szCs w:val="20"/>
        </w:rPr>
        <w:t>ANCERS AFFECTED WITH MOLECULAR ACTI</w:t>
      </w:r>
      <w:r w:rsidR="004120A6">
        <w:rPr>
          <w:rFonts w:ascii="Garamond" w:hAnsi="Garamond"/>
          <w:sz w:val="20"/>
          <w:szCs w:val="20"/>
        </w:rPr>
        <w:t>ONS ARE REPRESENTED</w:t>
      </w:r>
    </w:p>
    <w:sectPr w:rsidR="004120A6" w:rsidRPr="004120A6" w:rsidSect="00816705">
      <w:type w:val="continuous"/>
      <w:pgSz w:w="11907" w:h="16839" w:code="9"/>
      <w:pgMar w:top="1009" w:right="936" w:bottom="1009" w:left="936" w:header="1009" w:footer="1009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DF2919"/>
    <w:rsid w:val="00231F5E"/>
    <w:rsid w:val="004120A6"/>
    <w:rsid w:val="005265B6"/>
    <w:rsid w:val="0058309D"/>
    <w:rsid w:val="00787635"/>
    <w:rsid w:val="0079280E"/>
    <w:rsid w:val="007C6BF9"/>
    <w:rsid w:val="00816705"/>
    <w:rsid w:val="008A02EC"/>
    <w:rsid w:val="00C0155E"/>
    <w:rsid w:val="00DF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919"/>
    <w:pPr>
      <w:spacing w:before="0" w:beforeAutospacing="0" w:after="200" w:afterAutospacing="0" w:line="276" w:lineRule="auto"/>
      <w:jc w:val="left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2919"/>
    <w:pPr>
      <w:spacing w:before="0" w:beforeAutospacing="0" w:after="0" w:afterAutospacing="0" w:line="240" w:lineRule="auto"/>
      <w:jc w:val="left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DF291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DF2919"/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DF2919"/>
    <w:pPr>
      <w:widowControl w:val="0"/>
      <w:autoSpaceDE w:val="0"/>
      <w:autoSpaceDN w:val="0"/>
      <w:spacing w:before="1" w:after="0" w:line="240" w:lineRule="auto"/>
      <w:ind w:left="107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F29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hyperlink" Target="mailto:rishabhsen21@gmail.com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rishabhsen21@gmail.com</cp:lastModifiedBy>
  <cp:revision>2</cp:revision>
  <dcterms:created xsi:type="dcterms:W3CDTF">2022-01-09T18:24:00Z</dcterms:created>
  <dcterms:modified xsi:type="dcterms:W3CDTF">2022-01-09T19:13:00Z</dcterms:modified>
</cp:coreProperties>
</file>