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D2410" w14:textId="77777777" w:rsidR="00AD1E5E" w:rsidRDefault="00AD1E5E" w:rsidP="00AD1E5E">
      <w:pPr>
        <w:spacing w:line="360" w:lineRule="auto"/>
        <w:ind w:leftChars="-64" w:left="-141" w:rightChars="-250" w:right="-550"/>
        <w:rPr>
          <w:b/>
          <w:sz w:val="24"/>
          <w:szCs w:val="24"/>
        </w:rPr>
      </w:pPr>
      <w:r w:rsidRPr="00E825F9">
        <w:rPr>
          <w:b/>
          <w:sz w:val="28"/>
          <w:szCs w:val="24"/>
        </w:rPr>
        <w:t>Supplementary Information</w:t>
      </w:r>
    </w:p>
    <w:p w14:paraId="691D754B" w14:textId="77777777" w:rsidR="00AD1E5E" w:rsidRPr="00244B48" w:rsidRDefault="00AD1E5E" w:rsidP="00AD1E5E">
      <w:pPr>
        <w:spacing w:line="360" w:lineRule="auto"/>
        <w:ind w:leftChars="-64" w:left="-141" w:rightChars="-250" w:right="-55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3AF0E48B" wp14:editId="467C6902">
            <wp:extent cx="5464629" cy="7059856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342" cy="70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9A546" w14:textId="77777777" w:rsidR="00AD1E5E" w:rsidRPr="00E520F5" w:rsidRDefault="00AD1E5E" w:rsidP="00AD1E5E">
      <w:pPr>
        <w:spacing w:line="360" w:lineRule="auto"/>
        <w:ind w:leftChars="-64" w:left="-141" w:rightChars="-250" w:right="-550"/>
        <w:rPr>
          <w:b/>
          <w:sz w:val="24"/>
          <w:szCs w:val="24"/>
        </w:rPr>
      </w:pPr>
      <w:r w:rsidRPr="00E520F5">
        <w:rPr>
          <w:rFonts w:hint="eastAsia"/>
          <w:b/>
          <w:sz w:val="24"/>
          <w:szCs w:val="24"/>
        </w:rPr>
        <w:t>Extended D</w:t>
      </w:r>
      <w:r w:rsidRPr="00E520F5">
        <w:rPr>
          <w:b/>
          <w:sz w:val="24"/>
          <w:szCs w:val="24"/>
        </w:rPr>
        <w:t>a</w:t>
      </w:r>
      <w:r w:rsidRPr="00E520F5">
        <w:rPr>
          <w:rFonts w:hint="eastAsia"/>
          <w:b/>
          <w:sz w:val="24"/>
          <w:szCs w:val="24"/>
        </w:rPr>
        <w:t>ta Fig</w:t>
      </w:r>
      <w:r w:rsidRPr="00E520F5">
        <w:rPr>
          <w:b/>
          <w:sz w:val="24"/>
          <w:szCs w:val="24"/>
        </w:rPr>
        <w:t>ure</w:t>
      </w:r>
      <w:r w:rsidRPr="00E520F5">
        <w:rPr>
          <w:rFonts w:hint="eastAsia"/>
          <w:b/>
          <w:sz w:val="24"/>
          <w:szCs w:val="24"/>
        </w:rPr>
        <w:t xml:space="preserve"> 1</w:t>
      </w:r>
      <w:r w:rsidRPr="00E520F5">
        <w:rPr>
          <w:b/>
          <w:sz w:val="24"/>
          <w:szCs w:val="24"/>
        </w:rPr>
        <w:t xml:space="preserve">. Downregulation of ACE2 expression by </w:t>
      </w:r>
      <w:r>
        <w:rPr>
          <w:rFonts w:hint="eastAsia"/>
          <w:b/>
          <w:sz w:val="24"/>
          <w:szCs w:val="24"/>
        </w:rPr>
        <w:t>SARS-</w:t>
      </w:r>
      <w:r>
        <w:rPr>
          <w:b/>
          <w:sz w:val="24"/>
          <w:szCs w:val="24"/>
        </w:rPr>
        <w:t>CoV-2 (HKU-001a) and</w:t>
      </w:r>
      <w:r w:rsidRPr="003E7410">
        <w:rPr>
          <w:b/>
          <w:sz w:val="24"/>
          <w:szCs w:val="24"/>
        </w:rPr>
        <w:t xml:space="preserve"> </w:t>
      </w:r>
      <w:r w:rsidRPr="00E520F5">
        <w:rPr>
          <w:b/>
          <w:sz w:val="24"/>
          <w:szCs w:val="24"/>
        </w:rPr>
        <w:t>recombinant Spike proteins</w:t>
      </w:r>
    </w:p>
    <w:p w14:paraId="1AB63EE8" w14:textId="77777777" w:rsidR="00AD1E5E" w:rsidRDefault="00AD1E5E" w:rsidP="00AD1E5E">
      <w:pPr>
        <w:spacing w:line="360" w:lineRule="auto"/>
        <w:ind w:leftChars="-64" w:left="-141" w:rightChars="-250" w:right="-550"/>
        <w:rPr>
          <w:sz w:val="24"/>
          <w:szCs w:val="24"/>
        </w:rPr>
      </w:pPr>
      <w:r>
        <w:rPr>
          <w:b/>
          <w:sz w:val="24"/>
          <w:szCs w:val="24"/>
        </w:rPr>
        <w:t>a</w:t>
      </w:r>
      <w:r w:rsidRPr="009B6F4B">
        <w:rPr>
          <w:rFonts w:hint="eastAsia"/>
          <w:sz w:val="24"/>
          <w:szCs w:val="24"/>
        </w:rPr>
        <w:t xml:space="preserve">, </w:t>
      </w:r>
      <w:r>
        <w:rPr>
          <w:sz w:val="24"/>
          <w:szCs w:val="24"/>
        </w:rPr>
        <w:t xml:space="preserve">Protein expression of ACE2 in hamster lungs at 4 days after intranasal infection of SARS-CoV-2 (Hong </w:t>
      </w:r>
      <w:r>
        <w:rPr>
          <w:sz w:val="24"/>
          <w:szCs w:val="24"/>
        </w:rPr>
        <w:lastRenderedPageBreak/>
        <w:t xml:space="preserve">Kong strain, HKU-001a). Representative Western Blot is shown. </w:t>
      </w:r>
      <w:r>
        <w:rPr>
          <w:b/>
          <w:sz w:val="24"/>
          <w:szCs w:val="24"/>
        </w:rPr>
        <w:t>b</w:t>
      </w:r>
      <w:r w:rsidRPr="00E520F5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c</w:t>
      </w:r>
      <w:r w:rsidRPr="00E520F5"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Preparation of </w:t>
      </w:r>
      <w:r w:rsidRPr="00E520F5">
        <w:rPr>
          <w:sz w:val="24"/>
          <w:szCs w:val="24"/>
        </w:rPr>
        <w:t>recombinant Spike proteins</w:t>
      </w:r>
      <w:r>
        <w:rPr>
          <w:sz w:val="24"/>
          <w:szCs w:val="24"/>
        </w:rPr>
        <w:t>. SDS-PAGE of purified Spike proteins S1-Fc (</w:t>
      </w:r>
      <w:r>
        <w:rPr>
          <w:b/>
          <w:sz w:val="24"/>
          <w:szCs w:val="24"/>
        </w:rPr>
        <w:t>b</w:t>
      </w:r>
      <w:r>
        <w:rPr>
          <w:sz w:val="24"/>
          <w:szCs w:val="24"/>
        </w:rPr>
        <w:t>) and RBD-Fc (</w:t>
      </w:r>
      <w:r>
        <w:rPr>
          <w:b/>
          <w:sz w:val="24"/>
          <w:szCs w:val="24"/>
        </w:rPr>
        <w:t>c</w:t>
      </w:r>
      <w:r>
        <w:rPr>
          <w:sz w:val="24"/>
          <w:szCs w:val="24"/>
        </w:rPr>
        <w:t xml:space="preserve">) are shown. </w:t>
      </w:r>
      <w:r>
        <w:rPr>
          <w:b/>
          <w:sz w:val="24"/>
          <w:szCs w:val="24"/>
        </w:rPr>
        <w:t>d</w:t>
      </w:r>
      <w:r w:rsidRPr="00E92F3E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e</w:t>
      </w:r>
      <w:r>
        <w:rPr>
          <w:sz w:val="24"/>
          <w:szCs w:val="24"/>
        </w:rPr>
        <w:t xml:space="preserve">, </w:t>
      </w:r>
      <w:r w:rsidRPr="007C3A70">
        <w:rPr>
          <w:sz w:val="24"/>
          <w:szCs w:val="24"/>
        </w:rPr>
        <w:t>Binding of recombinant S</w:t>
      </w:r>
      <w:r>
        <w:rPr>
          <w:sz w:val="24"/>
          <w:szCs w:val="24"/>
        </w:rPr>
        <w:t>1</w:t>
      </w:r>
      <w:r w:rsidRPr="007C3A70">
        <w:rPr>
          <w:sz w:val="24"/>
          <w:szCs w:val="24"/>
        </w:rPr>
        <w:t xml:space="preserve">-Fc </w:t>
      </w:r>
      <w:r>
        <w:rPr>
          <w:sz w:val="24"/>
          <w:szCs w:val="24"/>
        </w:rPr>
        <w:t>or RBD-Fc protein to human ACE2</w:t>
      </w:r>
      <w:r w:rsidRPr="007C3A70">
        <w:rPr>
          <w:sz w:val="24"/>
          <w:szCs w:val="24"/>
        </w:rPr>
        <w:t xml:space="preserve"> and </w:t>
      </w:r>
      <w:r>
        <w:rPr>
          <w:sz w:val="24"/>
          <w:szCs w:val="24"/>
        </w:rPr>
        <w:t>hamster</w:t>
      </w:r>
      <w:r w:rsidRPr="007C3A70">
        <w:rPr>
          <w:sz w:val="24"/>
          <w:szCs w:val="24"/>
        </w:rPr>
        <w:t xml:space="preserve"> ACE2 in pull-down assays. </w:t>
      </w:r>
      <w:r>
        <w:rPr>
          <w:sz w:val="24"/>
          <w:szCs w:val="24"/>
        </w:rPr>
        <w:t>Western Blot of</w:t>
      </w:r>
      <w:r w:rsidRPr="007C3A70">
        <w:rPr>
          <w:sz w:val="24"/>
          <w:szCs w:val="24"/>
        </w:rPr>
        <w:t xml:space="preserve"> h</w:t>
      </w:r>
      <w:r>
        <w:rPr>
          <w:sz w:val="24"/>
          <w:szCs w:val="24"/>
        </w:rPr>
        <w:t>uman ACE2 (</w:t>
      </w:r>
      <w:r>
        <w:rPr>
          <w:b/>
          <w:sz w:val="24"/>
          <w:szCs w:val="24"/>
        </w:rPr>
        <w:t>d</w:t>
      </w:r>
      <w:r>
        <w:rPr>
          <w:sz w:val="24"/>
          <w:szCs w:val="24"/>
        </w:rPr>
        <w:t xml:space="preserve">, </w:t>
      </w:r>
      <w:r w:rsidRPr="00E92F3E">
        <w:rPr>
          <w:i/>
          <w:sz w:val="24"/>
          <w:szCs w:val="24"/>
        </w:rPr>
        <w:t>top</w:t>
      </w:r>
      <w:r>
        <w:rPr>
          <w:sz w:val="24"/>
          <w:szCs w:val="24"/>
        </w:rPr>
        <w:t xml:space="preserve">), hamster </w:t>
      </w:r>
      <w:r w:rsidRPr="007C3A70">
        <w:rPr>
          <w:sz w:val="24"/>
          <w:szCs w:val="24"/>
        </w:rPr>
        <w:t xml:space="preserve">ACE2 </w:t>
      </w:r>
      <w:r>
        <w:rPr>
          <w:sz w:val="24"/>
          <w:szCs w:val="24"/>
        </w:rPr>
        <w:t>(</w:t>
      </w:r>
      <w:r>
        <w:rPr>
          <w:b/>
          <w:sz w:val="24"/>
          <w:szCs w:val="24"/>
        </w:rPr>
        <w:t>e</w:t>
      </w:r>
      <w:r>
        <w:rPr>
          <w:sz w:val="24"/>
          <w:szCs w:val="24"/>
        </w:rPr>
        <w:t xml:space="preserve">, </w:t>
      </w:r>
      <w:r w:rsidRPr="00E92F3E">
        <w:rPr>
          <w:i/>
          <w:sz w:val="24"/>
          <w:szCs w:val="24"/>
        </w:rPr>
        <w:t>top</w:t>
      </w:r>
      <w:r>
        <w:rPr>
          <w:sz w:val="24"/>
          <w:szCs w:val="24"/>
        </w:rPr>
        <w:t>) and respective Fc protein (</w:t>
      </w:r>
      <w:r>
        <w:rPr>
          <w:b/>
          <w:sz w:val="24"/>
          <w:szCs w:val="24"/>
        </w:rPr>
        <w:t>d</w:t>
      </w:r>
      <w:r w:rsidRPr="00E92F3E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e</w:t>
      </w:r>
      <w:r>
        <w:rPr>
          <w:sz w:val="24"/>
          <w:szCs w:val="24"/>
        </w:rPr>
        <w:t xml:space="preserve">, </w:t>
      </w:r>
      <w:r w:rsidRPr="00E92F3E">
        <w:rPr>
          <w:i/>
          <w:sz w:val="24"/>
          <w:szCs w:val="24"/>
        </w:rPr>
        <w:t>bottom</w:t>
      </w:r>
      <w:r>
        <w:rPr>
          <w:sz w:val="24"/>
          <w:szCs w:val="24"/>
        </w:rPr>
        <w:t>) are shown.</w:t>
      </w:r>
      <w:r w:rsidRPr="007C3A70">
        <w:rPr>
          <w:sz w:val="24"/>
          <w:szCs w:val="24"/>
        </w:rPr>
        <w:t xml:space="preserve"> Total lysates are shown as controls</w:t>
      </w:r>
      <w:r>
        <w:rPr>
          <w:sz w:val="24"/>
          <w:szCs w:val="24"/>
        </w:rPr>
        <w:t xml:space="preserve">. *; non-specific band. </w:t>
      </w:r>
      <w:r>
        <w:rPr>
          <w:b/>
          <w:sz w:val="24"/>
          <w:szCs w:val="24"/>
        </w:rPr>
        <w:t>f</w:t>
      </w:r>
      <w:r w:rsidRPr="00E92F3E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g</w:t>
      </w:r>
      <w:r w:rsidRPr="00E92F3E"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gramStart"/>
      <w:r w:rsidRPr="00AF3AF7">
        <w:rPr>
          <w:sz w:val="24"/>
          <w:szCs w:val="24"/>
        </w:rPr>
        <w:t>Decreased</w:t>
      </w:r>
      <w:proofErr w:type="gramEnd"/>
      <w:r w:rsidRPr="00AF3AF7">
        <w:rPr>
          <w:sz w:val="24"/>
          <w:szCs w:val="24"/>
        </w:rPr>
        <w:t xml:space="preserve"> cell-surface expression of ACE2 after binding to Spike</w:t>
      </w:r>
      <w:r>
        <w:rPr>
          <w:sz w:val="24"/>
          <w:szCs w:val="24"/>
        </w:rPr>
        <w:t xml:space="preserve"> RBD</w:t>
      </w:r>
      <w:r w:rsidRPr="00AF3AF7">
        <w:rPr>
          <w:sz w:val="24"/>
          <w:szCs w:val="24"/>
        </w:rPr>
        <w:t>-Fc protein at</w:t>
      </w:r>
      <w:r>
        <w:rPr>
          <w:sz w:val="24"/>
          <w:szCs w:val="24"/>
        </w:rPr>
        <w:t xml:space="preserve"> </w:t>
      </w:r>
      <w:r w:rsidRPr="00AF3AF7">
        <w:rPr>
          <w:sz w:val="24"/>
          <w:szCs w:val="24"/>
        </w:rPr>
        <w:t xml:space="preserve">37 °C compared to 4 °C in Vero E6 cells. ACE2 surface expression was detected at 3 h of incubation with </w:t>
      </w:r>
      <w:r>
        <w:rPr>
          <w:sz w:val="24"/>
          <w:szCs w:val="24"/>
        </w:rPr>
        <w:t>RBD</w:t>
      </w:r>
      <w:r w:rsidRPr="00AF3AF7">
        <w:rPr>
          <w:sz w:val="24"/>
          <w:szCs w:val="24"/>
        </w:rPr>
        <w:t>-Fc using Fc-specific antibody to directly detect surface-bound Spike-Fc and to avoid masking of the ACE2 epitope.</w:t>
      </w:r>
      <w:r>
        <w:rPr>
          <w:sz w:val="24"/>
          <w:szCs w:val="24"/>
        </w:rPr>
        <w:t xml:space="preserve"> </w:t>
      </w:r>
      <w:r w:rsidRPr="00AF3AF7">
        <w:rPr>
          <w:sz w:val="24"/>
          <w:szCs w:val="24"/>
        </w:rPr>
        <w:t xml:space="preserve">Representative FACS histograms </w:t>
      </w:r>
      <w:r>
        <w:rPr>
          <w:sz w:val="24"/>
          <w:szCs w:val="24"/>
        </w:rPr>
        <w:t>(</w:t>
      </w:r>
      <w:r>
        <w:rPr>
          <w:b/>
          <w:sz w:val="24"/>
          <w:szCs w:val="24"/>
        </w:rPr>
        <w:t>f</w:t>
      </w:r>
      <w:r>
        <w:rPr>
          <w:sz w:val="24"/>
          <w:szCs w:val="24"/>
        </w:rPr>
        <w:t>) and quantification of mean fluorescence intensity (</w:t>
      </w:r>
      <w:r>
        <w:rPr>
          <w:b/>
          <w:sz w:val="24"/>
          <w:szCs w:val="24"/>
        </w:rPr>
        <w:t>g</w:t>
      </w:r>
      <w:r>
        <w:rPr>
          <w:sz w:val="24"/>
          <w:szCs w:val="24"/>
        </w:rPr>
        <w:t xml:space="preserve">) </w:t>
      </w:r>
      <w:r w:rsidRPr="00AF3AF7">
        <w:rPr>
          <w:sz w:val="24"/>
          <w:szCs w:val="24"/>
        </w:rPr>
        <w:t>are shown including a background control with an isotype-matched antibody</w:t>
      </w:r>
      <w:r>
        <w:rPr>
          <w:sz w:val="24"/>
          <w:szCs w:val="24"/>
        </w:rPr>
        <w:t xml:space="preserve"> (n = 3 per group)</w:t>
      </w:r>
      <w:r w:rsidRPr="00AF3AF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E825F9">
        <w:rPr>
          <w:sz w:val="24"/>
          <w:szCs w:val="24"/>
        </w:rPr>
        <w:t xml:space="preserve">FSC/SSC plot was gated for live and healthy Vero E6 cells. </w:t>
      </w:r>
      <w:r w:rsidRPr="00F9234F">
        <w:rPr>
          <w:sz w:val="24"/>
          <w:szCs w:val="24"/>
        </w:rPr>
        <w:t>One</w:t>
      </w:r>
      <w:r w:rsidRPr="009B6F4B">
        <w:rPr>
          <w:sz w:val="24"/>
        </w:rPr>
        <w:t xml:space="preserve">-way ANOVA with </w:t>
      </w:r>
      <w:proofErr w:type="spellStart"/>
      <w:r w:rsidRPr="009B6F4B">
        <w:rPr>
          <w:sz w:val="24"/>
        </w:rPr>
        <w:t>Sidak’s</w:t>
      </w:r>
      <w:proofErr w:type="spellEnd"/>
      <w:r w:rsidRPr="009B6F4B">
        <w:rPr>
          <w:sz w:val="24"/>
        </w:rPr>
        <w:t xml:space="preserve"> multiple comparisons test</w:t>
      </w:r>
      <w:r w:rsidRPr="009B6F4B">
        <w:rPr>
          <w:rFonts w:hint="eastAsia"/>
          <w:sz w:val="24"/>
        </w:rPr>
        <w:t>.</w:t>
      </w:r>
      <w:r w:rsidRPr="009B6F4B">
        <w:rPr>
          <w:sz w:val="24"/>
          <w:szCs w:val="24"/>
        </w:rPr>
        <w:t xml:space="preserve"> Numbers above square brackets show </w:t>
      </w:r>
      <w:r w:rsidRPr="009B6F4B">
        <w:rPr>
          <w:i/>
          <w:sz w:val="24"/>
          <w:szCs w:val="24"/>
        </w:rPr>
        <w:t>P</w:t>
      </w:r>
      <w:r w:rsidRPr="009B6F4B">
        <w:rPr>
          <w:sz w:val="24"/>
          <w:szCs w:val="24"/>
        </w:rPr>
        <w:t xml:space="preserve"> values.</w:t>
      </w:r>
    </w:p>
    <w:p w14:paraId="5C9800E7" w14:textId="77777777" w:rsidR="00AD1E5E" w:rsidRDefault="00AD1E5E" w:rsidP="00AD1E5E">
      <w:pPr>
        <w:spacing w:line="360" w:lineRule="auto"/>
        <w:ind w:leftChars="-64" w:left="-141" w:rightChars="-250" w:right="-550"/>
        <w:rPr>
          <w:sz w:val="24"/>
          <w:szCs w:val="24"/>
        </w:rPr>
      </w:pPr>
    </w:p>
    <w:p w14:paraId="4E6787B7" w14:textId="77777777" w:rsidR="00AD1E5E" w:rsidRDefault="00AD1E5E" w:rsidP="00AD1E5E">
      <w:pPr>
        <w:spacing w:line="360" w:lineRule="auto"/>
        <w:ind w:leftChars="-64" w:left="-141" w:rightChars="-250" w:right="-550"/>
        <w:rPr>
          <w:sz w:val="24"/>
          <w:szCs w:val="24"/>
        </w:rPr>
      </w:pPr>
    </w:p>
    <w:p w14:paraId="74CE6399" w14:textId="77777777" w:rsidR="00AD1E5E" w:rsidRDefault="00AD1E5E" w:rsidP="00AD1E5E">
      <w:pPr>
        <w:spacing w:line="360" w:lineRule="auto"/>
        <w:ind w:leftChars="-64" w:left="-141" w:rightChars="-250" w:right="-55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DD55AA1" wp14:editId="6D02915A">
            <wp:extent cx="4648200" cy="1501818"/>
            <wp:effectExtent l="0" t="0" r="0" b="317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648" cy="1506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FE8E8" w14:textId="77777777" w:rsidR="00AD1E5E" w:rsidRPr="00CB0B84" w:rsidRDefault="00AD1E5E" w:rsidP="00AD1E5E">
      <w:pPr>
        <w:spacing w:line="360" w:lineRule="auto"/>
        <w:ind w:leftChars="-64" w:left="-141" w:rightChars="-250" w:right="-550"/>
        <w:rPr>
          <w:b/>
          <w:sz w:val="24"/>
          <w:szCs w:val="24"/>
        </w:rPr>
      </w:pPr>
      <w:r w:rsidRPr="00CB0B84">
        <w:rPr>
          <w:b/>
          <w:sz w:val="24"/>
          <w:szCs w:val="24"/>
        </w:rPr>
        <w:t>Extended Data Figure 2. B38-CAP does not bind to Spike RBD.</w:t>
      </w:r>
    </w:p>
    <w:p w14:paraId="3F26DDBB" w14:textId="77777777" w:rsidR="00AD1E5E" w:rsidRPr="00CB0B84" w:rsidRDefault="00AD1E5E" w:rsidP="00AD1E5E">
      <w:pPr>
        <w:spacing w:line="360" w:lineRule="auto"/>
        <w:ind w:leftChars="-64" w:left="-141" w:rightChars="-250" w:right="-550"/>
        <w:rPr>
          <w:sz w:val="24"/>
          <w:szCs w:val="24"/>
        </w:rPr>
      </w:pPr>
      <w:r w:rsidRPr="004D2459">
        <w:rPr>
          <w:b/>
          <w:sz w:val="24"/>
          <w:szCs w:val="24"/>
        </w:rPr>
        <w:t>a-b,</w:t>
      </w:r>
      <w:r w:rsidRPr="00CB0B84">
        <w:rPr>
          <w:sz w:val="24"/>
          <w:szCs w:val="24"/>
        </w:rPr>
        <w:t xml:space="preserve"> </w:t>
      </w:r>
      <w:r w:rsidRPr="004D2459">
        <w:rPr>
          <w:i/>
          <w:sz w:val="24"/>
          <w:szCs w:val="24"/>
        </w:rPr>
        <w:t>In vitro</w:t>
      </w:r>
      <w:r>
        <w:rPr>
          <w:sz w:val="24"/>
          <w:szCs w:val="24"/>
        </w:rPr>
        <w:t xml:space="preserve"> b</w:t>
      </w:r>
      <w:r w:rsidRPr="00CB0B84">
        <w:rPr>
          <w:sz w:val="24"/>
          <w:szCs w:val="24"/>
        </w:rPr>
        <w:t xml:space="preserve">inding of </w:t>
      </w:r>
      <w:r>
        <w:rPr>
          <w:sz w:val="24"/>
          <w:szCs w:val="24"/>
        </w:rPr>
        <w:t xml:space="preserve">recombinant </w:t>
      </w:r>
      <w:r w:rsidRPr="00CB0B84">
        <w:rPr>
          <w:sz w:val="24"/>
          <w:szCs w:val="24"/>
        </w:rPr>
        <w:t xml:space="preserve">RBD-Fc protein to </w:t>
      </w:r>
      <w:r>
        <w:rPr>
          <w:sz w:val="24"/>
          <w:szCs w:val="24"/>
        </w:rPr>
        <w:t xml:space="preserve">recombinant soluble </w:t>
      </w:r>
      <w:r w:rsidRPr="00CB0B84">
        <w:rPr>
          <w:sz w:val="24"/>
          <w:szCs w:val="24"/>
        </w:rPr>
        <w:t xml:space="preserve">human ACE2 </w:t>
      </w:r>
      <w:r>
        <w:rPr>
          <w:sz w:val="24"/>
          <w:szCs w:val="24"/>
        </w:rPr>
        <w:t xml:space="preserve">protein but not B38-CAP </w:t>
      </w:r>
      <w:r w:rsidRPr="00CB0B84">
        <w:rPr>
          <w:sz w:val="24"/>
          <w:szCs w:val="24"/>
        </w:rPr>
        <w:t xml:space="preserve">in pull-down assays. Western Blot of </w:t>
      </w:r>
      <w:r>
        <w:rPr>
          <w:sz w:val="24"/>
          <w:szCs w:val="24"/>
        </w:rPr>
        <w:t>B38-CAP</w:t>
      </w:r>
      <w:r w:rsidRPr="00CB0B84">
        <w:rPr>
          <w:sz w:val="24"/>
          <w:szCs w:val="24"/>
        </w:rPr>
        <w:t xml:space="preserve"> (</w:t>
      </w:r>
      <w:r w:rsidRPr="00B52C84">
        <w:rPr>
          <w:b/>
          <w:sz w:val="24"/>
          <w:szCs w:val="24"/>
        </w:rPr>
        <w:t>a</w:t>
      </w:r>
      <w:r>
        <w:rPr>
          <w:sz w:val="24"/>
          <w:szCs w:val="24"/>
        </w:rPr>
        <w:t>) and</w:t>
      </w:r>
      <w:r w:rsidRPr="00CB0B8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soluble </w:t>
      </w:r>
      <w:r w:rsidRPr="00CB0B84">
        <w:rPr>
          <w:sz w:val="24"/>
          <w:szCs w:val="24"/>
        </w:rPr>
        <w:t>human ACE2 (</w:t>
      </w:r>
      <w:r w:rsidRPr="00B52C84">
        <w:rPr>
          <w:b/>
          <w:sz w:val="24"/>
          <w:szCs w:val="24"/>
        </w:rPr>
        <w:t>b</w:t>
      </w:r>
      <w:r w:rsidRPr="00CB0B84">
        <w:rPr>
          <w:sz w:val="24"/>
          <w:szCs w:val="24"/>
        </w:rPr>
        <w:t>)</w:t>
      </w:r>
      <w:r>
        <w:rPr>
          <w:sz w:val="24"/>
          <w:szCs w:val="24"/>
        </w:rPr>
        <w:t xml:space="preserve"> are shown.</w:t>
      </w:r>
    </w:p>
    <w:p w14:paraId="5115136B" w14:textId="77777777" w:rsidR="00AD1E5E" w:rsidRDefault="00AD1E5E" w:rsidP="00AD1E5E">
      <w:pPr>
        <w:widowControl/>
        <w:ind w:leftChars="-64" w:left="-141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096CA76" w14:textId="77777777" w:rsidR="00AD1E5E" w:rsidRPr="009B6F4B" w:rsidRDefault="00AD1E5E" w:rsidP="00AD1E5E">
      <w:pPr>
        <w:spacing w:line="360" w:lineRule="auto"/>
        <w:ind w:leftChars="-64" w:left="-141" w:rightChars="-250" w:right="-55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168F12BF" wp14:editId="09CEF657">
            <wp:extent cx="6316708" cy="3831098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005" cy="3841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0B84">
        <w:rPr>
          <w:b/>
          <w:sz w:val="24"/>
          <w:szCs w:val="24"/>
        </w:rPr>
        <w:t xml:space="preserve">Extended Data Figure </w:t>
      </w:r>
      <w:r>
        <w:rPr>
          <w:b/>
          <w:sz w:val="24"/>
          <w:szCs w:val="24"/>
        </w:rPr>
        <w:t>3</w:t>
      </w:r>
      <w:r w:rsidRPr="00CB0B84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E</w:t>
      </w:r>
      <w:r w:rsidRPr="009B6F4B">
        <w:rPr>
          <w:b/>
          <w:sz w:val="24"/>
          <w:szCs w:val="24"/>
        </w:rPr>
        <w:t>ffects of B38-CAP on</w:t>
      </w:r>
      <w:r>
        <w:rPr>
          <w:b/>
          <w:sz w:val="24"/>
          <w:szCs w:val="24"/>
        </w:rPr>
        <w:t xml:space="preserve"> lung functions and serum markers of tissue injury and </w:t>
      </w:r>
      <w:r w:rsidRPr="009B6F4B">
        <w:rPr>
          <w:b/>
          <w:sz w:val="24"/>
          <w:szCs w:val="24"/>
        </w:rPr>
        <w:t>liver and kidney</w:t>
      </w:r>
      <w:r>
        <w:rPr>
          <w:b/>
          <w:sz w:val="24"/>
          <w:szCs w:val="24"/>
        </w:rPr>
        <w:t xml:space="preserve"> functions</w:t>
      </w:r>
      <w:r w:rsidRPr="009B6F4B">
        <w:rPr>
          <w:b/>
          <w:sz w:val="24"/>
          <w:szCs w:val="24"/>
        </w:rPr>
        <w:t>.</w:t>
      </w:r>
    </w:p>
    <w:p w14:paraId="23E1DB7F" w14:textId="77777777" w:rsidR="00AD1E5E" w:rsidRDefault="00AD1E5E" w:rsidP="00AD1E5E">
      <w:pPr>
        <w:spacing w:line="360" w:lineRule="auto"/>
        <w:ind w:leftChars="-64" w:left="-141" w:rightChars="-250" w:right="-550"/>
        <w:rPr>
          <w:sz w:val="24"/>
          <w:szCs w:val="24"/>
        </w:rPr>
      </w:pPr>
      <w:r>
        <w:rPr>
          <w:b/>
          <w:sz w:val="24"/>
          <w:szCs w:val="24"/>
        </w:rPr>
        <w:t>a-b</w:t>
      </w:r>
      <w:r w:rsidRPr="00211DB2"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Lung function </w:t>
      </w:r>
      <w:r w:rsidRPr="00CC05E6">
        <w:rPr>
          <w:sz w:val="24"/>
          <w:szCs w:val="24"/>
        </w:rPr>
        <w:t xml:space="preserve">measurements </w:t>
      </w:r>
      <w:r>
        <w:rPr>
          <w:sz w:val="24"/>
          <w:szCs w:val="24"/>
        </w:rPr>
        <w:t xml:space="preserve">at 17 hours after </w:t>
      </w:r>
      <w:r w:rsidRPr="00CC05E6">
        <w:rPr>
          <w:sz w:val="24"/>
          <w:szCs w:val="24"/>
        </w:rPr>
        <w:t>acid instillation</w:t>
      </w:r>
      <w:r>
        <w:rPr>
          <w:sz w:val="24"/>
          <w:szCs w:val="24"/>
        </w:rPr>
        <w:t>. Measurements of dynamic (</w:t>
      </w:r>
      <w:r>
        <w:rPr>
          <w:b/>
          <w:sz w:val="24"/>
          <w:szCs w:val="24"/>
        </w:rPr>
        <w:t>a</w:t>
      </w:r>
      <w:r>
        <w:rPr>
          <w:sz w:val="24"/>
          <w:szCs w:val="24"/>
        </w:rPr>
        <w:t>) and static (</w:t>
      </w:r>
      <w:r w:rsidRPr="00C547AC">
        <w:rPr>
          <w:b/>
          <w:sz w:val="24"/>
          <w:szCs w:val="24"/>
        </w:rPr>
        <w:t>b</w:t>
      </w:r>
      <w:r>
        <w:rPr>
          <w:sz w:val="24"/>
          <w:szCs w:val="24"/>
        </w:rPr>
        <w:t>)</w:t>
      </w:r>
      <w:r w:rsidRPr="00CC05E6">
        <w:rPr>
          <w:sz w:val="24"/>
          <w:szCs w:val="24"/>
        </w:rPr>
        <w:t xml:space="preserve"> </w:t>
      </w:r>
      <w:r>
        <w:rPr>
          <w:sz w:val="24"/>
          <w:szCs w:val="24"/>
        </w:rPr>
        <w:t>compliance are shown (</w:t>
      </w:r>
      <w:r w:rsidRPr="00CC05E6">
        <w:rPr>
          <w:sz w:val="24"/>
          <w:szCs w:val="24"/>
        </w:rPr>
        <w:t xml:space="preserve">n = </w:t>
      </w:r>
      <w:r w:rsidRPr="00C547AC">
        <w:rPr>
          <w:sz w:val="24"/>
          <w:szCs w:val="24"/>
        </w:rPr>
        <w:t>5-7 hamsters per group).</w:t>
      </w:r>
      <w:r w:rsidRPr="00C547AC">
        <w:rPr>
          <w:b/>
          <w:sz w:val="24"/>
          <w:szCs w:val="24"/>
        </w:rPr>
        <w:t xml:space="preserve"> c</w:t>
      </w:r>
      <w:r w:rsidRPr="00C547AC">
        <w:rPr>
          <w:sz w:val="24"/>
          <w:szCs w:val="24"/>
        </w:rPr>
        <w:t xml:space="preserve">, </w:t>
      </w:r>
      <w:r>
        <w:rPr>
          <w:sz w:val="24"/>
          <w:szCs w:val="24"/>
        </w:rPr>
        <w:t>Tissue injury</w:t>
      </w:r>
      <w:r w:rsidRPr="00C547AC">
        <w:rPr>
          <w:sz w:val="24"/>
          <w:szCs w:val="24"/>
        </w:rPr>
        <w:t xml:space="preserve"> assessment with measurements of </w:t>
      </w:r>
      <w:r>
        <w:rPr>
          <w:sz w:val="24"/>
          <w:szCs w:val="24"/>
        </w:rPr>
        <w:t>LDH</w:t>
      </w:r>
      <w:r w:rsidRPr="00C547AC">
        <w:rPr>
          <w:sz w:val="24"/>
          <w:szCs w:val="24"/>
        </w:rPr>
        <w:t xml:space="preserve"> </w:t>
      </w:r>
      <w:r>
        <w:rPr>
          <w:sz w:val="24"/>
          <w:szCs w:val="24"/>
        </w:rPr>
        <w:t>in the blood</w:t>
      </w:r>
      <w:r w:rsidRPr="00C547AC">
        <w:rPr>
          <w:sz w:val="24"/>
          <w:szCs w:val="24"/>
        </w:rPr>
        <w:t xml:space="preserve">. </w:t>
      </w:r>
      <w:r>
        <w:rPr>
          <w:b/>
          <w:sz w:val="24"/>
          <w:szCs w:val="24"/>
        </w:rPr>
        <w:t>d</w:t>
      </w:r>
      <w:r w:rsidRPr="00C547AC">
        <w:rPr>
          <w:sz w:val="24"/>
          <w:szCs w:val="24"/>
        </w:rPr>
        <w:t>-</w:t>
      </w:r>
      <w:r>
        <w:rPr>
          <w:b/>
          <w:sz w:val="24"/>
          <w:szCs w:val="24"/>
        </w:rPr>
        <w:t>e</w:t>
      </w:r>
      <w:r w:rsidRPr="00C547AC">
        <w:rPr>
          <w:sz w:val="24"/>
          <w:szCs w:val="24"/>
        </w:rPr>
        <w:t>, Kidney function assessment with measurements of BUN (</w:t>
      </w:r>
      <w:r>
        <w:rPr>
          <w:b/>
          <w:sz w:val="24"/>
          <w:szCs w:val="24"/>
        </w:rPr>
        <w:t>d</w:t>
      </w:r>
      <w:r w:rsidRPr="00C547AC">
        <w:rPr>
          <w:sz w:val="24"/>
          <w:szCs w:val="24"/>
        </w:rPr>
        <w:t>) and Creatinine (Cr) (</w:t>
      </w:r>
      <w:r>
        <w:rPr>
          <w:b/>
          <w:sz w:val="24"/>
          <w:szCs w:val="24"/>
        </w:rPr>
        <w:t>e</w:t>
      </w:r>
      <w:r w:rsidRPr="00C547AC">
        <w:rPr>
          <w:sz w:val="24"/>
          <w:szCs w:val="24"/>
        </w:rPr>
        <w:t>)</w:t>
      </w:r>
      <w:r>
        <w:rPr>
          <w:sz w:val="24"/>
          <w:szCs w:val="24"/>
        </w:rPr>
        <w:t xml:space="preserve"> in the blood</w:t>
      </w:r>
      <w:r w:rsidRPr="00C547AC">
        <w:rPr>
          <w:sz w:val="24"/>
          <w:szCs w:val="24"/>
        </w:rPr>
        <w:t xml:space="preserve">. </w:t>
      </w:r>
      <w:r>
        <w:rPr>
          <w:b/>
          <w:sz w:val="24"/>
          <w:szCs w:val="24"/>
        </w:rPr>
        <w:t>f</w:t>
      </w:r>
      <w:r w:rsidRPr="00C547AC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g</w:t>
      </w:r>
      <w:r w:rsidRPr="00C547AC">
        <w:rPr>
          <w:sz w:val="24"/>
          <w:szCs w:val="24"/>
        </w:rPr>
        <w:t>, Liver function test with measurements of alanine aminotransferase (ALT)</w:t>
      </w:r>
      <w:r>
        <w:rPr>
          <w:sz w:val="24"/>
          <w:szCs w:val="24"/>
        </w:rPr>
        <w:t xml:space="preserve"> </w:t>
      </w:r>
      <w:r w:rsidRPr="00C547AC">
        <w:rPr>
          <w:sz w:val="24"/>
          <w:szCs w:val="24"/>
        </w:rPr>
        <w:t>(</w:t>
      </w:r>
      <w:r>
        <w:rPr>
          <w:b/>
          <w:sz w:val="24"/>
          <w:szCs w:val="24"/>
        </w:rPr>
        <w:t>f</w:t>
      </w:r>
      <w:r w:rsidRPr="00C547AC">
        <w:rPr>
          <w:sz w:val="24"/>
          <w:szCs w:val="24"/>
        </w:rPr>
        <w:t>)</w:t>
      </w:r>
      <w:r>
        <w:rPr>
          <w:sz w:val="24"/>
          <w:szCs w:val="24"/>
        </w:rPr>
        <w:t xml:space="preserve"> and </w:t>
      </w:r>
      <w:r w:rsidRPr="00C547AC">
        <w:rPr>
          <w:sz w:val="24"/>
          <w:szCs w:val="24"/>
        </w:rPr>
        <w:t>aspartate aminotransferase (AST) (</w:t>
      </w:r>
      <w:r>
        <w:rPr>
          <w:b/>
          <w:sz w:val="24"/>
          <w:szCs w:val="24"/>
        </w:rPr>
        <w:t>g</w:t>
      </w:r>
      <w:r w:rsidRPr="00C547AC">
        <w:rPr>
          <w:sz w:val="24"/>
          <w:szCs w:val="24"/>
        </w:rPr>
        <w:t>) in the blood</w:t>
      </w:r>
      <w:r>
        <w:rPr>
          <w:sz w:val="24"/>
          <w:szCs w:val="24"/>
        </w:rPr>
        <w:t>.</w:t>
      </w:r>
      <w:r w:rsidRPr="00C547AC">
        <w:rPr>
          <w:rFonts w:hint="eastAsia"/>
          <w:sz w:val="24"/>
          <w:szCs w:val="24"/>
        </w:rPr>
        <w:t xml:space="preserve"> </w:t>
      </w:r>
      <w:r w:rsidRPr="00C547AC">
        <w:rPr>
          <w:sz w:val="24"/>
          <w:szCs w:val="24"/>
        </w:rPr>
        <w:t>n</w:t>
      </w:r>
      <w:r w:rsidRPr="00C547AC">
        <w:rPr>
          <w:rFonts w:hint="eastAsia"/>
          <w:sz w:val="24"/>
          <w:szCs w:val="24"/>
        </w:rPr>
        <w:t xml:space="preserve"> </w:t>
      </w:r>
      <w:r w:rsidRPr="00C547AC">
        <w:rPr>
          <w:sz w:val="24"/>
          <w:szCs w:val="24"/>
        </w:rPr>
        <w:t>=</w:t>
      </w:r>
      <w:r w:rsidRPr="00C547AC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5-7</w:t>
      </w:r>
      <w:r w:rsidRPr="00C547AC">
        <w:rPr>
          <w:sz w:val="24"/>
          <w:szCs w:val="24"/>
        </w:rPr>
        <w:t xml:space="preserve"> hamsters per group</w:t>
      </w:r>
      <w:r>
        <w:rPr>
          <w:sz w:val="24"/>
          <w:szCs w:val="24"/>
        </w:rPr>
        <w:t>.</w:t>
      </w:r>
      <w:r w:rsidRPr="00C547AC">
        <w:rPr>
          <w:sz w:val="24"/>
          <w:szCs w:val="24"/>
        </w:rPr>
        <w:t xml:space="preserve"> </w:t>
      </w:r>
      <w:r w:rsidRPr="009B6F4B">
        <w:rPr>
          <w:rFonts w:hint="eastAsia"/>
          <w:sz w:val="24"/>
          <w:szCs w:val="24"/>
        </w:rPr>
        <w:t xml:space="preserve">All values are means </w:t>
      </w:r>
      <w:r w:rsidRPr="009B6F4B">
        <w:rPr>
          <w:rFonts w:hint="eastAsia"/>
          <w:sz w:val="24"/>
          <w:szCs w:val="24"/>
        </w:rPr>
        <w:t>±</w:t>
      </w:r>
      <w:r w:rsidRPr="009B6F4B">
        <w:rPr>
          <w:rFonts w:hint="eastAsia"/>
          <w:sz w:val="24"/>
          <w:szCs w:val="24"/>
        </w:rPr>
        <w:t xml:space="preserve"> SEM.</w:t>
      </w:r>
      <w:r>
        <w:rPr>
          <w:sz w:val="24"/>
          <w:szCs w:val="24"/>
        </w:rPr>
        <w:t xml:space="preserve"> </w:t>
      </w:r>
      <w:r w:rsidRPr="00C547AC">
        <w:rPr>
          <w:sz w:val="24"/>
          <w:szCs w:val="24"/>
        </w:rPr>
        <w:t>One</w:t>
      </w:r>
      <w:r w:rsidRPr="00C547AC">
        <w:rPr>
          <w:sz w:val="24"/>
        </w:rPr>
        <w:t xml:space="preserve">-way ANOVA with </w:t>
      </w:r>
      <w:proofErr w:type="spellStart"/>
      <w:r w:rsidRPr="00C547AC">
        <w:rPr>
          <w:sz w:val="24"/>
        </w:rPr>
        <w:t>Sidak’s</w:t>
      </w:r>
      <w:proofErr w:type="spellEnd"/>
      <w:r w:rsidRPr="00C547AC">
        <w:rPr>
          <w:sz w:val="24"/>
        </w:rPr>
        <w:t xml:space="preserve"> multiple comparisons test</w:t>
      </w:r>
      <w:r w:rsidRPr="00C547AC">
        <w:rPr>
          <w:rFonts w:hint="eastAsia"/>
          <w:sz w:val="24"/>
        </w:rPr>
        <w:t>.</w:t>
      </w:r>
      <w:r w:rsidRPr="00C547AC">
        <w:rPr>
          <w:sz w:val="24"/>
          <w:szCs w:val="24"/>
        </w:rPr>
        <w:t xml:space="preserve"> Numbers above square brackets show </w:t>
      </w:r>
      <w:r w:rsidRPr="00C547AC">
        <w:rPr>
          <w:i/>
          <w:sz w:val="24"/>
          <w:szCs w:val="24"/>
        </w:rPr>
        <w:t>P</w:t>
      </w:r>
      <w:r w:rsidRPr="00C547AC">
        <w:rPr>
          <w:sz w:val="24"/>
          <w:szCs w:val="24"/>
        </w:rPr>
        <w:t xml:space="preserve"> values.</w:t>
      </w:r>
      <w:r>
        <w:rPr>
          <w:sz w:val="24"/>
          <w:szCs w:val="24"/>
        </w:rPr>
        <w:br w:type="page"/>
      </w:r>
    </w:p>
    <w:tbl>
      <w:tblPr>
        <w:tblpPr w:leftFromText="142" w:rightFromText="142" w:vertAnchor="text" w:horzAnchor="margin" w:tblpXSpec="center" w:tblpY="434"/>
        <w:tblW w:w="949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44"/>
        <w:gridCol w:w="934"/>
        <w:gridCol w:w="3787"/>
        <w:gridCol w:w="3828"/>
      </w:tblGrid>
      <w:tr w:rsidR="00AD1E5E" w:rsidRPr="00CA5845" w14:paraId="10CE2808" w14:textId="77777777" w:rsidTr="00796829"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E6DAE" w14:textId="77777777" w:rsidR="00AD1E5E" w:rsidRPr="00CA5845" w:rsidRDefault="00AD1E5E" w:rsidP="00796829">
            <w:pPr>
              <w:widowControl/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lastRenderedPageBreak/>
              <w:t>species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27E30" w14:textId="77777777" w:rsidR="00AD1E5E" w:rsidRPr="00CA5845" w:rsidRDefault="00AD1E5E" w:rsidP="00796829">
            <w:pPr>
              <w:widowControl/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genes</w:t>
            </w: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9FF9" w14:textId="77777777" w:rsidR="00AD1E5E" w:rsidRPr="00CA5845" w:rsidRDefault="00AD1E5E" w:rsidP="00796829">
            <w:pPr>
              <w:widowControl/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5'-Sense-3'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8F790" w14:textId="77777777" w:rsidR="00AD1E5E" w:rsidRPr="00CA5845" w:rsidRDefault="00AD1E5E" w:rsidP="00796829">
            <w:pPr>
              <w:widowControl/>
              <w:jc w:val="center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5'-Antisense-3'</w:t>
            </w:r>
          </w:p>
        </w:tc>
      </w:tr>
      <w:tr w:rsidR="00AD1E5E" w:rsidRPr="00CA5845" w14:paraId="73F4C683" w14:textId="77777777" w:rsidTr="00796829">
        <w:trPr>
          <w:trHeight w:val="300"/>
        </w:trPr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270C7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Hamster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D7323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i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i/>
                <w:color w:val="000000"/>
                <w:sz w:val="21"/>
                <w:szCs w:val="21"/>
              </w:rPr>
              <w:t>IL-6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6CE52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 xml:space="preserve">GGACAATGACTATGTGTTGTTAGAA 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5FA01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 xml:space="preserve">AGGCAAATTTCCCAATTGTATCCAG </w:t>
            </w:r>
          </w:p>
        </w:tc>
      </w:tr>
      <w:tr w:rsidR="00AD1E5E" w:rsidRPr="00CA5845" w14:paraId="7D009A25" w14:textId="77777777" w:rsidTr="00796829">
        <w:trPr>
          <w:trHeight w:val="300"/>
        </w:trPr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07ABE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Hamster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174E9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i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i/>
                <w:color w:val="000000"/>
                <w:sz w:val="21"/>
                <w:szCs w:val="21"/>
              </w:rPr>
              <w:t>TNF-</w:t>
            </w:r>
            <w:r w:rsidRPr="00CA5845">
              <w:rPr>
                <w:rFonts w:ascii="Symbol" w:eastAsia="MS PGothic" w:hAnsi="Symbol"/>
                <w:i/>
                <w:color w:val="000000"/>
                <w:sz w:val="21"/>
                <w:szCs w:val="21"/>
              </w:rPr>
              <w:t>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D6BB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 xml:space="preserve">TGAGCCATCGTGCCAATG 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06D5E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 xml:space="preserve">AGCCCGTCTGCTGGTATCAC </w:t>
            </w:r>
          </w:p>
        </w:tc>
      </w:tr>
      <w:tr w:rsidR="00AD1E5E" w:rsidRPr="00CA5845" w14:paraId="1B30BD02" w14:textId="77777777" w:rsidTr="00796829">
        <w:trPr>
          <w:trHeight w:val="300"/>
        </w:trPr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665F8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Hamster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29D8F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i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i/>
                <w:color w:val="000000"/>
                <w:sz w:val="21"/>
                <w:szCs w:val="21"/>
              </w:rPr>
              <w:t>CXCL10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2ED8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 xml:space="preserve">CTCTACTAAGAGCTGGTCC 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901A4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 xml:space="preserve">CTAACACACTTTAAGGTGGG </w:t>
            </w:r>
          </w:p>
        </w:tc>
      </w:tr>
      <w:tr w:rsidR="00AD1E5E" w:rsidRPr="00CA5845" w14:paraId="7E6725CF" w14:textId="77777777" w:rsidTr="00796829">
        <w:trPr>
          <w:trHeight w:val="300"/>
        </w:trPr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B3B1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Hamster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6F75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i/>
                <w:color w:val="000000"/>
                <w:sz w:val="21"/>
                <w:szCs w:val="21"/>
              </w:rPr>
            </w:pPr>
            <w:r w:rsidRPr="00CA5845">
              <w:rPr>
                <w:rFonts w:ascii="Symbol" w:eastAsia="MS PGothic" w:hAnsi="Symbol"/>
                <w:i/>
                <w:color w:val="000000"/>
                <w:sz w:val="21"/>
                <w:szCs w:val="21"/>
              </w:rPr>
              <w:t></w:t>
            </w:r>
            <w:r w:rsidRPr="00CA5845">
              <w:rPr>
                <w:rFonts w:eastAsia="MS PGothic"/>
                <w:i/>
                <w:color w:val="000000"/>
                <w:sz w:val="21"/>
                <w:szCs w:val="21"/>
              </w:rPr>
              <w:t>-actin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9B366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 xml:space="preserve">TGTACCCAGGCATTGCTGAC 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0600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 xml:space="preserve">TCATCGTACTCCTGCTTGCTGA </w:t>
            </w:r>
          </w:p>
        </w:tc>
      </w:tr>
      <w:tr w:rsidR="00AD1E5E" w:rsidRPr="00CA5845" w14:paraId="1E0905D9" w14:textId="77777777" w:rsidTr="00796829">
        <w:trPr>
          <w:trHeight w:val="300"/>
        </w:trPr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610C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Mouse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1E418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i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i/>
                <w:color w:val="000000"/>
                <w:sz w:val="21"/>
                <w:szCs w:val="21"/>
              </w:rPr>
              <w:t>IL-6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86BA5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222222"/>
                <w:sz w:val="21"/>
                <w:szCs w:val="21"/>
              </w:rPr>
            </w:pPr>
            <w:r w:rsidRPr="00CA5845">
              <w:rPr>
                <w:rFonts w:eastAsia="MS PGothic"/>
                <w:color w:val="222222"/>
                <w:sz w:val="21"/>
                <w:szCs w:val="21"/>
              </w:rPr>
              <w:t>CAACGATGATGCACTTGCAGA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8DC2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222222"/>
                <w:sz w:val="21"/>
                <w:szCs w:val="21"/>
              </w:rPr>
            </w:pPr>
            <w:r w:rsidRPr="00CA5845">
              <w:rPr>
                <w:rFonts w:eastAsia="MS PGothic"/>
                <w:color w:val="222222"/>
                <w:sz w:val="21"/>
                <w:szCs w:val="21"/>
              </w:rPr>
              <w:t>CTCCAGGTAGCTATGGTACTCCAGA</w:t>
            </w:r>
          </w:p>
        </w:tc>
      </w:tr>
      <w:tr w:rsidR="00AD1E5E" w:rsidRPr="00CA5845" w14:paraId="0983384B" w14:textId="77777777" w:rsidTr="00796829">
        <w:trPr>
          <w:trHeight w:val="300"/>
        </w:trPr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21C6A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Mouse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8EC65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i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i/>
                <w:color w:val="000000"/>
                <w:sz w:val="21"/>
                <w:szCs w:val="21"/>
              </w:rPr>
              <w:t>TNF-</w:t>
            </w:r>
            <w:r w:rsidRPr="00CA5845">
              <w:rPr>
                <w:rFonts w:ascii="Symbol" w:eastAsia="MS PGothic" w:hAnsi="Symbol"/>
                <w:i/>
                <w:color w:val="000000"/>
                <w:sz w:val="21"/>
                <w:szCs w:val="21"/>
              </w:rPr>
              <w:t>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1A905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222222"/>
                <w:sz w:val="21"/>
                <w:szCs w:val="21"/>
              </w:rPr>
            </w:pPr>
            <w:r w:rsidRPr="00CA5845">
              <w:rPr>
                <w:rFonts w:eastAsia="MS PGothic"/>
                <w:color w:val="222222"/>
                <w:sz w:val="21"/>
                <w:szCs w:val="21"/>
              </w:rPr>
              <w:t>GCCTCTTCTCATTCCTGCTTG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05D9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222222"/>
                <w:sz w:val="21"/>
                <w:szCs w:val="21"/>
              </w:rPr>
            </w:pPr>
            <w:r w:rsidRPr="00CA5845">
              <w:rPr>
                <w:rFonts w:eastAsia="MS PGothic"/>
                <w:color w:val="222222"/>
                <w:sz w:val="21"/>
                <w:szCs w:val="21"/>
              </w:rPr>
              <w:t>CTGATGAGAGGGAGGCCATT</w:t>
            </w:r>
          </w:p>
        </w:tc>
      </w:tr>
      <w:tr w:rsidR="00AD1E5E" w:rsidRPr="00CA5845" w14:paraId="1BA9757B" w14:textId="77777777" w:rsidTr="00796829">
        <w:trPr>
          <w:trHeight w:val="300"/>
        </w:trPr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33C4A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Mouse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8859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i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i/>
                <w:color w:val="000000"/>
                <w:sz w:val="21"/>
                <w:szCs w:val="21"/>
              </w:rPr>
              <w:t>Cxcl10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79147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222222"/>
                <w:sz w:val="21"/>
                <w:szCs w:val="21"/>
              </w:rPr>
            </w:pPr>
            <w:r w:rsidRPr="00CA5845">
              <w:rPr>
                <w:rFonts w:eastAsia="MS PGothic"/>
                <w:color w:val="222222"/>
                <w:sz w:val="21"/>
                <w:szCs w:val="21"/>
              </w:rPr>
              <w:t>GCCGTCATTTTCTGCCTCAT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D2D8F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222222"/>
                <w:sz w:val="21"/>
                <w:szCs w:val="21"/>
              </w:rPr>
            </w:pPr>
            <w:r w:rsidRPr="00CA5845">
              <w:rPr>
                <w:rFonts w:eastAsia="MS PGothic"/>
                <w:color w:val="222222"/>
                <w:sz w:val="21"/>
                <w:szCs w:val="21"/>
              </w:rPr>
              <w:t>GCTTCCCTATGGCCCTCATT</w:t>
            </w:r>
          </w:p>
        </w:tc>
      </w:tr>
      <w:tr w:rsidR="00AD1E5E" w:rsidRPr="00CA5845" w14:paraId="27E3182B" w14:textId="77777777" w:rsidTr="00796829">
        <w:trPr>
          <w:trHeight w:val="300"/>
        </w:trPr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CC1CE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Mouse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3D8AC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i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i/>
                <w:color w:val="000000"/>
                <w:sz w:val="21"/>
                <w:szCs w:val="21"/>
              </w:rPr>
              <w:t>Cxcl2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C1A58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GCGCTGTCAATGCCTGAAGA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B9654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TTTGACCGCCCTTGAGAGTG</w:t>
            </w:r>
          </w:p>
        </w:tc>
      </w:tr>
      <w:tr w:rsidR="00AD1E5E" w:rsidRPr="00CA5845" w14:paraId="63DE2069" w14:textId="77777777" w:rsidTr="00796829">
        <w:trPr>
          <w:trHeight w:val="300"/>
        </w:trPr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2E2A4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Mouse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D902F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i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i/>
                <w:color w:val="000000"/>
                <w:sz w:val="21"/>
                <w:szCs w:val="21"/>
              </w:rPr>
              <w:t>IFN-</w:t>
            </w:r>
            <w:r w:rsidRPr="00CA5845">
              <w:rPr>
                <w:rFonts w:ascii="Symbol" w:eastAsia="MS PGothic" w:hAnsi="Symbol"/>
                <w:i/>
                <w:color w:val="000000"/>
                <w:sz w:val="21"/>
                <w:szCs w:val="21"/>
              </w:rPr>
              <w:t>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366A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CGGCACAGTCATTGAAAGCCTA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14417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GTTGCTGATGGCCTGATTGTC</w:t>
            </w:r>
          </w:p>
        </w:tc>
      </w:tr>
      <w:tr w:rsidR="00AD1E5E" w:rsidRPr="00CA5845" w14:paraId="506AF44D" w14:textId="77777777" w:rsidTr="00796829">
        <w:trPr>
          <w:trHeight w:val="300"/>
        </w:trPr>
        <w:tc>
          <w:tcPr>
            <w:tcW w:w="9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E584D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>Mouse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E5AFC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i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i/>
                <w:color w:val="000000"/>
                <w:sz w:val="21"/>
                <w:szCs w:val="21"/>
              </w:rPr>
              <w:t>18S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56DA8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 xml:space="preserve">AAACGGCTACCACATCCAAG 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CA676" w14:textId="77777777" w:rsidR="00AD1E5E" w:rsidRPr="00CA5845" w:rsidRDefault="00AD1E5E" w:rsidP="00796829">
            <w:pPr>
              <w:widowControl/>
              <w:jc w:val="left"/>
              <w:rPr>
                <w:rFonts w:eastAsia="MS PGothic"/>
                <w:color w:val="000000"/>
                <w:sz w:val="21"/>
                <w:szCs w:val="21"/>
              </w:rPr>
            </w:pPr>
            <w:r w:rsidRPr="00CA5845">
              <w:rPr>
                <w:rFonts w:eastAsia="MS PGothic"/>
                <w:color w:val="000000"/>
                <w:sz w:val="21"/>
                <w:szCs w:val="21"/>
              </w:rPr>
              <w:t xml:space="preserve">CCTCCAATGGATCCTCGTTA </w:t>
            </w:r>
          </w:p>
        </w:tc>
      </w:tr>
    </w:tbl>
    <w:p w14:paraId="2EBBED9D" w14:textId="322B1C7E" w:rsidR="00222823" w:rsidRDefault="00AD1E5E">
      <w:r>
        <w:rPr>
          <w:b/>
          <w:sz w:val="24"/>
          <w:szCs w:val="24"/>
        </w:rPr>
        <w:t xml:space="preserve">Extended </w:t>
      </w:r>
      <w:r>
        <w:rPr>
          <w:rFonts w:hint="eastAsia"/>
          <w:b/>
          <w:sz w:val="24"/>
          <w:szCs w:val="24"/>
        </w:rPr>
        <w:t>Data</w:t>
      </w:r>
      <w:r>
        <w:rPr>
          <w:b/>
          <w:sz w:val="24"/>
          <w:szCs w:val="24"/>
        </w:rPr>
        <w:t xml:space="preserve"> </w:t>
      </w:r>
      <w:r w:rsidRPr="00EA3A7D">
        <w:rPr>
          <w:b/>
          <w:sz w:val="24"/>
          <w:szCs w:val="24"/>
        </w:rPr>
        <w:t xml:space="preserve">Table 1. </w:t>
      </w:r>
      <w:proofErr w:type="spellStart"/>
      <w:r>
        <w:rPr>
          <w:b/>
          <w:sz w:val="24"/>
          <w:szCs w:val="24"/>
        </w:rPr>
        <w:t>qRT</w:t>
      </w:r>
      <w:proofErr w:type="spellEnd"/>
      <w:r>
        <w:rPr>
          <w:b/>
          <w:sz w:val="24"/>
          <w:szCs w:val="24"/>
        </w:rPr>
        <w:t xml:space="preserve">-PCR primers for </w:t>
      </w:r>
      <w:proofErr w:type="spellStart"/>
      <w:r>
        <w:rPr>
          <w:b/>
          <w:sz w:val="24"/>
          <w:szCs w:val="24"/>
        </w:rPr>
        <w:t>cyto</w:t>
      </w:r>
      <w:proofErr w:type="spellEnd"/>
    </w:p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E5E"/>
    <w:rsid w:val="00222823"/>
    <w:rsid w:val="00242694"/>
    <w:rsid w:val="00AD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551D7"/>
  <w15:chartTrackingRefBased/>
  <w15:docId w15:val="{BE4A991B-1107-4300-A579-B9FF1C752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E5E"/>
    <w:pPr>
      <w:widowControl w:val="0"/>
      <w:spacing w:after="0" w:line="240" w:lineRule="auto"/>
      <w:jc w:val="both"/>
    </w:pPr>
    <w:rPr>
      <w:rFonts w:ascii="Times New Roman" w:eastAsia="MS Mincho" w:hAnsi="Times New Roman" w:cs="Times New Roman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2020-12-12T17:38:00Z</dcterms:created>
  <dcterms:modified xsi:type="dcterms:W3CDTF">2020-12-12T17:38:00Z</dcterms:modified>
</cp:coreProperties>
</file>