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黑体" w:cstheme="minorHAnsi"/>
          <w:b/>
          <w:color w:val="000000" w:themeColor="text1"/>
          <w:sz w:val="20"/>
          <w:szCs w:val="21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eastAsia="黑体" w:cstheme="minorHAnsi"/>
          <w:b/>
          <w:color w:val="000000" w:themeColor="text1"/>
          <w:sz w:val="20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黑体" w:cstheme="minorHAnsi"/>
          <w:b/>
          <w:color w:val="000000" w:themeColor="text1"/>
          <w:sz w:val="20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Difference of soil microbial abundance among different alfalfa varieties at dominant genus level</w:t>
      </w:r>
    </w:p>
    <w:tbl>
      <w:tblPr>
        <w:tblStyle w:val="3"/>
        <w:tblpPr w:leftFromText="180" w:rightFromText="180" w:vertAnchor="text" w:horzAnchor="page" w:tblpX="1969" w:tblpY="57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1791"/>
        <w:gridCol w:w="1451"/>
        <w:gridCol w:w="1385"/>
        <w:gridCol w:w="1473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20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Genus</w:t>
            </w:r>
          </w:p>
        </w:tc>
        <w:tc>
          <w:tcPr>
            <w:tcW w:w="145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VT</w:t>
            </w:r>
          </w:p>
        </w:tc>
        <w:tc>
          <w:tcPr>
            <w:tcW w:w="138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KS</w:t>
            </w:r>
          </w:p>
        </w:tc>
        <w:tc>
          <w:tcPr>
            <w:tcW w:w="1473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AH</w:t>
            </w:r>
          </w:p>
        </w:tc>
        <w:tc>
          <w:tcPr>
            <w:tcW w:w="103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P-Values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restart"/>
            <w:tcBorders>
              <w:top w:val="single" w:color="000000" w:sz="12" w:space="0"/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Bacterial</w:t>
            </w:r>
          </w:p>
        </w:tc>
        <w:tc>
          <w:tcPr>
            <w:tcW w:w="1791" w:type="dxa"/>
            <w:tcBorders>
              <w:top w:val="single" w:color="000000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Arthrobacter</w:t>
            </w:r>
          </w:p>
        </w:tc>
        <w:tc>
          <w:tcPr>
            <w:tcW w:w="1451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6.71 ± 0.94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3.66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± 0.25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473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3.94 ± 0.82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036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JG30-KF-CM45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4.80 ± 0.65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4.17 ± 0.29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5.04 ± 0.53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Gemmatimonadaceae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3.10 ± 0.24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3.18 ± 0.39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3.02 ± 0.67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Actinobacteria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2.54 ± 0.63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2.67 ± 0.48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2.94 ± 0.67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Geminicoccaceae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2.11 ± 0.15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2.15 ± 0.27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2.50 ± 0.13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KD4-96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1.83 ± 0.26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2.18 ± 0.27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2.47 ± 0.42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TK10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1.83 ± 0.05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1.74 ± 0.47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1.71 ± 0.11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bookmarkStart w:id="0" w:name="OLE_LINK1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Gaiella</w:t>
            </w:r>
            <w:bookmarkEnd w:id="0"/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1.61 ± 0.03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1.67 ± 0.22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2.16 ± 0.35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bookmarkStart w:id="1" w:name="OLE_LINK9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Rokubacteriales</w:t>
            </w:r>
            <w:bookmarkEnd w:id="1"/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1.51 ± 0.14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b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1.85 ± 0.62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1.78 ± 0.06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bookmarkStart w:id="2" w:name="OLE_LINK10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Actinomarinales</w:t>
            </w:r>
            <w:bookmarkEnd w:id="2"/>
          </w:p>
        </w:tc>
        <w:tc>
          <w:tcPr>
            <w:tcW w:w="1451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1.51 ± 0.22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1.96 ± 0.85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1.59 ± 0.35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restart"/>
            <w:tcBorders>
              <w:top w:val="single" w:color="000000" w:sz="12" w:space="0"/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Fungal</w:t>
            </w:r>
          </w:p>
        </w:tc>
        <w:tc>
          <w:tcPr>
            <w:tcW w:w="1791" w:type="dxa"/>
            <w:tcBorders>
              <w:top w:val="single" w:color="000000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bookmarkStart w:id="3" w:name="OLE_LINK2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Fusarium</w:t>
            </w:r>
            <w:bookmarkEnd w:id="3"/>
          </w:p>
        </w:tc>
        <w:tc>
          <w:tcPr>
            <w:tcW w:w="1451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6.03 ± 0.82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7.20 ± 0.63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14.84 ± 0.77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036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bookmarkStart w:id="4" w:name="OLE_LINK3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Cladosporium</w:t>
            </w:r>
            <w:bookmarkEnd w:id="4"/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4.26 ± 0.69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8.64 ± 0.60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9.92 ± 0.71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bookmarkStart w:id="5" w:name="OLE_LINK4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Sordariomycetes</w:t>
            </w:r>
            <w:bookmarkEnd w:id="5"/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13.46 ± 0.19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4.54 ± 0.34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3.04 ± 0.41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bookmarkStart w:id="6" w:name="OLE_LINK5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Stachybotryaceae</w:t>
            </w:r>
            <w:bookmarkEnd w:id="6"/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7.70 ± 0.78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1.15 ± 0.45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7.88 ± 1.32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bookmarkStart w:id="7" w:name="OLE_LINK6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Talaromyces</w:t>
            </w:r>
            <w:bookmarkEnd w:id="7"/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6.06 ± 0.87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4.54 ± 0.67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0.86 ± 0.50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Mortierella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4.34 ± 0.63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3.94 ± 0.78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2.35 ± 0.24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Hypocreales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5.48 ± 0.72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4.22 ± 0.90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1.80 ± 0.27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bookmarkStart w:id="8" w:name="OLE_LINK8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Nectriaceae</w:t>
            </w:r>
            <w:bookmarkEnd w:id="8"/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1.98 ± 0.42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2.50 ± 0.25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4.53 ± 0.85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55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Alternaria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0.81 ± 0.08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4.46 ± 0.96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2.94 ± 0.88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5" w:type="dxa"/>
            <w:vMerge w:val="continue"/>
            <w:tcBorders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eastAsia" w:eastAsia="黑体" w:cstheme="minorHAnsi"/>
                <w:b/>
                <w:color w:val="000000" w:themeColor="text1"/>
                <w:sz w:val="18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bookmarkStart w:id="9" w:name="OLE_LINK7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Penicilium</w:t>
            </w:r>
            <w:bookmarkEnd w:id="9"/>
          </w:p>
        </w:tc>
        <w:tc>
          <w:tcPr>
            <w:tcW w:w="1451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1.72 ± 0.32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0.20 ± 0.13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b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0.24 ± 0.17 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 w:themeColor="text1"/>
                <w:sz w:val="18"/>
                <w:szCs w:val="18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</w:tbl>
    <w:p>
      <w:bookmarkStart w:id="10" w:name="_GoBack"/>
      <w:bookmarkEnd w:id="10"/>
    </w:p>
    <w:p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both"/>
      </w:pPr>
    </w:p>
    <w:p>
      <w:pPr>
        <w:rPr>
          <w:rFonts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>The different letters in the same column indicate the statistical significance among the microbial diversity indexes. The effective values are as follows: the same letter, P &gt; 0.05; adjacent letters, P &lt; 0.05; interphase letters, P &lt; 0.01.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25B63"/>
    <w:rsid w:val="00641987"/>
    <w:rsid w:val="05EA3846"/>
    <w:rsid w:val="06C02154"/>
    <w:rsid w:val="09D2306B"/>
    <w:rsid w:val="0B98693E"/>
    <w:rsid w:val="0E4A532A"/>
    <w:rsid w:val="126E593F"/>
    <w:rsid w:val="1C433EE1"/>
    <w:rsid w:val="1D526503"/>
    <w:rsid w:val="20554210"/>
    <w:rsid w:val="23595CF3"/>
    <w:rsid w:val="238F117B"/>
    <w:rsid w:val="24601A7D"/>
    <w:rsid w:val="25D471D8"/>
    <w:rsid w:val="29C40FBC"/>
    <w:rsid w:val="30804E78"/>
    <w:rsid w:val="31D31EC3"/>
    <w:rsid w:val="331402A4"/>
    <w:rsid w:val="361D1322"/>
    <w:rsid w:val="383822DD"/>
    <w:rsid w:val="3CA07A96"/>
    <w:rsid w:val="3F256ADB"/>
    <w:rsid w:val="40A6087E"/>
    <w:rsid w:val="43A26348"/>
    <w:rsid w:val="43C725A5"/>
    <w:rsid w:val="467279D1"/>
    <w:rsid w:val="470C245D"/>
    <w:rsid w:val="49FE106E"/>
    <w:rsid w:val="4BBF1CF7"/>
    <w:rsid w:val="4BF121EB"/>
    <w:rsid w:val="4E42314A"/>
    <w:rsid w:val="50287FCA"/>
    <w:rsid w:val="55037DB7"/>
    <w:rsid w:val="58085C62"/>
    <w:rsid w:val="5D5C5096"/>
    <w:rsid w:val="5D7A7AA5"/>
    <w:rsid w:val="5DEA54C6"/>
    <w:rsid w:val="64625B63"/>
    <w:rsid w:val="67771B8C"/>
    <w:rsid w:val="6782564E"/>
    <w:rsid w:val="67B655F8"/>
    <w:rsid w:val="6A5A0701"/>
    <w:rsid w:val="6A7B1946"/>
    <w:rsid w:val="6D367D6E"/>
    <w:rsid w:val="79E8039C"/>
    <w:rsid w:val="7A4D3A42"/>
    <w:rsid w:val="7B28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135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2020-11-23T08:58:00Z</dcterms:created>
  <dc:creator>Administrator</dc:creator>
  <cp:lastModifiedBy>Administrator</cp:lastModifiedBy>
  <dcterms:modified xsi:type="dcterms:W3CDTF">2020-11-26T12:54:36Z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