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4A35A" w14:textId="79B02C56" w:rsidR="004B6009" w:rsidRPr="003D7AA0" w:rsidRDefault="004B6009" w:rsidP="00D35D81">
      <w:pPr>
        <w:tabs>
          <w:tab w:val="left" w:pos="7513"/>
        </w:tabs>
        <w:jc w:val="center"/>
      </w:pPr>
    </w:p>
    <w:p w14:paraId="2EC1F96B" w14:textId="77777777" w:rsidR="00F260A1" w:rsidRDefault="00A35077" w:rsidP="0031449B">
      <w:pPr>
        <w:keepNext/>
        <w:keepLines/>
        <w:spacing w:before="240" w:after="240" w:line="276" w:lineRule="auto"/>
        <w:outlineLvl w:val="0"/>
        <w:rPr>
          <w:rFonts w:ascii="Times New Roman" w:eastAsiaTheme="majorEastAsia" w:hAnsi="Times New Roman" w:cstheme="majorBidi"/>
          <w:b/>
          <w:i/>
          <w:sz w:val="28"/>
          <w:szCs w:val="28"/>
        </w:rPr>
      </w:pPr>
      <w:r w:rsidRPr="00C308EE">
        <w:rPr>
          <w:rFonts w:ascii="Times New Roman" w:eastAsiaTheme="majorEastAsia" w:hAnsi="Times New Roman" w:cstheme="majorBidi"/>
          <w:b/>
          <w:i/>
          <w:sz w:val="28"/>
          <w:szCs w:val="28"/>
        </w:rPr>
        <w:t>Supplementa</w:t>
      </w:r>
      <w:r w:rsidR="00F260A1">
        <w:rPr>
          <w:rFonts w:ascii="Times New Roman" w:eastAsiaTheme="majorEastAsia" w:hAnsi="Times New Roman" w:cstheme="majorBidi"/>
          <w:b/>
          <w:i/>
          <w:sz w:val="28"/>
          <w:szCs w:val="28"/>
        </w:rPr>
        <w:t>ry</w:t>
      </w:r>
      <w:r w:rsidRPr="00C308EE">
        <w:rPr>
          <w:rFonts w:ascii="Times New Roman" w:eastAsiaTheme="majorEastAsia" w:hAnsi="Times New Roman" w:cstheme="majorBidi"/>
          <w:b/>
          <w:i/>
          <w:sz w:val="28"/>
          <w:szCs w:val="28"/>
        </w:rPr>
        <w:t xml:space="preserve"> </w:t>
      </w:r>
      <w:r w:rsidR="00FA6997">
        <w:rPr>
          <w:rFonts w:ascii="Times New Roman" w:eastAsiaTheme="majorEastAsia" w:hAnsi="Times New Roman" w:cstheme="majorBidi"/>
          <w:b/>
          <w:i/>
          <w:sz w:val="28"/>
          <w:szCs w:val="28"/>
        </w:rPr>
        <w:t>Informatio</w:t>
      </w:r>
      <w:r w:rsidR="0031449B">
        <w:rPr>
          <w:rFonts w:ascii="Times New Roman" w:eastAsiaTheme="majorEastAsia" w:hAnsi="Times New Roman" w:cstheme="majorBidi"/>
          <w:b/>
          <w:i/>
          <w:sz w:val="28"/>
          <w:szCs w:val="28"/>
        </w:rPr>
        <w:t>n</w:t>
      </w:r>
    </w:p>
    <w:p w14:paraId="71123DE8" w14:textId="77777777" w:rsidR="00F260A1" w:rsidRDefault="00F260A1" w:rsidP="0031449B">
      <w:pPr>
        <w:keepNext/>
        <w:keepLines/>
        <w:spacing w:before="240" w:after="240" w:line="276" w:lineRule="auto"/>
        <w:outlineLvl w:val="0"/>
        <w:rPr>
          <w:rFonts w:ascii="Times New Roman" w:eastAsiaTheme="majorEastAsia" w:hAnsi="Times New Roman" w:cstheme="majorBidi"/>
          <w:b/>
          <w:i/>
          <w:sz w:val="28"/>
          <w:szCs w:val="28"/>
        </w:rPr>
      </w:pPr>
    </w:p>
    <w:p w14:paraId="52F26AF8" w14:textId="5B78FAD7" w:rsidR="00F260A1" w:rsidRPr="00F260A1" w:rsidRDefault="00F260A1" w:rsidP="00F260A1">
      <w:pPr>
        <w:tabs>
          <w:tab w:val="left" w:pos="7371"/>
        </w:tabs>
        <w:spacing w:line="480" w:lineRule="auto"/>
        <w:rPr>
          <w:rFonts w:ascii="Times New Roman" w:hAnsi="Times New Roman" w:cs="Times New Roman"/>
          <w:b/>
          <w:sz w:val="26"/>
          <w:szCs w:val="26"/>
          <w:lang w:val="en-GB"/>
        </w:rPr>
      </w:pPr>
      <w:r>
        <w:rPr>
          <w:rFonts w:ascii="Times New Roman" w:hAnsi="Times New Roman" w:cs="Times New Roman"/>
          <w:b/>
          <w:sz w:val="26"/>
          <w:szCs w:val="26"/>
          <w:lang w:val="en-GB"/>
        </w:rPr>
        <w:t>Identifying the signature of prospective motor control in children with autism</w:t>
      </w:r>
    </w:p>
    <w:p w14:paraId="38FE92BF" w14:textId="557C8374" w:rsidR="00F260A1" w:rsidRDefault="00F260A1" w:rsidP="00F260A1">
      <w:pPr>
        <w:spacing w:line="480" w:lineRule="auto"/>
        <w:rPr>
          <w:rFonts w:ascii="Times New Roman" w:hAnsi="Times New Roman" w:cs="Times New Roman"/>
          <w:lang w:val="it-IT"/>
        </w:rPr>
      </w:pPr>
      <w:r>
        <w:rPr>
          <w:rFonts w:ascii="Times New Roman" w:hAnsi="Times New Roman" w:cs="Times New Roman"/>
          <w:lang w:val="it-IT"/>
        </w:rPr>
        <w:t>Andrea Cavallo,</w:t>
      </w:r>
      <w:r>
        <w:rPr>
          <w:rFonts w:ascii="Times New Roman" w:hAnsi="Times New Roman" w:cs="Times New Roman"/>
          <w:vertAlign w:val="superscript"/>
          <w:lang w:val="it-IT"/>
        </w:rPr>
        <w:t xml:space="preserve"> </w:t>
      </w:r>
      <w:r>
        <w:rPr>
          <w:rFonts w:ascii="Times New Roman" w:hAnsi="Times New Roman" w:cs="Times New Roman"/>
          <w:lang w:val="it-IT"/>
        </w:rPr>
        <w:t xml:space="preserve">Luca Romeo, Caterina Ansuini, Francesca Battaglia, Lino Nobili, Massimiliano </w:t>
      </w:r>
      <w:proofErr w:type="spellStart"/>
      <w:r>
        <w:rPr>
          <w:rFonts w:ascii="Times New Roman" w:hAnsi="Times New Roman" w:cs="Times New Roman"/>
          <w:lang w:val="it-IT"/>
        </w:rPr>
        <w:t>Pontil</w:t>
      </w:r>
      <w:proofErr w:type="spellEnd"/>
      <w:r>
        <w:rPr>
          <w:rFonts w:ascii="Times New Roman" w:hAnsi="Times New Roman" w:cs="Times New Roman"/>
          <w:lang w:val="it-IT"/>
        </w:rPr>
        <w:t xml:space="preserve">, Stefano Panzeri and Cristina Becchio </w:t>
      </w:r>
    </w:p>
    <w:p w14:paraId="5D7118CD" w14:textId="49F903C3" w:rsidR="00C308EE" w:rsidRPr="00F260A1" w:rsidRDefault="00C308EE" w:rsidP="0031449B">
      <w:pPr>
        <w:keepNext/>
        <w:keepLines/>
        <w:spacing w:before="240" w:after="240" w:line="276" w:lineRule="auto"/>
        <w:outlineLvl w:val="0"/>
        <w:rPr>
          <w:rFonts w:ascii="Times New Roman" w:eastAsiaTheme="majorEastAsia" w:hAnsi="Times New Roman" w:cstheme="majorBidi"/>
          <w:b/>
          <w:i/>
          <w:sz w:val="28"/>
          <w:szCs w:val="28"/>
          <w:lang w:val="it-IT"/>
        </w:rPr>
      </w:pPr>
      <w:r w:rsidRPr="00F260A1">
        <w:rPr>
          <w:rFonts w:ascii="Times New Roman" w:eastAsiaTheme="majorEastAsia" w:hAnsi="Times New Roman" w:cstheme="majorBidi"/>
          <w:b/>
          <w:i/>
          <w:lang w:val="it-IT"/>
        </w:rPr>
        <w:br w:type="page"/>
      </w:r>
    </w:p>
    <w:p w14:paraId="6C71837E" w14:textId="6239FDFF" w:rsidR="003D7AA0" w:rsidRPr="00AD15F5" w:rsidRDefault="001A265B" w:rsidP="00AD15F5">
      <w:pPr>
        <w:keepNext/>
        <w:keepLines/>
        <w:spacing w:before="240" w:after="240" w:line="276" w:lineRule="auto"/>
        <w:outlineLvl w:val="0"/>
        <w:rPr>
          <w:rFonts w:ascii="Times New Roman" w:eastAsiaTheme="majorEastAsia" w:hAnsi="Times New Roman" w:cstheme="majorBidi"/>
          <w:b/>
          <w:i/>
          <w:sz w:val="24"/>
          <w:szCs w:val="24"/>
        </w:rPr>
      </w:pPr>
      <w:r>
        <w:rPr>
          <w:rFonts w:ascii="Times New Roman" w:eastAsiaTheme="majorEastAsia" w:hAnsi="Times New Roman" w:cstheme="majorBidi"/>
          <w:b/>
          <w:i/>
        </w:rPr>
        <w:lastRenderedPageBreak/>
        <w:t xml:space="preserve">Supplementary </w:t>
      </w:r>
      <w:r w:rsidR="003D7AA0" w:rsidRPr="003D7AA0">
        <w:rPr>
          <w:rFonts w:ascii="Times New Roman" w:eastAsiaTheme="majorEastAsia" w:hAnsi="Times New Roman" w:cstheme="majorBidi"/>
          <w:b/>
          <w:i/>
        </w:rPr>
        <w:t xml:space="preserve">Table </w:t>
      </w:r>
      <w:r w:rsidR="0031449B">
        <w:rPr>
          <w:rFonts w:ascii="Times New Roman" w:eastAsiaTheme="majorEastAsia" w:hAnsi="Times New Roman" w:cstheme="majorBidi"/>
          <w:b/>
          <w:i/>
        </w:rPr>
        <w:t>S</w:t>
      </w:r>
      <w:r w:rsidR="003D7AA0" w:rsidRPr="003D7AA0">
        <w:rPr>
          <w:rFonts w:ascii="Times New Roman" w:eastAsiaTheme="majorEastAsia" w:hAnsi="Times New Roman" w:cstheme="majorBidi"/>
          <w:b/>
          <w:i/>
        </w:rPr>
        <w:t xml:space="preserve">1. </w:t>
      </w:r>
      <w:r w:rsidR="003D7AA0" w:rsidRPr="000F5A93">
        <w:rPr>
          <w:rFonts w:ascii="Times New Roman" w:eastAsiaTheme="majorEastAsia" w:hAnsi="Times New Roman" w:cstheme="majorBidi"/>
          <w:bCs/>
          <w:i/>
        </w:rPr>
        <w:t>Definition of k</w:t>
      </w:r>
      <w:r w:rsidR="003D7AA0" w:rsidRPr="003D7AA0">
        <w:rPr>
          <w:rFonts w:ascii="Times New Roman" w:eastAsiaTheme="majorEastAsia" w:hAnsi="Times New Roman" w:cstheme="majorBidi"/>
          <w:bCs/>
          <w:i/>
        </w:rPr>
        <w:t xml:space="preserve">inematic </w:t>
      </w:r>
      <w:r w:rsidR="003D7AA0" w:rsidRPr="000F5A93">
        <w:rPr>
          <w:rFonts w:ascii="Times New Roman" w:eastAsiaTheme="majorEastAsia" w:hAnsi="Times New Roman" w:cstheme="majorBidi"/>
          <w:bCs/>
          <w:i/>
        </w:rPr>
        <w:t>parameters of interest.</w:t>
      </w:r>
      <w:r w:rsidR="003D7AA0" w:rsidRPr="003D7AA0">
        <w:rPr>
          <w:rFonts w:ascii="Times New Roman" w:eastAsiaTheme="majorEastAsia" w:hAnsi="Times New Roman" w:cstheme="majorBidi"/>
          <w:i/>
        </w:rPr>
        <w:t xml:space="preserve"> </w:t>
      </w:r>
    </w:p>
    <w:tbl>
      <w:tblPr>
        <w:tblStyle w:val="TableGrid"/>
        <w:tblW w:w="49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6"/>
        <w:gridCol w:w="6909"/>
      </w:tblGrid>
      <w:tr w:rsidR="000F5A93" w:rsidRPr="003D7AA0" w14:paraId="049694A9" w14:textId="77777777" w:rsidTr="000F5A93">
        <w:trPr>
          <w:trHeight w:val="529"/>
        </w:trPr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E7261" w14:textId="56834D5B" w:rsidR="003D7AA0" w:rsidRPr="003D7AA0" w:rsidRDefault="003D7AA0" w:rsidP="003D7AA0">
            <w:pPr>
              <w:spacing w:line="276" w:lineRule="auto"/>
              <w:ind w:firstLine="32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eastAsia="Calibri" w:cs="Times New Roman"/>
                <w:b/>
                <w:sz w:val="20"/>
                <w:szCs w:val="20"/>
              </w:rPr>
              <w:t>Kinematic parameter</w:t>
            </w:r>
          </w:p>
        </w:tc>
        <w:tc>
          <w:tcPr>
            <w:tcW w:w="37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6EBF2" w14:textId="77777777" w:rsidR="003D7AA0" w:rsidRPr="003D7AA0" w:rsidRDefault="003D7AA0" w:rsidP="003D7AA0">
            <w:pPr>
              <w:spacing w:line="276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eastAsia="Calibri" w:cs="Times New Roman"/>
                <w:b/>
                <w:sz w:val="20"/>
                <w:szCs w:val="20"/>
              </w:rPr>
              <w:t>Definition</w:t>
            </w:r>
          </w:p>
        </w:tc>
      </w:tr>
      <w:tr w:rsidR="003D7AA0" w:rsidRPr="003D7AA0" w14:paraId="14D71D04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1F3FA9FB" w14:textId="4F005A7C" w:rsidR="003D7AA0" w:rsidRPr="003D7AA0" w:rsidRDefault="003D7AA0" w:rsidP="000F5A93">
            <w:pPr>
              <w:spacing w:before="40" w:after="40" w:line="276" w:lineRule="auto"/>
              <w:jc w:val="both"/>
              <w:rPr>
                <w:rFonts w:cs="Times New Roman"/>
                <w:i/>
                <w:sz w:val="20"/>
                <w:szCs w:val="20"/>
                <w:lang w:val="en-GB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reach onset</w:t>
            </w:r>
          </w:p>
        </w:tc>
        <w:tc>
          <w:tcPr>
            <w:tcW w:w="3765" w:type="pct"/>
            <w:vAlign w:val="center"/>
          </w:tcPr>
          <w:p w14:paraId="6868BAE7" w14:textId="5CFCBC0B" w:rsidR="003D7AA0" w:rsidRPr="003D7AA0" w:rsidRDefault="003D7AA0" w:rsidP="000F5A93">
            <w:pPr>
              <w:spacing w:before="40" w:after="40" w:line="276" w:lineRule="auto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3D7AA0">
              <w:rPr>
                <w:noProof/>
                <w:sz w:val="20"/>
                <w:szCs w:val="20"/>
              </w:rPr>
              <w:t>time at which the wrist velocity crossed a 20 mm/s threshold and remained above it for longer than 100 ms</w:t>
            </w:r>
          </w:p>
        </w:tc>
      </w:tr>
      <w:tr w:rsidR="003D7AA0" w:rsidRPr="003D7AA0" w14:paraId="30828080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1B80E7EA" w14:textId="77CF3177" w:rsidR="003D7AA0" w:rsidRPr="003D7AA0" w:rsidRDefault="003D7AA0" w:rsidP="000F5A93">
            <w:pPr>
              <w:spacing w:before="40" w:after="40" w:line="276" w:lineRule="auto"/>
              <w:ind w:firstLine="32"/>
              <w:jc w:val="both"/>
              <w:rPr>
                <w:rFonts w:cs="Times New Roman"/>
                <w:i/>
                <w:sz w:val="20"/>
                <w:szCs w:val="20"/>
                <w:lang w:val="en-GB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reach offset</w:t>
            </w:r>
          </w:p>
        </w:tc>
        <w:tc>
          <w:tcPr>
            <w:tcW w:w="3765" w:type="pct"/>
            <w:vAlign w:val="center"/>
          </w:tcPr>
          <w:p w14:paraId="3B4DBE18" w14:textId="0955A4F2" w:rsidR="003D7AA0" w:rsidRPr="003D7AA0" w:rsidRDefault="003D7AA0" w:rsidP="000F5A93">
            <w:pPr>
              <w:spacing w:before="40" w:after="40" w:line="276" w:lineRule="auto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3D7AA0">
              <w:rPr>
                <w:noProof/>
                <w:sz w:val="20"/>
                <w:szCs w:val="20"/>
              </w:rPr>
              <w:t>the time at which the wrist velocity dropped below a 20 mm/s threshold</w:t>
            </w:r>
            <w:r w:rsidR="000F5A93" w:rsidRPr="000F5A93">
              <w:rPr>
                <w:noProof/>
                <w:sz w:val="20"/>
                <w:szCs w:val="20"/>
                <w:vertAlign w:val="superscript"/>
              </w:rPr>
              <w:t>a</w:t>
            </w:r>
          </w:p>
        </w:tc>
      </w:tr>
      <w:tr w:rsidR="003D7AA0" w:rsidRPr="003D7AA0" w14:paraId="0067333C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7ACD6763" w14:textId="5B9FC770" w:rsidR="003D7AA0" w:rsidRPr="003D7AA0" w:rsidRDefault="003D7AA0" w:rsidP="000F5A93">
            <w:pPr>
              <w:spacing w:before="40" w:after="40" w:line="276" w:lineRule="auto"/>
              <w:ind w:firstLine="32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wrist velocity</w:t>
            </w:r>
          </w:p>
        </w:tc>
        <w:tc>
          <w:tcPr>
            <w:tcW w:w="3765" w:type="pct"/>
            <w:vAlign w:val="center"/>
          </w:tcPr>
          <w:p w14:paraId="350448BC" w14:textId="78F64C71" w:rsidR="003D7AA0" w:rsidRPr="003D7AA0" w:rsidRDefault="003D7AA0" w:rsidP="000F5A93">
            <w:pPr>
              <w:spacing w:before="40" w:after="40" w:line="276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sz w:val="20"/>
                <w:szCs w:val="20"/>
                <w:lang w:val="en-GB"/>
              </w:rPr>
              <w:t>module of the velocity of the marker on the child’s wrist (mm/sec)</w:t>
            </w:r>
          </w:p>
        </w:tc>
      </w:tr>
      <w:tr w:rsidR="000F5A93" w:rsidRPr="003D7AA0" w14:paraId="45BA7303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036D4331" w14:textId="4D1BDD9D" w:rsidR="000F5A93" w:rsidRPr="003D7AA0" w:rsidRDefault="000F5A93" w:rsidP="000F5A93">
            <w:pPr>
              <w:spacing w:before="40" w:after="40" w:line="276" w:lineRule="auto"/>
              <w:ind w:firstLine="32"/>
              <w:jc w:val="both"/>
              <w:rPr>
                <w:rFonts w:cs="Times New Roman"/>
                <w:i/>
                <w:sz w:val="20"/>
                <w:szCs w:val="20"/>
                <w:lang w:val="en-GB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wrist acceleration</w:t>
            </w:r>
          </w:p>
        </w:tc>
        <w:tc>
          <w:tcPr>
            <w:tcW w:w="3765" w:type="pct"/>
            <w:vAlign w:val="center"/>
          </w:tcPr>
          <w:p w14:paraId="11B772C4" w14:textId="4111B6E9" w:rsidR="000F5A93" w:rsidRPr="003D7AA0" w:rsidRDefault="000F5A93" w:rsidP="000F5A93">
            <w:pPr>
              <w:spacing w:before="40" w:after="40" w:line="276" w:lineRule="auto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3D7AA0">
              <w:rPr>
                <w:rFonts w:cs="Times New Roman"/>
                <w:sz w:val="20"/>
                <w:szCs w:val="20"/>
                <w:lang w:val="en-GB"/>
              </w:rPr>
              <w:t>first derivative of the velocity of the marker on the child’s wrist (mm/sec</w:t>
            </w:r>
            <w:r w:rsidRPr="003D7AA0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3D7AA0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</w:tr>
      <w:tr w:rsidR="000F5A93" w:rsidRPr="003D7AA0" w14:paraId="6CF7B5B0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6A3182E5" w14:textId="69E99285" w:rsidR="000F5A93" w:rsidRPr="003D7AA0" w:rsidRDefault="000F5A93" w:rsidP="000F5A93">
            <w:pPr>
              <w:spacing w:before="40" w:after="40" w:line="276" w:lineRule="auto"/>
              <w:ind w:firstLine="32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0F5A93">
              <w:rPr>
                <w:rFonts w:cs="Times New Roman"/>
                <w:i/>
                <w:iCs/>
                <w:sz w:val="20"/>
                <w:szCs w:val="20"/>
                <w:lang w:val="en-GB"/>
              </w:rPr>
              <w:t>wrist jerk</w:t>
            </w:r>
          </w:p>
        </w:tc>
        <w:tc>
          <w:tcPr>
            <w:tcW w:w="3765" w:type="pct"/>
            <w:vAlign w:val="center"/>
          </w:tcPr>
          <w:p w14:paraId="08778A0C" w14:textId="786ED622" w:rsidR="000F5A93" w:rsidRPr="003D7AA0" w:rsidRDefault="000F5A93" w:rsidP="000F5A93">
            <w:pPr>
              <w:spacing w:before="40" w:after="40" w:line="276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sz w:val="20"/>
                <w:szCs w:val="20"/>
                <w:lang w:val="en-GB"/>
              </w:rPr>
              <w:t>second derivative of the velocity of the marker on the child’s wrist (mm/sec</w:t>
            </w:r>
            <w:r w:rsidRPr="003D7AA0">
              <w:rPr>
                <w:rFonts w:cs="Times New Roman"/>
                <w:sz w:val="20"/>
                <w:szCs w:val="20"/>
                <w:vertAlign w:val="superscript"/>
                <w:lang w:val="en-GB"/>
              </w:rPr>
              <w:t>3</w:t>
            </w:r>
            <w:r w:rsidRPr="003D7AA0">
              <w:rPr>
                <w:rFonts w:cs="Times New Roman"/>
                <w:sz w:val="20"/>
                <w:szCs w:val="20"/>
                <w:lang w:val="en-GB"/>
              </w:rPr>
              <w:t>)</w:t>
            </w:r>
          </w:p>
        </w:tc>
      </w:tr>
      <w:tr w:rsidR="000F5A93" w:rsidRPr="003D7AA0" w14:paraId="0F5EFF80" w14:textId="77777777" w:rsidTr="000F5A93">
        <w:trPr>
          <w:trHeight w:val="529"/>
        </w:trPr>
        <w:tc>
          <w:tcPr>
            <w:tcW w:w="1235" w:type="pct"/>
            <w:vAlign w:val="center"/>
          </w:tcPr>
          <w:p w14:paraId="1215C6A6" w14:textId="1D2C2DE2" w:rsidR="000F5A93" w:rsidRPr="003D7AA0" w:rsidRDefault="000F5A93" w:rsidP="000F5A93">
            <w:pPr>
              <w:spacing w:before="40" w:after="40" w:line="276" w:lineRule="auto"/>
              <w:ind w:firstLine="32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wrist height</w:t>
            </w:r>
          </w:p>
        </w:tc>
        <w:tc>
          <w:tcPr>
            <w:tcW w:w="3765" w:type="pct"/>
            <w:vAlign w:val="center"/>
          </w:tcPr>
          <w:p w14:paraId="687298DB" w14:textId="57A0EEB2" w:rsidR="000F5A93" w:rsidRPr="003D7AA0" w:rsidRDefault="000F5A93" w:rsidP="000F5A93">
            <w:pPr>
              <w:spacing w:before="40" w:after="40" w:line="276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sz w:val="20"/>
                <w:szCs w:val="20"/>
                <w:lang w:val="en-GB"/>
              </w:rPr>
              <w:t>z-component of the marker on the child’s wrist (mm)</w:t>
            </w:r>
          </w:p>
        </w:tc>
      </w:tr>
      <w:tr w:rsidR="000F5A93" w:rsidRPr="003D7AA0" w14:paraId="4E8AD8A1" w14:textId="77777777" w:rsidTr="000F5A93">
        <w:trPr>
          <w:trHeight w:val="529"/>
        </w:trPr>
        <w:tc>
          <w:tcPr>
            <w:tcW w:w="1235" w:type="pct"/>
            <w:tcBorders>
              <w:bottom w:val="single" w:sz="4" w:space="0" w:color="auto"/>
            </w:tcBorders>
            <w:vAlign w:val="center"/>
          </w:tcPr>
          <w:p w14:paraId="4A7C813B" w14:textId="42E8EB1A" w:rsidR="000F5A93" w:rsidRPr="003D7AA0" w:rsidRDefault="000F5A93" w:rsidP="000F5A93">
            <w:pPr>
              <w:spacing w:before="40" w:after="40" w:line="276" w:lineRule="auto"/>
              <w:ind w:firstLine="32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i/>
                <w:sz w:val="20"/>
                <w:szCs w:val="20"/>
                <w:lang w:val="en-GB"/>
              </w:rPr>
              <w:t>grip aperture</w:t>
            </w:r>
          </w:p>
        </w:tc>
        <w:tc>
          <w:tcPr>
            <w:tcW w:w="3765" w:type="pct"/>
            <w:tcBorders>
              <w:bottom w:val="single" w:sz="4" w:space="0" w:color="auto"/>
            </w:tcBorders>
            <w:vAlign w:val="center"/>
          </w:tcPr>
          <w:p w14:paraId="257682F6" w14:textId="07A41931" w:rsidR="000F5A93" w:rsidRPr="003D7AA0" w:rsidRDefault="000F5A93" w:rsidP="000F5A93">
            <w:pPr>
              <w:spacing w:before="40" w:after="40" w:line="276" w:lineRule="auto"/>
              <w:jc w:val="both"/>
              <w:rPr>
                <w:rFonts w:eastAsia="Calibri" w:cs="Times New Roman"/>
                <w:b/>
                <w:sz w:val="20"/>
                <w:szCs w:val="20"/>
              </w:rPr>
            </w:pPr>
            <w:r w:rsidRPr="003D7AA0">
              <w:rPr>
                <w:rFonts w:cs="Times New Roman"/>
                <w:sz w:val="20"/>
                <w:szCs w:val="20"/>
                <w:lang w:val="en-GB"/>
              </w:rPr>
              <w:t>distance between the marker placed on the tip of the thumb and the marker placed on the tip of the index finger (mm)</w:t>
            </w:r>
          </w:p>
        </w:tc>
      </w:tr>
    </w:tbl>
    <w:p w14:paraId="034423E7" w14:textId="77777777" w:rsidR="003D7AA0" w:rsidRDefault="003D7AA0" w:rsidP="00125782">
      <w:pPr>
        <w:spacing w:after="0" w:line="276" w:lineRule="auto"/>
        <w:contextualSpacing/>
        <w:rPr>
          <w:rFonts w:ascii="Times New Roman" w:hAnsi="Times New Roman" w:cs="Times New Roman"/>
          <w:noProof/>
          <w:sz w:val="20"/>
          <w:szCs w:val="20"/>
          <w:vertAlign w:val="superscript"/>
        </w:rPr>
      </w:pPr>
    </w:p>
    <w:p w14:paraId="60E6277C" w14:textId="5FBDB7AD" w:rsidR="003D7AA0" w:rsidRPr="003D7AA0" w:rsidRDefault="000F5A93" w:rsidP="00125782">
      <w:pPr>
        <w:spacing w:after="0" w:line="276" w:lineRule="auto"/>
        <w:contextualSpacing/>
        <w:rPr>
          <w:rFonts w:ascii="Times New Roman" w:hAnsi="Times New Roman" w:cs="Times New Roman"/>
          <w:noProof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vertAlign w:val="superscript"/>
        </w:rPr>
        <w:t>a</w:t>
      </w:r>
      <w:r w:rsidR="003D7AA0" w:rsidRPr="003D7AA0">
        <w:rPr>
          <w:rFonts w:ascii="Times New Roman" w:hAnsi="Times New Roman" w:cs="Times New Roman"/>
          <w:noProof/>
          <w:sz w:val="20"/>
          <w:szCs w:val="20"/>
          <w:vertAlign w:val="superscript"/>
        </w:rPr>
        <w:t xml:space="preserve"> </w:t>
      </w:r>
      <w:r w:rsidR="003D7AA0" w:rsidRPr="003D7AA0">
        <w:rPr>
          <w:rFonts w:ascii="Times New Roman" w:hAnsi="Times New Roman" w:cs="Times New Roman"/>
          <w:noProof/>
          <w:sz w:val="20"/>
          <w:szCs w:val="20"/>
        </w:rPr>
        <w:t>For trials in which the wrist velocity did not drop below the 20 mm/s threshold, the local minimum of the velocity trace before lifting was used as reach offset. Each trajectory was visually inspected to verify the appropriateness of these criteria.</w:t>
      </w:r>
    </w:p>
    <w:p w14:paraId="3C5E2E93" w14:textId="733076A4" w:rsidR="003D7AA0" w:rsidRPr="003D7AA0" w:rsidRDefault="003D7AA0" w:rsidP="00125782">
      <w:pPr>
        <w:spacing w:after="0" w:line="276" w:lineRule="auto"/>
        <w:contextualSpacing/>
        <w:rPr>
          <w:noProof/>
          <w:lang w:val="en-GB"/>
        </w:rPr>
      </w:pPr>
    </w:p>
    <w:p w14:paraId="254470CF" w14:textId="4DA87929" w:rsidR="003D7AA0" w:rsidRDefault="003D7AA0" w:rsidP="00125782">
      <w:pPr>
        <w:spacing w:after="0" w:line="276" w:lineRule="auto"/>
        <w:contextualSpacing/>
        <w:rPr>
          <w:noProof/>
        </w:rPr>
      </w:pPr>
    </w:p>
    <w:p w14:paraId="533CEA11" w14:textId="62EC75A6" w:rsidR="003D7AA0" w:rsidRDefault="003D7AA0" w:rsidP="00125782">
      <w:pPr>
        <w:spacing w:after="0" w:line="276" w:lineRule="auto"/>
        <w:contextualSpacing/>
        <w:rPr>
          <w:noProof/>
        </w:rPr>
      </w:pPr>
    </w:p>
    <w:p w14:paraId="246A5B97" w14:textId="1F48741E" w:rsidR="003D7AA0" w:rsidRDefault="003D7AA0" w:rsidP="00125782">
      <w:pPr>
        <w:spacing w:after="0" w:line="276" w:lineRule="auto"/>
        <w:contextualSpacing/>
        <w:rPr>
          <w:noProof/>
        </w:rPr>
      </w:pPr>
    </w:p>
    <w:p w14:paraId="399B6895" w14:textId="1A07F320" w:rsidR="003D7AA0" w:rsidRDefault="003D7AA0" w:rsidP="00125782">
      <w:pPr>
        <w:spacing w:after="0" w:line="276" w:lineRule="auto"/>
        <w:contextualSpacing/>
        <w:rPr>
          <w:noProof/>
        </w:rPr>
      </w:pPr>
    </w:p>
    <w:p w14:paraId="3E06C1AE" w14:textId="24410CC0" w:rsidR="003D7AA0" w:rsidRDefault="003D7AA0" w:rsidP="00125782">
      <w:pPr>
        <w:spacing w:after="0" w:line="276" w:lineRule="auto"/>
        <w:contextualSpacing/>
        <w:rPr>
          <w:noProof/>
        </w:rPr>
      </w:pPr>
    </w:p>
    <w:p w14:paraId="6E92E1BC" w14:textId="13EAEE26" w:rsidR="003D7AA0" w:rsidRDefault="003D7AA0" w:rsidP="00125782">
      <w:pPr>
        <w:spacing w:after="0" w:line="276" w:lineRule="auto"/>
        <w:contextualSpacing/>
        <w:rPr>
          <w:noProof/>
        </w:rPr>
      </w:pPr>
    </w:p>
    <w:p w14:paraId="36BEDD3B" w14:textId="5339E777" w:rsidR="003D7AA0" w:rsidRDefault="003D7AA0" w:rsidP="00125782">
      <w:pPr>
        <w:spacing w:after="0" w:line="276" w:lineRule="auto"/>
        <w:contextualSpacing/>
        <w:rPr>
          <w:noProof/>
        </w:rPr>
      </w:pPr>
    </w:p>
    <w:p w14:paraId="6F71A18F" w14:textId="754FE947" w:rsidR="003D7AA0" w:rsidRDefault="003D7AA0" w:rsidP="00125782">
      <w:pPr>
        <w:spacing w:after="0" w:line="276" w:lineRule="auto"/>
        <w:contextualSpacing/>
        <w:rPr>
          <w:noProof/>
        </w:rPr>
      </w:pPr>
    </w:p>
    <w:p w14:paraId="15B52C3A" w14:textId="626E620B" w:rsidR="003D7AA0" w:rsidRDefault="003D7AA0" w:rsidP="00125782">
      <w:pPr>
        <w:spacing w:after="0" w:line="276" w:lineRule="auto"/>
        <w:contextualSpacing/>
        <w:rPr>
          <w:noProof/>
        </w:rPr>
      </w:pPr>
    </w:p>
    <w:p w14:paraId="3FB429F2" w14:textId="7DB9FC9B" w:rsidR="003D7AA0" w:rsidRDefault="003D7AA0" w:rsidP="00125782">
      <w:pPr>
        <w:spacing w:after="0" w:line="276" w:lineRule="auto"/>
        <w:contextualSpacing/>
        <w:rPr>
          <w:noProof/>
        </w:rPr>
      </w:pPr>
    </w:p>
    <w:p w14:paraId="631CC263" w14:textId="615A485F" w:rsidR="003D7AA0" w:rsidRDefault="003D7AA0" w:rsidP="00125782">
      <w:pPr>
        <w:spacing w:after="0" w:line="276" w:lineRule="auto"/>
        <w:contextualSpacing/>
        <w:rPr>
          <w:noProof/>
        </w:rPr>
      </w:pPr>
    </w:p>
    <w:p w14:paraId="5F9760BE" w14:textId="4D673902" w:rsidR="003D7AA0" w:rsidRDefault="003D7AA0" w:rsidP="00125782">
      <w:pPr>
        <w:spacing w:after="0" w:line="276" w:lineRule="auto"/>
        <w:contextualSpacing/>
        <w:rPr>
          <w:noProof/>
        </w:rPr>
      </w:pPr>
    </w:p>
    <w:p w14:paraId="09B720FE" w14:textId="51795EE1" w:rsidR="003D7AA0" w:rsidRDefault="003D7AA0" w:rsidP="00125782">
      <w:pPr>
        <w:spacing w:after="0" w:line="276" w:lineRule="auto"/>
        <w:contextualSpacing/>
        <w:rPr>
          <w:noProof/>
        </w:rPr>
      </w:pPr>
    </w:p>
    <w:p w14:paraId="3839B6D4" w14:textId="1927BBBC" w:rsidR="003D7AA0" w:rsidRDefault="003D7AA0" w:rsidP="00125782">
      <w:pPr>
        <w:spacing w:after="0" w:line="276" w:lineRule="auto"/>
        <w:contextualSpacing/>
        <w:rPr>
          <w:noProof/>
        </w:rPr>
      </w:pPr>
    </w:p>
    <w:p w14:paraId="2459D12C" w14:textId="24BA4F77" w:rsidR="003D7AA0" w:rsidRDefault="003D7AA0" w:rsidP="00125782">
      <w:pPr>
        <w:spacing w:after="0" w:line="276" w:lineRule="auto"/>
        <w:contextualSpacing/>
        <w:rPr>
          <w:noProof/>
        </w:rPr>
      </w:pPr>
    </w:p>
    <w:p w14:paraId="65CE90FC" w14:textId="409D116D" w:rsidR="003D7AA0" w:rsidRDefault="003D7AA0" w:rsidP="00125782">
      <w:pPr>
        <w:spacing w:after="0" w:line="276" w:lineRule="auto"/>
        <w:contextualSpacing/>
        <w:rPr>
          <w:noProof/>
        </w:rPr>
      </w:pPr>
    </w:p>
    <w:p w14:paraId="64B2626E" w14:textId="3F1C0C0B" w:rsidR="003D7AA0" w:rsidRDefault="003D7AA0" w:rsidP="00125782">
      <w:pPr>
        <w:spacing w:after="0" w:line="276" w:lineRule="auto"/>
        <w:contextualSpacing/>
        <w:rPr>
          <w:noProof/>
        </w:rPr>
      </w:pPr>
      <w:r>
        <w:rPr>
          <w:noProof/>
        </w:rPr>
        <w:lastRenderedPageBreak/>
        <w:drawing>
          <wp:inline distT="0" distB="0" distL="0" distR="0" wp14:anchorId="3206C61B" wp14:editId="56D77C80">
            <wp:extent cx="4606171" cy="726757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775" cy="7277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EE811" w14:textId="1E099A03" w:rsidR="003D7AA0" w:rsidRDefault="003D7AA0" w:rsidP="00125782">
      <w:pPr>
        <w:spacing w:after="0" w:line="276" w:lineRule="auto"/>
        <w:contextualSpacing/>
        <w:rPr>
          <w:noProof/>
        </w:rPr>
      </w:pPr>
    </w:p>
    <w:p w14:paraId="2EAC7BFE" w14:textId="67D54479" w:rsidR="004B6009" w:rsidRPr="00A35077" w:rsidRDefault="001A265B" w:rsidP="00D20F08">
      <w:pPr>
        <w:spacing w:after="0" w:line="276" w:lineRule="auto"/>
        <w:contextualSpacing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  <w:bCs/>
          <w:i/>
          <w:iCs/>
          <w:noProof/>
        </w:rPr>
        <w:t xml:space="preserve">Supplementary </w:t>
      </w:r>
      <w:r w:rsidR="000F5A93" w:rsidRPr="00CB0094">
        <w:rPr>
          <w:rFonts w:ascii="Times New Roman" w:hAnsi="Times New Roman" w:cs="Times New Roman"/>
          <w:b/>
          <w:bCs/>
          <w:i/>
          <w:iCs/>
          <w:noProof/>
        </w:rPr>
        <w:t>Fig</w:t>
      </w:r>
      <w:r w:rsidR="00A35077" w:rsidRPr="00CB0094">
        <w:rPr>
          <w:rFonts w:ascii="Times New Roman" w:hAnsi="Times New Roman" w:cs="Times New Roman"/>
          <w:b/>
          <w:bCs/>
          <w:i/>
          <w:iCs/>
          <w:noProof/>
        </w:rPr>
        <w:t>ure</w:t>
      </w:r>
      <w:r w:rsidR="000F5A93" w:rsidRPr="00CB0094">
        <w:rPr>
          <w:rFonts w:ascii="Times New Roman" w:hAnsi="Times New Roman" w:cs="Times New Roman"/>
          <w:b/>
          <w:bCs/>
          <w:i/>
          <w:iCs/>
          <w:noProof/>
        </w:rPr>
        <w:t xml:space="preserve"> </w:t>
      </w:r>
      <w:r w:rsidR="0031449B">
        <w:rPr>
          <w:rFonts w:ascii="Times New Roman" w:hAnsi="Times New Roman" w:cs="Times New Roman"/>
          <w:b/>
          <w:bCs/>
          <w:i/>
          <w:iCs/>
          <w:noProof/>
        </w:rPr>
        <w:t>S</w:t>
      </w:r>
      <w:r w:rsidR="000F5A93" w:rsidRPr="00CB0094">
        <w:rPr>
          <w:rFonts w:ascii="Times New Roman" w:hAnsi="Times New Roman" w:cs="Times New Roman"/>
          <w:b/>
          <w:bCs/>
          <w:i/>
          <w:iCs/>
          <w:noProof/>
        </w:rPr>
        <w:t>1.</w:t>
      </w:r>
      <w:r w:rsidR="000F5A93" w:rsidRPr="00CB0094">
        <w:rPr>
          <w:rFonts w:ascii="Times New Roman" w:hAnsi="Times New Roman" w:cs="Times New Roman"/>
          <w:i/>
          <w:iCs/>
          <w:noProof/>
        </w:rPr>
        <w:t xml:space="preserve"> Exemplar kinematic profiles of two ASD and two TD participants across 20 grasp-to-pass movements.</w:t>
      </w:r>
      <w:r w:rsidR="000F5A93" w:rsidRPr="00A35077">
        <w:rPr>
          <w:rFonts w:ascii="Times New Roman" w:hAnsi="Times New Roman" w:cs="Times New Roman"/>
          <w:noProof/>
        </w:rPr>
        <w:t xml:space="preserve"> From top to bottom, wrist velocity, wrist acceleration, wrist jerk, grip aperture and wrist height. Thick lines represent trial average profiles of individual participants. Thin lines represent individual trials.</w:t>
      </w:r>
    </w:p>
    <w:p w14:paraId="2A1D8E2D" w14:textId="77777777" w:rsidR="00125782" w:rsidRDefault="00125782"/>
    <w:p w14:paraId="4AE41217" w14:textId="77777777" w:rsidR="00D20F08" w:rsidRDefault="00D20F08"/>
    <w:p w14:paraId="2A96C99C" w14:textId="77777777" w:rsidR="00D20F08" w:rsidRDefault="00482B6E" w:rsidP="00D20F08">
      <w:pPr>
        <w:jc w:val="center"/>
      </w:pPr>
      <w:r>
        <w:rPr>
          <w:noProof/>
        </w:rPr>
        <w:drawing>
          <wp:inline distT="0" distB="0" distL="0" distR="0" wp14:anchorId="579AEB6E" wp14:editId="6D46C4AF">
            <wp:extent cx="3060192" cy="408432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5F821" w14:textId="77777777" w:rsidR="00CB0094" w:rsidRDefault="00CB0094" w:rsidP="004B6009">
      <w:pPr>
        <w:spacing w:after="0" w:line="276" w:lineRule="auto"/>
        <w:contextualSpacing/>
        <w:rPr>
          <w:rFonts w:ascii="Times New Roman" w:hAnsi="Times New Roman" w:cs="Times New Roman"/>
          <w:b/>
          <w:i/>
          <w:iCs/>
        </w:rPr>
      </w:pPr>
    </w:p>
    <w:p w14:paraId="75C1238F" w14:textId="22ADC1E7" w:rsidR="00EE2271" w:rsidRPr="00A35077" w:rsidRDefault="001A265B" w:rsidP="004B6009">
      <w:pPr>
        <w:spacing w:after="0" w:line="276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i/>
          <w:iCs/>
        </w:rPr>
        <w:t xml:space="preserve">Supplementary </w:t>
      </w:r>
      <w:r w:rsidR="004B6009" w:rsidRPr="00CB0094">
        <w:rPr>
          <w:rFonts w:ascii="Times New Roman" w:hAnsi="Times New Roman" w:cs="Times New Roman"/>
          <w:b/>
          <w:i/>
          <w:iCs/>
        </w:rPr>
        <w:t>Fig</w:t>
      </w:r>
      <w:r w:rsidR="00A35077" w:rsidRPr="00CB0094">
        <w:rPr>
          <w:rFonts w:ascii="Times New Roman" w:hAnsi="Times New Roman" w:cs="Times New Roman"/>
          <w:b/>
          <w:i/>
          <w:iCs/>
        </w:rPr>
        <w:t>ure</w:t>
      </w:r>
      <w:r w:rsidR="00D20F08" w:rsidRPr="00CB0094">
        <w:rPr>
          <w:rFonts w:ascii="Times New Roman" w:hAnsi="Times New Roman" w:cs="Times New Roman"/>
          <w:b/>
          <w:i/>
          <w:iCs/>
        </w:rPr>
        <w:t xml:space="preserve"> </w:t>
      </w:r>
      <w:r w:rsidR="0031449B">
        <w:rPr>
          <w:rFonts w:ascii="Times New Roman" w:hAnsi="Times New Roman" w:cs="Times New Roman"/>
          <w:b/>
          <w:i/>
          <w:iCs/>
        </w:rPr>
        <w:t>S</w:t>
      </w:r>
      <w:r w:rsidR="00D20F08" w:rsidRPr="00CB0094">
        <w:rPr>
          <w:rFonts w:ascii="Times New Roman" w:hAnsi="Times New Roman" w:cs="Times New Roman"/>
          <w:b/>
          <w:i/>
          <w:iCs/>
        </w:rPr>
        <w:t xml:space="preserve">2.  </w:t>
      </w:r>
      <w:r w:rsidR="004B6009" w:rsidRPr="00CB0094">
        <w:rPr>
          <w:rFonts w:ascii="Times New Roman" w:hAnsi="Times New Roman" w:cs="Times New Roman"/>
          <w:i/>
          <w:iCs/>
        </w:rPr>
        <w:t xml:space="preserve">Group classification accuracy </w:t>
      </w:r>
      <w:r w:rsidR="00767804" w:rsidRPr="00CB0094">
        <w:rPr>
          <w:rFonts w:ascii="Times New Roman" w:hAnsi="Times New Roman" w:cs="Times New Roman"/>
          <w:i/>
          <w:iCs/>
        </w:rPr>
        <w:t>(</w:t>
      </w:r>
      <w:r w:rsidR="00D20F08" w:rsidRPr="00CB0094">
        <w:rPr>
          <w:rFonts w:ascii="Times New Roman" w:hAnsi="Times New Roman" w:cs="Times New Roman"/>
          <w:i/>
          <w:iCs/>
        </w:rPr>
        <w:t>computed as fraction o</w:t>
      </w:r>
      <w:r w:rsidR="004B6009" w:rsidRPr="00CB0094">
        <w:rPr>
          <w:rFonts w:ascii="Times New Roman" w:hAnsi="Times New Roman" w:cs="Times New Roman"/>
          <w:i/>
          <w:iCs/>
        </w:rPr>
        <w:t>f correctly classified subjects</w:t>
      </w:r>
      <w:r w:rsidR="00767804" w:rsidRPr="00CB0094">
        <w:rPr>
          <w:rFonts w:ascii="Times New Roman" w:hAnsi="Times New Roman" w:cs="Times New Roman"/>
          <w:i/>
          <w:iCs/>
        </w:rPr>
        <w:t>) using</w:t>
      </w:r>
      <w:r w:rsidR="00D20F08" w:rsidRPr="00CB0094">
        <w:rPr>
          <w:rFonts w:ascii="Times New Roman" w:hAnsi="Times New Roman" w:cs="Times New Roman"/>
          <w:i/>
          <w:iCs/>
        </w:rPr>
        <w:t xml:space="preserve"> Random Forest (A) </w:t>
      </w:r>
      <w:r w:rsidR="00767804" w:rsidRPr="00CB0094">
        <w:rPr>
          <w:rFonts w:ascii="Times New Roman" w:hAnsi="Times New Roman" w:cs="Times New Roman"/>
          <w:i/>
          <w:iCs/>
        </w:rPr>
        <w:t>or</w:t>
      </w:r>
      <w:r w:rsidR="00D20F08" w:rsidRPr="00CB0094">
        <w:rPr>
          <w:rFonts w:ascii="Times New Roman" w:hAnsi="Times New Roman" w:cs="Times New Roman"/>
          <w:i/>
          <w:iCs/>
        </w:rPr>
        <w:t xml:space="preserve"> SVM-LASSO (B) classifiers</w:t>
      </w:r>
      <w:r w:rsidR="00767804" w:rsidRPr="00A35077">
        <w:rPr>
          <w:rFonts w:ascii="Times New Roman" w:hAnsi="Times New Roman" w:cs="Times New Roman"/>
        </w:rPr>
        <w:t>. We compare</w:t>
      </w:r>
      <w:r w:rsidR="00D20F08" w:rsidRPr="00A35077">
        <w:rPr>
          <w:rFonts w:ascii="Times New Roman" w:hAnsi="Times New Roman" w:cs="Times New Roman"/>
        </w:rPr>
        <w:t xml:space="preserve"> subject-wise, record-wise 10 folds and record-wise 40 folds cross-validation methods. Histograms represent mean ± SEM.</w:t>
      </w:r>
    </w:p>
    <w:p w14:paraId="0D7E2681" w14:textId="77777777" w:rsidR="00D20F08" w:rsidRDefault="00D20F08" w:rsidP="00D20F08">
      <w:pPr>
        <w:ind w:firstLine="720"/>
      </w:pPr>
    </w:p>
    <w:p w14:paraId="3B97D896" w14:textId="77777777" w:rsidR="00D20F08" w:rsidRDefault="00D20F08" w:rsidP="00D20F08">
      <w:pPr>
        <w:ind w:firstLine="720"/>
      </w:pPr>
    </w:p>
    <w:p w14:paraId="4B5CD566" w14:textId="77777777" w:rsidR="00D20F08" w:rsidRDefault="00D20F08" w:rsidP="00D20F08">
      <w:pPr>
        <w:ind w:firstLine="720"/>
      </w:pPr>
    </w:p>
    <w:p w14:paraId="43737AE7" w14:textId="77777777" w:rsidR="00D20F08" w:rsidRDefault="00D20F08" w:rsidP="00D20F08">
      <w:pPr>
        <w:ind w:firstLine="720"/>
      </w:pPr>
    </w:p>
    <w:p w14:paraId="403EC962" w14:textId="77777777" w:rsidR="00D20F08" w:rsidRDefault="00D20F08" w:rsidP="00D20F08">
      <w:pPr>
        <w:ind w:firstLine="720"/>
      </w:pPr>
    </w:p>
    <w:p w14:paraId="43C089CC" w14:textId="77777777" w:rsidR="00D20F08" w:rsidRDefault="00D20F08" w:rsidP="00D20F08">
      <w:pPr>
        <w:ind w:firstLine="720"/>
      </w:pPr>
    </w:p>
    <w:p w14:paraId="4C731EBE" w14:textId="77777777" w:rsidR="00D20F08" w:rsidRDefault="00D20F08" w:rsidP="00D20F08">
      <w:pPr>
        <w:jc w:val="center"/>
      </w:pPr>
      <w:r>
        <w:rPr>
          <w:noProof/>
        </w:rPr>
        <w:lastRenderedPageBreak/>
        <w:drawing>
          <wp:inline distT="0" distB="0" distL="0" distR="0" wp14:anchorId="4EF452BA" wp14:editId="0E168BCE">
            <wp:extent cx="4717415" cy="7122285"/>
            <wp:effectExtent l="0" t="0" r="6985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1190" cy="71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26458" w14:textId="77777777" w:rsidR="00CB0094" w:rsidRDefault="00CB0094" w:rsidP="00D20F08">
      <w:pPr>
        <w:spacing w:after="0" w:line="276" w:lineRule="auto"/>
        <w:contextualSpacing/>
        <w:rPr>
          <w:rFonts w:ascii="Times New Roman" w:hAnsi="Times New Roman" w:cs="Times New Roman"/>
          <w:b/>
          <w:i/>
          <w:iCs/>
        </w:rPr>
      </w:pPr>
    </w:p>
    <w:p w14:paraId="0CD5ACC8" w14:textId="5B3DC22C" w:rsidR="0031449B" w:rsidRPr="001A265B" w:rsidRDefault="001A265B" w:rsidP="00CB0094">
      <w:pPr>
        <w:spacing w:after="0" w:line="276" w:lineRule="auto"/>
        <w:contextualSpacing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i/>
          <w:iCs/>
        </w:rPr>
        <w:t xml:space="preserve">Supplementary </w:t>
      </w:r>
      <w:r w:rsidR="00D20F08" w:rsidRPr="00CB0094">
        <w:rPr>
          <w:rFonts w:ascii="Times New Roman" w:hAnsi="Times New Roman" w:cs="Times New Roman"/>
          <w:b/>
          <w:i/>
          <w:iCs/>
        </w:rPr>
        <w:t>Fig</w:t>
      </w:r>
      <w:r w:rsidR="00CB0094" w:rsidRPr="00CB0094">
        <w:rPr>
          <w:rFonts w:ascii="Times New Roman" w:hAnsi="Times New Roman" w:cs="Times New Roman"/>
          <w:b/>
          <w:i/>
          <w:iCs/>
        </w:rPr>
        <w:t>ure</w:t>
      </w:r>
      <w:r w:rsidR="00D20F08" w:rsidRPr="00CB0094">
        <w:rPr>
          <w:rFonts w:ascii="Times New Roman" w:hAnsi="Times New Roman" w:cs="Times New Roman"/>
          <w:b/>
          <w:i/>
          <w:iCs/>
        </w:rPr>
        <w:t xml:space="preserve"> </w:t>
      </w:r>
      <w:r w:rsidR="0031449B">
        <w:rPr>
          <w:rFonts w:ascii="Times New Roman" w:hAnsi="Times New Roman" w:cs="Times New Roman"/>
          <w:b/>
          <w:i/>
          <w:iCs/>
        </w:rPr>
        <w:t>S</w:t>
      </w:r>
      <w:r w:rsidR="00C835C9" w:rsidRPr="00CB0094">
        <w:rPr>
          <w:rFonts w:ascii="Times New Roman" w:hAnsi="Times New Roman" w:cs="Times New Roman"/>
          <w:b/>
          <w:i/>
          <w:iCs/>
        </w:rPr>
        <w:t>3</w:t>
      </w:r>
      <w:r w:rsidR="00D20F08" w:rsidRPr="00CB0094">
        <w:rPr>
          <w:rFonts w:ascii="Times New Roman" w:hAnsi="Times New Roman" w:cs="Times New Roman"/>
          <w:b/>
          <w:i/>
          <w:iCs/>
        </w:rPr>
        <w:t xml:space="preserve">. </w:t>
      </w:r>
      <w:r w:rsidR="004B6009" w:rsidRPr="00CB0094">
        <w:rPr>
          <w:rFonts w:ascii="Times New Roman" w:hAnsi="Times New Roman" w:cs="Times New Roman"/>
          <w:bCs/>
          <w:i/>
          <w:iCs/>
        </w:rPr>
        <w:t>K</w:t>
      </w:r>
      <w:r w:rsidR="00D20F08" w:rsidRPr="00CB0094">
        <w:rPr>
          <w:rFonts w:ascii="Times New Roman" w:hAnsi="Times New Roman" w:cs="Times New Roman"/>
          <w:bCs/>
          <w:i/>
          <w:iCs/>
        </w:rPr>
        <w:t xml:space="preserve">inematic </w:t>
      </w:r>
      <w:r w:rsidR="004B6009" w:rsidRPr="00CB0094">
        <w:rPr>
          <w:rFonts w:ascii="Times New Roman" w:hAnsi="Times New Roman" w:cs="Times New Roman"/>
          <w:bCs/>
          <w:i/>
          <w:iCs/>
        </w:rPr>
        <w:t>profiles</w:t>
      </w:r>
      <w:r w:rsidR="00C835C9" w:rsidRPr="00CB0094">
        <w:rPr>
          <w:rFonts w:ascii="Times New Roman" w:hAnsi="Times New Roman" w:cs="Times New Roman"/>
          <w:bCs/>
          <w:i/>
          <w:iCs/>
        </w:rPr>
        <w:t xml:space="preserve"> of individual participants</w:t>
      </w:r>
      <w:r w:rsidR="00D20F08" w:rsidRPr="00CB0094">
        <w:rPr>
          <w:rFonts w:ascii="Times New Roman" w:hAnsi="Times New Roman" w:cs="Times New Roman"/>
          <w:bCs/>
          <w:i/>
          <w:iCs/>
        </w:rPr>
        <w:t xml:space="preserve"> graphed by intention</w:t>
      </w:r>
      <w:r w:rsidR="002F6601" w:rsidRPr="00CB0094">
        <w:rPr>
          <w:rFonts w:ascii="Times New Roman" w:hAnsi="Times New Roman" w:cs="Times New Roman"/>
          <w:bCs/>
          <w:i/>
          <w:iCs/>
        </w:rPr>
        <w:t>.</w:t>
      </w:r>
      <w:r w:rsidR="002F6601" w:rsidRPr="00CB0094">
        <w:rPr>
          <w:rFonts w:ascii="Times New Roman" w:hAnsi="Times New Roman" w:cs="Times New Roman"/>
          <w:bCs/>
        </w:rPr>
        <w:t xml:space="preserve"> </w:t>
      </w:r>
      <w:r w:rsidR="00D20F08" w:rsidRPr="00CB0094">
        <w:rPr>
          <w:rFonts w:ascii="Times New Roman" w:hAnsi="Times New Roman" w:cs="Times New Roman"/>
          <w:bCs/>
        </w:rPr>
        <w:t xml:space="preserve">From </w:t>
      </w:r>
      <w:r w:rsidR="002F6601" w:rsidRPr="00CB0094">
        <w:rPr>
          <w:rFonts w:ascii="Times New Roman" w:hAnsi="Times New Roman" w:cs="Times New Roman"/>
          <w:bCs/>
        </w:rPr>
        <w:t xml:space="preserve">top to bottom, </w:t>
      </w:r>
      <w:r w:rsidR="004B6009" w:rsidRPr="00CB0094">
        <w:rPr>
          <w:rFonts w:ascii="Times New Roman" w:hAnsi="Times New Roman" w:cs="Times New Roman"/>
          <w:bCs/>
        </w:rPr>
        <w:t xml:space="preserve">wrist </w:t>
      </w:r>
      <w:r w:rsidR="00D20F08" w:rsidRPr="00CB0094">
        <w:rPr>
          <w:rFonts w:ascii="Times New Roman" w:hAnsi="Times New Roman" w:cs="Times New Roman"/>
          <w:bCs/>
        </w:rPr>
        <w:t xml:space="preserve">velocity, </w:t>
      </w:r>
      <w:r w:rsidR="004B6009" w:rsidRPr="00CB0094">
        <w:rPr>
          <w:rFonts w:ascii="Times New Roman" w:hAnsi="Times New Roman" w:cs="Times New Roman"/>
          <w:bCs/>
        </w:rPr>
        <w:t xml:space="preserve">wrist </w:t>
      </w:r>
      <w:r w:rsidR="00D20F08" w:rsidRPr="00CB0094">
        <w:rPr>
          <w:rFonts w:ascii="Times New Roman" w:hAnsi="Times New Roman" w:cs="Times New Roman"/>
          <w:bCs/>
        </w:rPr>
        <w:t>acceleration,</w:t>
      </w:r>
      <w:r w:rsidR="004B6009" w:rsidRPr="00CB0094">
        <w:rPr>
          <w:rFonts w:ascii="Times New Roman" w:hAnsi="Times New Roman" w:cs="Times New Roman"/>
          <w:bCs/>
        </w:rPr>
        <w:t xml:space="preserve"> wrist jerk, grip aperture and </w:t>
      </w:r>
      <w:r w:rsidR="00D20F08" w:rsidRPr="00CB0094">
        <w:rPr>
          <w:rFonts w:ascii="Times New Roman" w:hAnsi="Times New Roman" w:cs="Times New Roman"/>
          <w:bCs/>
        </w:rPr>
        <w:t xml:space="preserve">wrist height. </w:t>
      </w:r>
      <w:r w:rsidR="00AF7A99" w:rsidRPr="00CB0094">
        <w:rPr>
          <w:rFonts w:ascii="Times New Roman" w:hAnsi="Times New Roman" w:cs="Times New Roman"/>
          <w:bCs/>
        </w:rPr>
        <w:t>Thick lines represent group average (red = ASD group, green = TD group). Thin lines represent trial-average of individual participants.</w:t>
      </w:r>
    </w:p>
    <w:sectPr w:rsidR="0031449B" w:rsidRPr="001A26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318D65" w14:textId="77777777" w:rsidR="000C7952" w:rsidRDefault="000C7952" w:rsidP="003D7AA0">
      <w:pPr>
        <w:spacing w:after="0" w:line="240" w:lineRule="auto"/>
      </w:pPr>
      <w:r>
        <w:separator/>
      </w:r>
    </w:p>
  </w:endnote>
  <w:endnote w:type="continuationSeparator" w:id="0">
    <w:p w14:paraId="3B199215" w14:textId="77777777" w:rsidR="000C7952" w:rsidRDefault="000C7952" w:rsidP="003D7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D841F" w14:textId="77777777" w:rsidR="000C7952" w:rsidRDefault="000C7952" w:rsidP="003D7AA0">
      <w:pPr>
        <w:spacing w:after="0" w:line="240" w:lineRule="auto"/>
      </w:pPr>
      <w:r>
        <w:separator/>
      </w:r>
    </w:p>
  </w:footnote>
  <w:footnote w:type="continuationSeparator" w:id="0">
    <w:p w14:paraId="20004E4D" w14:textId="77777777" w:rsidR="000C7952" w:rsidRDefault="000C7952" w:rsidP="003D7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8498D"/>
    <w:multiLevelType w:val="hybridMultilevel"/>
    <w:tmpl w:val="D4484668"/>
    <w:lvl w:ilvl="0" w:tplc="B82C1E0E">
      <w:start w:val="4"/>
      <w:numFmt w:val="bullet"/>
      <w:lvlText w:val="-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F08"/>
    <w:rsid w:val="0000526E"/>
    <w:rsid w:val="000C7952"/>
    <w:rsid w:val="000F5A93"/>
    <w:rsid w:val="00125782"/>
    <w:rsid w:val="00181F6E"/>
    <w:rsid w:val="001A20EF"/>
    <w:rsid w:val="001A265B"/>
    <w:rsid w:val="00214613"/>
    <w:rsid w:val="002904E6"/>
    <w:rsid w:val="002F6601"/>
    <w:rsid w:val="0031449B"/>
    <w:rsid w:val="003D7AA0"/>
    <w:rsid w:val="00482B6E"/>
    <w:rsid w:val="004B6009"/>
    <w:rsid w:val="005D1B79"/>
    <w:rsid w:val="00767804"/>
    <w:rsid w:val="00790D1E"/>
    <w:rsid w:val="00876E00"/>
    <w:rsid w:val="009527BD"/>
    <w:rsid w:val="00984D26"/>
    <w:rsid w:val="009D6801"/>
    <w:rsid w:val="00A35077"/>
    <w:rsid w:val="00AB4A10"/>
    <w:rsid w:val="00AD15F5"/>
    <w:rsid w:val="00AF7A99"/>
    <w:rsid w:val="00C308EE"/>
    <w:rsid w:val="00C4036E"/>
    <w:rsid w:val="00C75846"/>
    <w:rsid w:val="00C835C9"/>
    <w:rsid w:val="00CB0094"/>
    <w:rsid w:val="00CE4731"/>
    <w:rsid w:val="00D20F08"/>
    <w:rsid w:val="00D35D81"/>
    <w:rsid w:val="00DD0FE7"/>
    <w:rsid w:val="00EE2271"/>
    <w:rsid w:val="00F260A1"/>
    <w:rsid w:val="00F646CE"/>
    <w:rsid w:val="00FA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B9311"/>
  <w15:chartTrackingRefBased/>
  <w15:docId w15:val="{FEFFDB4D-4BEC-495B-9F8F-8A91C7AC6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7A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AA0"/>
  </w:style>
  <w:style w:type="paragraph" w:styleId="Footer">
    <w:name w:val="footer"/>
    <w:basedOn w:val="Normal"/>
    <w:link w:val="FooterChar"/>
    <w:uiPriority w:val="99"/>
    <w:unhideWhenUsed/>
    <w:rsid w:val="003D7A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AA0"/>
  </w:style>
  <w:style w:type="paragraph" w:styleId="BalloonText">
    <w:name w:val="Balloon Text"/>
    <w:basedOn w:val="Normal"/>
    <w:link w:val="BalloonTextChar"/>
    <w:uiPriority w:val="99"/>
    <w:semiHidden/>
    <w:unhideWhenUsed/>
    <w:rsid w:val="003D7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AA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D7AA0"/>
    <w:pPr>
      <w:ind w:left="720"/>
      <w:contextualSpacing/>
    </w:pPr>
  </w:style>
  <w:style w:type="table" w:styleId="TableGrid">
    <w:name w:val="Table Grid"/>
    <w:basedOn w:val="TableNormal"/>
    <w:uiPriority w:val="39"/>
    <w:rsid w:val="003D7AA0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Becchio</dc:creator>
  <cp:keywords/>
  <dc:description/>
  <cp:lastModifiedBy>Cristina Becchio</cp:lastModifiedBy>
  <cp:revision>11</cp:revision>
  <cp:lastPrinted>2020-10-09T09:25:00Z</cp:lastPrinted>
  <dcterms:created xsi:type="dcterms:W3CDTF">2020-10-30T16:44:00Z</dcterms:created>
  <dcterms:modified xsi:type="dcterms:W3CDTF">2020-12-08T15:50:00Z</dcterms:modified>
</cp:coreProperties>
</file>