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83D2A" w:rsidRPr="009D589D" w:rsidRDefault="00983D2A" w:rsidP="00983D2A">
      <w:pPr>
        <w:autoSpaceDE w:val="0"/>
        <w:autoSpaceDN w:val="0"/>
        <w:adjustRightInd w:val="0"/>
        <w:spacing w:line="480" w:lineRule="auto"/>
        <w:jc w:val="both"/>
        <w:rPr>
          <w:bCs/>
        </w:rPr>
      </w:pPr>
      <w:r w:rsidRPr="009D589D">
        <w:rPr>
          <w:b/>
          <w:bCs/>
          <w:lang w:val="en-GB"/>
        </w:rPr>
        <w:t>Supplementary Fig. 1</w:t>
      </w:r>
      <w:r>
        <w:rPr>
          <w:b/>
          <w:bCs/>
          <w:lang w:val="en-GB"/>
        </w:rPr>
        <w:t>.</w:t>
      </w:r>
      <w:r w:rsidRPr="009D589D">
        <w:rPr>
          <w:b/>
          <w:bCs/>
          <w:lang w:val="en-GB"/>
        </w:rPr>
        <w:t xml:space="preserve"> </w:t>
      </w:r>
      <w:r w:rsidRPr="00367666">
        <w:rPr>
          <w:bCs/>
          <w:lang w:val="en-GB"/>
        </w:rPr>
        <w:t>Role of FMOD knockout in Cl.2A cells.</w:t>
      </w:r>
      <w:r>
        <w:rPr>
          <w:bCs/>
          <w:lang w:val="en-GB"/>
        </w:rPr>
        <w:t xml:space="preserve"> </w:t>
      </w:r>
      <w:r w:rsidRPr="009D589D">
        <w:rPr>
          <w:b/>
          <w:bCs/>
        </w:rPr>
        <w:t xml:space="preserve">(A) </w:t>
      </w:r>
      <w:r w:rsidRPr="009D589D">
        <w:rPr>
          <w:bCs/>
        </w:rPr>
        <w:t>Immunoblot of FMOD (conditioned medium) and SOX2 (cell lysate) expression in parental, Cl.1A, Cl.2A, and Cl.2B melanoma cells. (</w:t>
      </w:r>
      <w:r w:rsidRPr="009D589D">
        <w:rPr>
          <w:b/>
          <w:bCs/>
        </w:rPr>
        <w:t>B</w:t>
      </w:r>
      <w:r w:rsidRPr="009D589D">
        <w:rPr>
          <w:bCs/>
        </w:rPr>
        <w:t xml:space="preserve">, </w:t>
      </w:r>
      <w:r w:rsidRPr="009D589D">
        <w:rPr>
          <w:b/>
          <w:bCs/>
        </w:rPr>
        <w:t>C</w:t>
      </w:r>
      <w:r w:rsidRPr="009D589D">
        <w:rPr>
          <w:bCs/>
        </w:rPr>
        <w:t xml:space="preserve">) FMOD and SOX2 quantification of mRNA levels by qPCR </w:t>
      </w:r>
      <w:r w:rsidRPr="009D589D">
        <w:rPr>
          <w:b/>
          <w:bCs/>
        </w:rPr>
        <w:t>(B)</w:t>
      </w:r>
      <w:r w:rsidRPr="009D589D">
        <w:rPr>
          <w:bCs/>
        </w:rPr>
        <w:t xml:space="preserve"> and by immunoblot </w:t>
      </w:r>
      <w:r w:rsidRPr="009D589D">
        <w:rPr>
          <w:b/>
          <w:bCs/>
        </w:rPr>
        <w:t>(C)</w:t>
      </w:r>
      <w:r w:rsidRPr="009D589D">
        <w:rPr>
          <w:bCs/>
        </w:rPr>
        <w:t xml:space="preserve"> in Cl.2A cell variants. (</w:t>
      </w:r>
      <w:r w:rsidRPr="009D589D">
        <w:rPr>
          <w:b/>
          <w:bCs/>
        </w:rPr>
        <w:t>D</w:t>
      </w:r>
      <w:r w:rsidRPr="009D589D">
        <w:rPr>
          <w:bCs/>
        </w:rPr>
        <w:t xml:space="preserve">, </w:t>
      </w:r>
      <w:r w:rsidRPr="009D589D">
        <w:rPr>
          <w:b/>
          <w:bCs/>
        </w:rPr>
        <w:t>E</w:t>
      </w:r>
      <w:r w:rsidRPr="009D589D">
        <w:rPr>
          <w:bCs/>
        </w:rPr>
        <w:t xml:space="preserve">) Quantification of proliferation, apoptosis indices </w:t>
      </w:r>
      <w:r w:rsidRPr="009D589D">
        <w:rPr>
          <w:b/>
          <w:bCs/>
        </w:rPr>
        <w:t>(D)</w:t>
      </w:r>
      <w:r w:rsidRPr="009D589D">
        <w:rPr>
          <w:bCs/>
        </w:rPr>
        <w:t xml:space="preserve">, and angiogenesis </w:t>
      </w:r>
      <w:r w:rsidRPr="009D589D">
        <w:rPr>
          <w:b/>
          <w:bCs/>
        </w:rPr>
        <w:t>(E)</w:t>
      </w:r>
      <w:r w:rsidRPr="009D589D">
        <w:rPr>
          <w:bCs/>
        </w:rPr>
        <w:t xml:space="preserve"> in Cl.2A cells following loss of FMOD expression. Data analysis included at least two different regions per tumor per mouse. (</w:t>
      </w:r>
      <w:r w:rsidRPr="009D589D">
        <w:rPr>
          <w:b/>
          <w:bCs/>
        </w:rPr>
        <w:t>F</w:t>
      </w:r>
      <w:r w:rsidRPr="009D589D">
        <w:rPr>
          <w:bCs/>
        </w:rPr>
        <w:t xml:space="preserve">, </w:t>
      </w:r>
      <w:r w:rsidRPr="009D589D">
        <w:rPr>
          <w:b/>
          <w:bCs/>
        </w:rPr>
        <w:t>G</w:t>
      </w:r>
      <w:r w:rsidRPr="009D589D">
        <w:rPr>
          <w:bCs/>
        </w:rPr>
        <w:t xml:space="preserve">, </w:t>
      </w:r>
      <w:r w:rsidRPr="009D589D">
        <w:rPr>
          <w:b/>
          <w:bCs/>
        </w:rPr>
        <w:t>H</w:t>
      </w:r>
      <w:r w:rsidRPr="009D589D">
        <w:rPr>
          <w:bCs/>
        </w:rPr>
        <w:t xml:space="preserve">, </w:t>
      </w:r>
      <w:r w:rsidRPr="009D589D">
        <w:rPr>
          <w:b/>
          <w:bCs/>
        </w:rPr>
        <w:t>I</w:t>
      </w:r>
      <w:r w:rsidRPr="009D589D">
        <w:rPr>
          <w:bCs/>
        </w:rPr>
        <w:t xml:space="preserve">) Depletion of FMOD in Cl.2A cells did not affect cell proliferation both, under standard culture conditions, or starvation </w:t>
      </w:r>
      <w:r w:rsidRPr="009D589D">
        <w:rPr>
          <w:b/>
          <w:bCs/>
        </w:rPr>
        <w:t>(F)</w:t>
      </w:r>
      <w:r w:rsidRPr="009D589D">
        <w:rPr>
          <w:bCs/>
        </w:rPr>
        <w:t xml:space="preserve">, spontaneous apoptosis </w:t>
      </w:r>
      <w:r w:rsidRPr="009D589D">
        <w:rPr>
          <w:b/>
          <w:bCs/>
        </w:rPr>
        <w:t>(G)</w:t>
      </w:r>
      <w:r w:rsidRPr="009D589D">
        <w:rPr>
          <w:bCs/>
        </w:rPr>
        <w:t xml:space="preserve">, colony formation </w:t>
      </w:r>
      <w:r w:rsidRPr="009D589D">
        <w:rPr>
          <w:b/>
          <w:bCs/>
        </w:rPr>
        <w:t>(H)</w:t>
      </w:r>
      <w:r w:rsidRPr="009D589D">
        <w:rPr>
          <w:bCs/>
        </w:rPr>
        <w:t xml:space="preserve">, or invasion through matrigel matrix </w:t>
      </w:r>
      <w:r w:rsidRPr="009D589D">
        <w:rPr>
          <w:b/>
          <w:bCs/>
        </w:rPr>
        <w:t>(I)</w:t>
      </w:r>
      <w:r w:rsidRPr="009D589D">
        <w:rPr>
          <w:bCs/>
        </w:rPr>
        <w:t>. Data are expressed as mean ± SD of three biological replicates and statistical significance determined using a two-sided Student t-test</w:t>
      </w:r>
      <w:r w:rsidRPr="009D589D">
        <w:rPr>
          <w:bCs/>
          <w:i/>
          <w:iCs/>
        </w:rPr>
        <w:t xml:space="preserve">:*P&lt;0.05, **P&lt;0.01, ***P&lt;0.001, </w:t>
      </w:r>
      <w:r w:rsidRPr="009D589D">
        <w:rPr>
          <w:bCs/>
        </w:rPr>
        <w:t>and</w:t>
      </w:r>
      <w:r w:rsidRPr="009D589D">
        <w:rPr>
          <w:bCs/>
          <w:i/>
          <w:iCs/>
        </w:rPr>
        <w:t xml:space="preserve"> ****P&lt;0.0001</w:t>
      </w:r>
      <w:r w:rsidRPr="009D589D">
        <w:rPr>
          <w:bCs/>
        </w:rPr>
        <w:t>.</w:t>
      </w:r>
    </w:p>
    <w:p w:rsidR="00983D2A" w:rsidRDefault="00983D2A" w:rsidP="00983D2A">
      <w:pPr>
        <w:autoSpaceDE w:val="0"/>
        <w:autoSpaceDN w:val="0"/>
        <w:adjustRightInd w:val="0"/>
        <w:spacing w:line="480" w:lineRule="auto"/>
        <w:jc w:val="both"/>
        <w:rPr>
          <w:bCs/>
        </w:rPr>
      </w:pPr>
    </w:p>
    <w:p w:rsidR="00983D2A" w:rsidRDefault="00983D2A" w:rsidP="00983D2A">
      <w:pPr>
        <w:autoSpaceDE w:val="0"/>
        <w:autoSpaceDN w:val="0"/>
        <w:adjustRightInd w:val="0"/>
        <w:spacing w:line="480" w:lineRule="auto"/>
        <w:jc w:val="both"/>
        <w:rPr>
          <w:bCs/>
        </w:rPr>
      </w:pPr>
      <w:r w:rsidRPr="005D2D06">
        <w:rPr>
          <w:b/>
          <w:bCs/>
          <w:lang w:val="en-GB"/>
        </w:rPr>
        <w:t>Supplementary Fig. 2</w:t>
      </w:r>
      <w:r>
        <w:rPr>
          <w:b/>
          <w:bCs/>
          <w:lang w:val="en-GB"/>
        </w:rPr>
        <w:t>.</w:t>
      </w:r>
      <w:r w:rsidRPr="005D2D06">
        <w:rPr>
          <w:b/>
          <w:bCs/>
          <w:lang w:val="en-GB"/>
        </w:rPr>
        <w:t xml:space="preserve"> </w:t>
      </w:r>
      <w:r>
        <w:rPr>
          <w:bCs/>
          <w:lang w:val="en-GB"/>
        </w:rPr>
        <w:t xml:space="preserve">Combined effect of FMOD and SOX2 knockout in Cl.2A cells. </w:t>
      </w:r>
      <w:r w:rsidRPr="005D2D06">
        <w:rPr>
          <w:b/>
          <w:bCs/>
        </w:rPr>
        <w:t>(A)</w:t>
      </w:r>
      <w:r w:rsidRPr="005D2D06">
        <w:rPr>
          <w:bCs/>
        </w:rPr>
        <w:t xml:space="preserve"> Representative images of bioluminescence in mice 6 weeks post intracardiac injection with Cl.2A variants labelled with GFP and luciferase. </w:t>
      </w:r>
      <w:r w:rsidRPr="005D2D06">
        <w:rPr>
          <w:b/>
          <w:bCs/>
        </w:rPr>
        <w:t>(B)</w:t>
      </w:r>
      <w:r w:rsidRPr="005D2D06">
        <w:rPr>
          <w:bCs/>
        </w:rPr>
        <w:t xml:space="preserve"> </w:t>
      </w:r>
      <w:r>
        <w:rPr>
          <w:bCs/>
        </w:rPr>
        <w:t xml:space="preserve">H&amp;E staining of </w:t>
      </w:r>
      <w:r w:rsidRPr="005D2D06">
        <w:rPr>
          <w:bCs/>
        </w:rPr>
        <w:t>a double SOX2&amp;FMOD knockout tumor showing dormant tumor cells and micrometastases. (</w:t>
      </w:r>
      <w:r w:rsidRPr="005D2D06">
        <w:rPr>
          <w:b/>
          <w:bCs/>
        </w:rPr>
        <w:t>C</w:t>
      </w:r>
      <w:r w:rsidRPr="005D2D06">
        <w:rPr>
          <w:bCs/>
        </w:rPr>
        <w:t xml:space="preserve">) Quantification of proliferation, apoptosis indices, and angiogenesis in Cl.2A cells following loss of SOX2 expression. Data analysis from at least two different regions per tumor per mouse. </w:t>
      </w:r>
      <w:r w:rsidRPr="005D2D06">
        <w:rPr>
          <w:b/>
          <w:bCs/>
        </w:rPr>
        <w:t>(D)</w:t>
      </w:r>
      <w:r w:rsidRPr="005D2D06">
        <w:rPr>
          <w:bCs/>
        </w:rPr>
        <w:t xml:space="preserve"> Immunofluorescence staining of SOX2 expression reveals a distinct nuclear expression pattern in control cells compared to FMOD</w:t>
      </w:r>
      <w:r w:rsidRPr="005D2D06">
        <w:rPr>
          <w:bCs/>
          <w:vertAlign w:val="superscript"/>
        </w:rPr>
        <w:t>-/-</w:t>
      </w:r>
      <w:r w:rsidRPr="005D2D06">
        <w:rPr>
          <w:bCs/>
        </w:rPr>
        <w:t xml:space="preserve"> cells. </w:t>
      </w:r>
      <w:r w:rsidRPr="005D2D06">
        <w:rPr>
          <w:b/>
          <w:bCs/>
        </w:rPr>
        <w:t>(E)</w:t>
      </w:r>
      <w:r w:rsidRPr="005D2D06">
        <w:rPr>
          <w:bCs/>
        </w:rPr>
        <w:t xml:space="preserve"> Quantification of spontaneous apoptosis in Cl.2A following loss of SOX2 and SOX&amp;FMOD. </w:t>
      </w:r>
      <w:r w:rsidRPr="005D2D06">
        <w:rPr>
          <w:b/>
          <w:bCs/>
        </w:rPr>
        <w:t xml:space="preserve">(F) </w:t>
      </w:r>
      <w:r w:rsidRPr="005D2D06">
        <w:rPr>
          <w:bCs/>
        </w:rPr>
        <w:t>Tumor growth rates</w:t>
      </w:r>
      <w:r w:rsidRPr="005D2D06">
        <w:rPr>
          <w:b/>
          <w:bCs/>
        </w:rPr>
        <w:t xml:space="preserve"> </w:t>
      </w:r>
      <w:r w:rsidRPr="005D2D06">
        <w:rPr>
          <w:bCs/>
        </w:rPr>
        <w:t xml:space="preserve">of Cl.2A variants injected subcutaneously in athymic nude mice, monitored for five weeks. Data displayed are representatives of two independent experiments. </w:t>
      </w:r>
      <w:r w:rsidRPr="005D2D06">
        <w:rPr>
          <w:b/>
          <w:bCs/>
        </w:rPr>
        <w:t>(G)</w:t>
      </w:r>
      <w:r w:rsidRPr="005D2D06">
        <w:rPr>
          <w:bCs/>
        </w:rPr>
        <w:t xml:space="preserve"> Dual loss of SOX2&amp;FMOD has no additive impact on Cl.2A cell migration and </w:t>
      </w:r>
      <w:r w:rsidRPr="005D2D06">
        <w:rPr>
          <w:b/>
          <w:bCs/>
        </w:rPr>
        <w:lastRenderedPageBreak/>
        <w:t xml:space="preserve">(H) </w:t>
      </w:r>
      <w:r w:rsidRPr="005D2D06">
        <w:rPr>
          <w:bCs/>
        </w:rPr>
        <w:t>matrigel matrix invasion</w:t>
      </w:r>
      <w:r w:rsidRPr="005D2D06">
        <w:rPr>
          <w:b/>
          <w:bCs/>
        </w:rPr>
        <w:t xml:space="preserve">. (I) </w:t>
      </w:r>
      <w:r w:rsidRPr="005D2D06">
        <w:rPr>
          <w:bCs/>
        </w:rPr>
        <w:t xml:space="preserve">Treatment of HUVECs with conditioned medium from Cl.2A cells depleted of SOX2 and/or FMOD had no effect on proliferation. </w:t>
      </w:r>
      <w:r w:rsidRPr="005D2D06">
        <w:rPr>
          <w:b/>
          <w:bCs/>
        </w:rPr>
        <w:t>(J)</w:t>
      </w:r>
      <w:r w:rsidRPr="005D2D06">
        <w:rPr>
          <w:bCs/>
        </w:rPr>
        <w:t xml:space="preserve"> Dual SOX2 and FMOD depletion has no additive effect on HUVECs transmigration. </w:t>
      </w:r>
      <w:r w:rsidRPr="005D2D06">
        <w:rPr>
          <w:b/>
          <w:bCs/>
        </w:rPr>
        <w:t>(K)</w:t>
      </w:r>
      <w:r w:rsidRPr="005D2D06">
        <w:rPr>
          <w:bCs/>
        </w:rPr>
        <w:t xml:space="preserve"> Quantitation of CD34+ and PAS+ vessels in subcutaneous </w:t>
      </w:r>
      <w:r>
        <w:rPr>
          <w:bCs/>
        </w:rPr>
        <w:t>xenograft</w:t>
      </w:r>
      <w:r w:rsidRPr="005D2D06">
        <w:rPr>
          <w:bCs/>
        </w:rPr>
        <w:t>s from at least two different regions per tumor per mouse. All data are expressed as mean ± SD of three biological replicates and statistical significance determined using a two-sided Student t-test</w:t>
      </w:r>
      <w:r w:rsidRPr="005D2D06">
        <w:rPr>
          <w:bCs/>
          <w:i/>
          <w:iCs/>
        </w:rPr>
        <w:t xml:space="preserve">:*P&lt;0.05, **P&lt;0.01, ***P&lt;0.001, </w:t>
      </w:r>
      <w:r w:rsidRPr="005D2D06">
        <w:rPr>
          <w:bCs/>
        </w:rPr>
        <w:t>and</w:t>
      </w:r>
      <w:r w:rsidRPr="005D2D06">
        <w:rPr>
          <w:bCs/>
          <w:i/>
          <w:iCs/>
        </w:rPr>
        <w:t xml:space="preserve"> ****P&lt;0.0001</w:t>
      </w:r>
      <w:r w:rsidRPr="005D2D06">
        <w:rPr>
          <w:bCs/>
        </w:rPr>
        <w:t>.</w:t>
      </w:r>
    </w:p>
    <w:p w:rsidR="00983D2A" w:rsidRDefault="00983D2A" w:rsidP="00983D2A">
      <w:pPr>
        <w:autoSpaceDE w:val="0"/>
        <w:autoSpaceDN w:val="0"/>
        <w:adjustRightInd w:val="0"/>
        <w:spacing w:line="480" w:lineRule="auto"/>
        <w:jc w:val="both"/>
        <w:rPr>
          <w:bCs/>
        </w:rPr>
      </w:pPr>
    </w:p>
    <w:p w:rsidR="00983D2A" w:rsidRDefault="00983D2A" w:rsidP="00983D2A">
      <w:pPr>
        <w:autoSpaceDE w:val="0"/>
        <w:autoSpaceDN w:val="0"/>
        <w:adjustRightInd w:val="0"/>
        <w:spacing w:line="480" w:lineRule="auto"/>
        <w:jc w:val="both"/>
        <w:rPr>
          <w:b/>
          <w:bCs/>
        </w:rPr>
      </w:pPr>
      <w:r>
        <w:rPr>
          <w:b/>
          <w:bCs/>
          <w:lang w:val="en-GB"/>
        </w:rPr>
        <w:t xml:space="preserve">Supplementary Fig. 3. </w:t>
      </w:r>
      <w:r>
        <w:rPr>
          <w:bCs/>
          <w:lang w:val="en-GB"/>
        </w:rPr>
        <w:t xml:space="preserve">Analysis of FMOD expression in melanoma patient samples. </w:t>
      </w:r>
      <w:r w:rsidRPr="00AC51BD">
        <w:rPr>
          <w:b/>
          <w:bCs/>
        </w:rPr>
        <w:t xml:space="preserve">(A) </w:t>
      </w:r>
      <w:r w:rsidRPr="00AC51BD">
        <w:rPr>
          <w:bCs/>
        </w:rPr>
        <w:t xml:space="preserve">Regression plot demonstrating a strong correlation between FMOD expression in the stroma and the S100-postive tumor compartment. </w:t>
      </w:r>
      <w:r w:rsidRPr="00AC51BD">
        <w:rPr>
          <w:b/>
          <w:bCs/>
        </w:rPr>
        <w:t>(B,</w:t>
      </w:r>
      <w:r>
        <w:rPr>
          <w:b/>
          <w:bCs/>
        </w:rPr>
        <w:t xml:space="preserve"> </w:t>
      </w:r>
      <w:r w:rsidRPr="00AC51BD">
        <w:rPr>
          <w:b/>
          <w:bCs/>
        </w:rPr>
        <w:t xml:space="preserve">C) </w:t>
      </w:r>
      <w:r w:rsidRPr="00AC51BD">
        <w:rPr>
          <w:bCs/>
        </w:rPr>
        <w:t xml:space="preserve">Association between FMOD expression and tumor characteristics. ANOVA was used to compare FMOD expression (continuous intensity scores) in the stromal </w:t>
      </w:r>
      <w:r w:rsidRPr="00AC51BD">
        <w:rPr>
          <w:b/>
          <w:bCs/>
        </w:rPr>
        <w:t xml:space="preserve">(B) </w:t>
      </w:r>
      <w:r w:rsidRPr="00AC51BD">
        <w:rPr>
          <w:bCs/>
        </w:rPr>
        <w:t xml:space="preserve">or tumor compartments </w:t>
      </w:r>
      <w:r w:rsidRPr="00AC51BD">
        <w:rPr>
          <w:b/>
          <w:bCs/>
        </w:rPr>
        <w:t xml:space="preserve">(C), </w:t>
      </w:r>
      <w:r w:rsidRPr="00AC51BD">
        <w:rPr>
          <w:bCs/>
        </w:rPr>
        <w:t>among specimens of different origin. Brain and other visceral metastases had the highest FMOD expression.</w:t>
      </w:r>
      <w:r w:rsidRPr="00AC51BD">
        <w:rPr>
          <w:b/>
          <w:bCs/>
        </w:rPr>
        <w:t xml:space="preserve"> (D) </w:t>
      </w:r>
      <w:r w:rsidRPr="00AC51BD">
        <w:rPr>
          <w:bCs/>
        </w:rPr>
        <w:t>Two sample test showing no significant association between FMOD expression (continuous FMOD intensity scores) in the stromal compartment and vascular density measured by CD34-positivity (scores dichotomized by the median value).</w:t>
      </w:r>
      <w:r w:rsidRPr="00AC51BD">
        <w:rPr>
          <w:b/>
          <w:bCs/>
        </w:rPr>
        <w:t xml:space="preserve"> (E) </w:t>
      </w:r>
      <w:r w:rsidRPr="00AC51BD">
        <w:rPr>
          <w:bCs/>
        </w:rPr>
        <w:t xml:space="preserve">Two sample test showing that high FMOD expression (continuous FMOD intensity scores) in the stromal compartment was significantly associated with high edema to tumor volume ratio (scores dichotomized by the median value). </w:t>
      </w:r>
      <w:r w:rsidRPr="00AC51BD">
        <w:rPr>
          <w:b/>
          <w:bCs/>
        </w:rPr>
        <w:t>(F,</w:t>
      </w:r>
      <w:r>
        <w:rPr>
          <w:b/>
          <w:bCs/>
        </w:rPr>
        <w:t xml:space="preserve"> </w:t>
      </w:r>
      <w:r w:rsidRPr="00AC51BD">
        <w:rPr>
          <w:b/>
          <w:bCs/>
        </w:rPr>
        <w:t xml:space="preserve">G) </w:t>
      </w:r>
      <w:r w:rsidRPr="00AC51BD">
        <w:rPr>
          <w:bCs/>
        </w:rPr>
        <w:t xml:space="preserve">Kaplan–Meier curves showing no significant association between SOX2 expression and BMFS </w:t>
      </w:r>
      <w:r w:rsidRPr="00AC51BD">
        <w:rPr>
          <w:b/>
          <w:bCs/>
        </w:rPr>
        <w:t xml:space="preserve">(F) </w:t>
      </w:r>
      <w:r w:rsidRPr="00AC51BD">
        <w:rPr>
          <w:bCs/>
        </w:rPr>
        <w:t xml:space="preserve">or OS </w:t>
      </w:r>
      <w:r w:rsidRPr="00AC51BD">
        <w:rPr>
          <w:b/>
          <w:bCs/>
        </w:rPr>
        <w:t>(G).</w:t>
      </w:r>
    </w:p>
    <w:p w:rsidR="00000F57" w:rsidRDefault="00983D2A">
      <w:bookmarkStart w:id="0" w:name="_GoBack"/>
      <w:bookmarkEnd w:id="0"/>
    </w:p>
    <w:sectPr w:rsidR="00000F5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3D2A"/>
    <w:rsid w:val="0007695B"/>
    <w:rsid w:val="005615C6"/>
    <w:rsid w:val="007D4061"/>
    <w:rsid w:val="008B4EED"/>
    <w:rsid w:val="00983D2A"/>
    <w:rsid w:val="00CD1A17"/>
    <w:rsid w:val="00EE3FE5"/>
    <w:rsid w:val="00EF5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DD28A12-9924-4565-87E2-B65B6AF84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83D2A"/>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532</Words>
  <Characters>3033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3558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2022-01-17T10:58:00Z</dcterms:created>
  <dcterms:modified xsi:type="dcterms:W3CDTF">2022-01-17T10:59:00Z</dcterms:modified>
</cp:coreProperties>
</file>