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Extended.xml" ContentType="application/vnd.openxmlformats-officedocument.wordprocessingml.commentsExtended+xml"/>
  <Override PartName="/word/people.xml" ContentType="application/vnd.openxmlformats-officedocument.wordprocessingml.people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B3D8285" w14:textId="77777777" w:rsidR="00374209" w:rsidRDefault="00E1544B" w:rsidP="00374209">
      <w:pPr>
        <w:pStyle w:val="Titel"/>
        <w:rPr>
          <w:sz w:val="48"/>
          <w:szCs w:val="48"/>
          <w:lang w:val="en-US"/>
        </w:rPr>
      </w:pPr>
      <w:r w:rsidRPr="00F103C1">
        <w:rPr>
          <w:sz w:val="48"/>
          <w:szCs w:val="48"/>
          <w:lang w:val="en-US"/>
        </w:rPr>
        <w:t>Electronic Supplementary Material (ESM)</w:t>
      </w:r>
    </w:p>
    <w:p w14:paraId="704289CB" w14:textId="41C4FD36" w:rsidR="00917FFA" w:rsidRPr="00374209" w:rsidRDefault="00917FFA" w:rsidP="00374209">
      <w:pPr>
        <w:pStyle w:val="berschrift1"/>
        <w:rPr>
          <w:sz w:val="48"/>
          <w:szCs w:val="48"/>
          <w:lang w:val="en-US"/>
        </w:rPr>
      </w:pPr>
      <w:r>
        <w:rPr>
          <w:lang w:val="en-US"/>
        </w:rPr>
        <w:t>Introduction</w:t>
      </w:r>
    </w:p>
    <w:p w14:paraId="43AD275C" w14:textId="2C6640B8" w:rsidR="00917FFA" w:rsidRDefault="00917FFA" w:rsidP="00917FFA">
      <w:pPr>
        <w:pStyle w:val="berschrift3"/>
        <w:jc w:val="both"/>
        <w:rPr>
          <w:lang w:val="en-GB"/>
        </w:rPr>
      </w:pPr>
      <w:r>
        <w:rPr>
          <w:lang w:val="en-GB"/>
        </w:rPr>
        <w:t>ESM-</w:t>
      </w:r>
      <w:r w:rsidRPr="00FF7D97">
        <w:rPr>
          <w:lang w:val="en-GB"/>
        </w:rPr>
        <w:t>Tab. 1 Overview</w:t>
      </w:r>
      <w:r>
        <w:rPr>
          <w:lang w:val="en-GB"/>
        </w:rPr>
        <w:t xml:space="preserve"> of validation studies on intra-</w:t>
      </w:r>
      <w:r w:rsidRPr="00FF7D97">
        <w:rPr>
          <w:lang w:val="en-GB"/>
        </w:rPr>
        <w:t>abdominal pressure (IAP) measurement via an intra-gastric approach with focus on air-capsule</w:t>
      </w:r>
      <w:r w:rsidR="00C648AA">
        <w:rPr>
          <w:lang w:val="en-GB"/>
        </w:rPr>
        <w:t>-</w:t>
      </w:r>
      <w:r>
        <w:rPr>
          <w:lang w:val="en-GB"/>
        </w:rPr>
        <w:t>based measurement (ACM) system</w:t>
      </w:r>
      <w:r w:rsidR="006C2751">
        <w:rPr>
          <w:lang w:val="en-GB"/>
        </w:rPr>
        <w:t>s</w:t>
      </w:r>
    </w:p>
    <w:p w14:paraId="177E908B" w14:textId="105F9305" w:rsidR="00374209" w:rsidRDefault="00996F5E" w:rsidP="00374209">
      <w:pPr>
        <w:jc w:val="center"/>
        <w:rPr>
          <w:lang w:val="en-GB"/>
        </w:rPr>
      </w:pPr>
      <w:r>
        <w:rPr>
          <w:noProof/>
          <w:lang w:eastAsia="de-DE"/>
        </w:rPr>
        <w:drawing>
          <wp:inline distT="0" distB="0" distL="0" distR="0" wp14:anchorId="3D97CDDB" wp14:editId="2A5B2909">
            <wp:extent cx="8057066" cy="4213556"/>
            <wp:effectExtent l="0" t="0" r="1270" b="0"/>
            <wp:docPr id="2" name="Grafi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8057066" cy="42135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CF6112" w14:textId="6F67DCF6" w:rsidR="00996F5E" w:rsidRPr="00996F5E" w:rsidRDefault="00996F5E" w:rsidP="00320484">
      <w:pPr>
        <w:spacing w:after="0" w:line="240" w:lineRule="auto"/>
        <w:jc w:val="both"/>
        <w:rPr>
          <w:rFonts w:ascii="Times New Roman" w:hAnsi="Times New Roman" w:cs="Times New Roman"/>
          <w:lang w:val="en-GB"/>
        </w:rPr>
      </w:pPr>
      <w:r w:rsidRPr="00996F5E">
        <w:rPr>
          <w:rFonts w:ascii="Times New Roman" w:hAnsi="Times New Roman" w:cs="Times New Roman"/>
          <w:b/>
          <w:i/>
          <w:u w:val="single"/>
          <w:lang w:val="en-GB"/>
        </w:rPr>
        <w:lastRenderedPageBreak/>
        <w:t>Abbrev</w:t>
      </w:r>
      <w:r w:rsidRPr="00996F5E">
        <w:rPr>
          <w:rFonts w:ascii="Times New Roman" w:hAnsi="Times New Roman" w:cs="Times New Roman"/>
          <w:b/>
          <w:i/>
          <w:lang w:val="en-GB"/>
        </w:rPr>
        <w:t>.:</w:t>
      </w:r>
      <w:r w:rsidRPr="00996F5E">
        <w:rPr>
          <w:rFonts w:ascii="Times New Roman" w:hAnsi="Times New Roman" w:cs="Times New Roman"/>
          <w:lang w:val="en-GB"/>
        </w:rPr>
        <w:t xml:space="preserve"> ACM</w:t>
      </w:r>
      <w:r>
        <w:rPr>
          <w:rFonts w:ascii="Times New Roman" w:hAnsi="Times New Roman" w:cs="Times New Roman"/>
          <w:lang w:val="en-GB"/>
        </w:rPr>
        <w:t xml:space="preserve">: </w:t>
      </w:r>
      <w:r w:rsidRPr="00996F5E">
        <w:rPr>
          <w:rFonts w:ascii="Times New Roman" w:hAnsi="Times New Roman" w:cs="Times New Roman"/>
          <w:lang w:val="en-GB"/>
        </w:rPr>
        <w:t xml:space="preserve">air-capsule-based measurement; </w:t>
      </w:r>
      <w:r>
        <w:rPr>
          <w:rFonts w:ascii="Times New Roman" w:hAnsi="Times New Roman" w:cs="Times New Roman"/>
          <w:lang w:val="en-GB"/>
        </w:rPr>
        <w:t xml:space="preserve">BA: Bland-Altman [16]; </w:t>
      </w:r>
      <w:r w:rsidRPr="00996F5E">
        <w:rPr>
          <w:rFonts w:ascii="Times New Roman" w:hAnsi="Times New Roman" w:cs="Times New Roman"/>
          <w:lang w:val="en-GB"/>
        </w:rPr>
        <w:t xml:space="preserve">Ch.: </w:t>
      </w:r>
      <w:proofErr w:type="spellStart"/>
      <w:r w:rsidRPr="00996F5E">
        <w:rPr>
          <w:rFonts w:ascii="Times New Roman" w:hAnsi="Times New Roman" w:cs="Times New Roman"/>
          <w:lang w:val="en-GB"/>
        </w:rPr>
        <w:t>Charriére</w:t>
      </w:r>
      <w:proofErr w:type="spellEnd"/>
      <w:r w:rsidRPr="00996F5E">
        <w:rPr>
          <w:rFonts w:ascii="Times New Roman" w:hAnsi="Times New Roman" w:cs="Times New Roman"/>
          <w:lang w:val="en-GB"/>
        </w:rPr>
        <w:t xml:space="preserve">; </w:t>
      </w:r>
      <w:r>
        <w:rPr>
          <w:rFonts w:ascii="Times New Roman" w:hAnsi="Times New Roman" w:cs="Times New Roman"/>
          <w:lang w:val="en-GB"/>
        </w:rPr>
        <w:t>CVP: central venous pressure; H</w:t>
      </w:r>
      <w:r w:rsidRPr="00996F5E">
        <w:rPr>
          <w:rFonts w:ascii="Times New Roman" w:hAnsi="Times New Roman" w:cs="Times New Roman"/>
          <w:vertAlign w:val="subscript"/>
          <w:lang w:val="en-GB"/>
        </w:rPr>
        <w:t>2</w:t>
      </w:r>
      <w:r>
        <w:rPr>
          <w:rFonts w:ascii="Times New Roman" w:hAnsi="Times New Roman" w:cs="Times New Roman"/>
          <w:lang w:val="en-GB"/>
        </w:rPr>
        <w:t xml:space="preserve">O: water column; IAH: Intra-abdominal hypertension; </w:t>
      </w:r>
      <w:r w:rsidRPr="00996F5E">
        <w:rPr>
          <w:rFonts w:ascii="Times New Roman" w:hAnsi="Times New Roman" w:cs="Times New Roman"/>
          <w:lang w:val="en-GB"/>
        </w:rPr>
        <w:t>IAP: intra-abdominal pressure; IGP: intra-gastric pressure</w:t>
      </w:r>
      <w:r>
        <w:rPr>
          <w:rFonts w:ascii="Times New Roman" w:hAnsi="Times New Roman" w:cs="Times New Roman"/>
          <w:lang w:val="en-GB"/>
        </w:rPr>
        <w:t>;</w:t>
      </w:r>
      <w:r w:rsidRPr="00996F5E">
        <w:rPr>
          <w:rFonts w:ascii="Times New Roman" w:hAnsi="Times New Roman" w:cs="Times New Roman"/>
          <w:lang w:val="en-GB"/>
        </w:rPr>
        <w:t xml:space="preserve"> IVP: intra-vesical pressure; LOA: limits of agreement; MAPE: mean absolute percentage error; No: number; </w:t>
      </w:r>
      <w:r>
        <w:rPr>
          <w:rFonts w:ascii="Times New Roman" w:hAnsi="Times New Roman" w:cs="Times New Roman"/>
          <w:lang w:val="en-GB"/>
        </w:rPr>
        <w:t xml:space="preserve">Oc: Intestinal occlusion; </w:t>
      </w:r>
      <w:r w:rsidRPr="00996F5E">
        <w:rPr>
          <w:rFonts w:ascii="Times New Roman" w:hAnsi="Times New Roman" w:cs="Times New Roman"/>
          <w:lang w:val="en-GB"/>
        </w:rPr>
        <w:t xml:space="preserve">PE: percentage error; </w:t>
      </w:r>
      <w:proofErr w:type="spellStart"/>
      <w:r>
        <w:rPr>
          <w:rFonts w:ascii="Times New Roman" w:hAnsi="Times New Roman" w:cs="Times New Roman"/>
          <w:lang w:val="en-GB"/>
        </w:rPr>
        <w:t>Pn</w:t>
      </w:r>
      <w:proofErr w:type="spellEnd"/>
      <w:r>
        <w:rPr>
          <w:rFonts w:ascii="Times New Roman" w:hAnsi="Times New Roman" w:cs="Times New Roman"/>
          <w:lang w:val="en-GB"/>
        </w:rPr>
        <w:t xml:space="preserve">: Pneumoperitoneum; PRM: </w:t>
      </w:r>
      <w:proofErr w:type="spellStart"/>
      <w:r>
        <w:rPr>
          <w:rFonts w:ascii="Times New Roman" w:hAnsi="Times New Roman" w:cs="Times New Roman"/>
          <w:lang w:val="en-GB"/>
        </w:rPr>
        <w:t>Piezoresistive</w:t>
      </w:r>
      <w:proofErr w:type="spellEnd"/>
      <w:r>
        <w:rPr>
          <w:rFonts w:ascii="Times New Roman" w:hAnsi="Times New Roman" w:cs="Times New Roman"/>
          <w:lang w:val="en-GB"/>
        </w:rPr>
        <w:t xml:space="preserve"> pressure measurement; </w:t>
      </w:r>
      <w:r w:rsidRPr="00996F5E">
        <w:rPr>
          <w:rFonts w:ascii="Times New Roman" w:hAnsi="Times New Roman" w:cs="Times New Roman"/>
          <w:lang w:val="en-GB"/>
        </w:rPr>
        <w:t>SD: standard deviation; WSACS: Abdominal Compartment Society (formerly: World Society of Abdominal Compartment Syndrome)</w:t>
      </w:r>
    </w:p>
    <w:p w14:paraId="0ED497C7" w14:textId="77777777" w:rsidR="00996F5E" w:rsidRDefault="00996F5E" w:rsidP="00374209">
      <w:pPr>
        <w:spacing w:after="0" w:line="240" w:lineRule="auto"/>
        <w:rPr>
          <w:rFonts w:ascii="Times New Roman" w:hAnsi="Times New Roman" w:cs="Times New Roman"/>
          <w:b/>
          <w:i/>
          <w:u w:val="single"/>
          <w:lang w:val="en-GB"/>
        </w:rPr>
      </w:pPr>
    </w:p>
    <w:p w14:paraId="67A6303F" w14:textId="474246A8" w:rsidR="00374209" w:rsidRPr="00374209" w:rsidRDefault="00374209" w:rsidP="00374209">
      <w:pPr>
        <w:spacing w:after="0" w:line="240" w:lineRule="auto"/>
        <w:rPr>
          <w:rFonts w:ascii="Times New Roman" w:hAnsi="Times New Roman" w:cs="Times New Roman"/>
          <w:lang w:val="en-GB"/>
        </w:rPr>
      </w:pPr>
      <w:r w:rsidRPr="00374209">
        <w:rPr>
          <w:rFonts w:ascii="Times New Roman" w:hAnsi="Times New Roman" w:cs="Times New Roman"/>
          <w:b/>
          <w:i/>
          <w:u w:val="single"/>
          <w:lang w:val="en-GB"/>
        </w:rPr>
        <w:t>Acknowledgements:</w:t>
      </w:r>
      <w:r w:rsidRPr="00374209">
        <w:rPr>
          <w:rFonts w:ascii="Times New Roman" w:hAnsi="Times New Roman" w:cs="Times New Roman"/>
          <w:lang w:val="en-GB"/>
        </w:rPr>
        <w:t xml:space="preserve">  </w:t>
      </w:r>
      <w:r w:rsidRPr="00374209">
        <w:rPr>
          <w:rFonts w:ascii="Times New Roman" w:hAnsi="Times New Roman" w:cs="Times New Roman"/>
          <w:lang w:val="en-GB"/>
        </w:rPr>
        <w:tab/>
        <w:t>†</w:t>
      </w:r>
      <w:r w:rsidRPr="00207031">
        <w:rPr>
          <w:rFonts w:ascii="Times New Roman" w:hAnsi="Times New Roman" w:cs="Times New Roman"/>
          <w:lang w:val="en-GB"/>
        </w:rPr>
        <w:t xml:space="preserve"> </w:t>
      </w:r>
      <w:r w:rsidRPr="00374209">
        <w:rPr>
          <w:rFonts w:ascii="Times New Roman" w:hAnsi="Times New Roman" w:cs="Times New Roman"/>
          <w:lang w:val="en-GB"/>
        </w:rPr>
        <w:t xml:space="preserve">Measuring </w:t>
      </w:r>
      <w:r w:rsidR="005B4683">
        <w:rPr>
          <w:rFonts w:ascii="Times New Roman" w:hAnsi="Times New Roman" w:cs="Times New Roman"/>
          <w:lang w:val="en-GB"/>
        </w:rPr>
        <w:t>technique</w:t>
      </w:r>
      <w:r w:rsidR="005B4683" w:rsidRPr="00374209">
        <w:rPr>
          <w:rFonts w:ascii="Times New Roman" w:hAnsi="Times New Roman" w:cs="Times New Roman"/>
          <w:lang w:val="en-GB"/>
        </w:rPr>
        <w:t xml:space="preserve"> </w:t>
      </w:r>
      <w:r w:rsidRPr="00374209">
        <w:rPr>
          <w:rFonts w:ascii="Times New Roman" w:hAnsi="Times New Roman" w:cs="Times New Roman"/>
          <w:lang w:val="en-GB"/>
        </w:rPr>
        <w:t xml:space="preserve">is </w:t>
      </w:r>
      <w:r w:rsidR="005B4683">
        <w:rPr>
          <w:rFonts w:ascii="Times New Roman" w:hAnsi="Times New Roman" w:cs="Times New Roman"/>
          <w:lang w:val="en-GB"/>
        </w:rPr>
        <w:t xml:space="preserve">currently </w:t>
      </w:r>
      <w:r w:rsidRPr="00374209">
        <w:rPr>
          <w:rFonts w:ascii="Times New Roman" w:hAnsi="Times New Roman" w:cs="Times New Roman"/>
          <w:lang w:val="en-GB"/>
        </w:rPr>
        <w:t>not commercially available</w:t>
      </w:r>
    </w:p>
    <w:p w14:paraId="0B608403" w14:textId="77777777" w:rsidR="00374209" w:rsidRPr="00374209" w:rsidRDefault="00374209" w:rsidP="00374209">
      <w:pPr>
        <w:spacing w:after="0" w:line="240" w:lineRule="auto"/>
        <w:rPr>
          <w:rFonts w:ascii="Times New Roman" w:hAnsi="Times New Roman" w:cs="Times New Roman"/>
          <w:b/>
          <w:i/>
          <w:u w:val="single"/>
          <w:lang w:val="en-GB"/>
        </w:rPr>
      </w:pPr>
    </w:p>
    <w:p w14:paraId="2B7B940B" w14:textId="549D7385" w:rsidR="00374209" w:rsidRPr="00374209" w:rsidRDefault="00374209" w:rsidP="00374209">
      <w:pPr>
        <w:spacing w:after="0" w:line="240" w:lineRule="auto"/>
        <w:rPr>
          <w:rFonts w:ascii="Times New Roman" w:hAnsi="Times New Roman" w:cs="Times New Roman"/>
          <w:b/>
          <w:i/>
          <w:lang w:val="en-GB"/>
        </w:rPr>
      </w:pPr>
      <w:r w:rsidRPr="00374209">
        <w:rPr>
          <w:rFonts w:ascii="Times New Roman" w:hAnsi="Times New Roman" w:cs="Times New Roman"/>
          <w:b/>
          <w:i/>
          <w:lang w:val="en-GB"/>
        </w:rPr>
        <w:t>IAP</w:t>
      </w:r>
      <w:r w:rsidR="006C2751">
        <w:rPr>
          <w:rFonts w:ascii="Times New Roman" w:hAnsi="Times New Roman" w:cs="Times New Roman"/>
          <w:b/>
          <w:i/>
          <w:lang w:val="en-GB"/>
        </w:rPr>
        <w:t xml:space="preserve"> </w:t>
      </w:r>
      <w:r w:rsidRPr="00374209">
        <w:rPr>
          <w:rFonts w:ascii="Times New Roman" w:hAnsi="Times New Roman" w:cs="Times New Roman"/>
          <w:b/>
          <w:i/>
          <w:lang w:val="en-GB"/>
        </w:rPr>
        <w:t>measurement devices/ methods via the stomach:</w:t>
      </w:r>
    </w:p>
    <w:p w14:paraId="3EEB3812" w14:textId="228ABA45" w:rsidR="00374209" w:rsidRPr="00374209" w:rsidRDefault="00374209" w:rsidP="00374209">
      <w:pPr>
        <w:spacing w:after="0" w:line="240" w:lineRule="auto"/>
        <w:rPr>
          <w:rFonts w:ascii="Times New Roman" w:hAnsi="Times New Roman" w:cs="Times New Roman"/>
          <w:lang w:val="en-GB"/>
        </w:rPr>
      </w:pPr>
      <w:r w:rsidRPr="00374209">
        <w:rPr>
          <w:rFonts w:ascii="Times New Roman" w:hAnsi="Times New Roman" w:cs="Times New Roman"/>
          <w:lang w:val="en-GB"/>
        </w:rPr>
        <w:t xml:space="preserve">IGP: </w:t>
      </w:r>
      <w:r>
        <w:rPr>
          <w:rFonts w:ascii="Times New Roman" w:hAnsi="Times New Roman" w:cs="Times New Roman"/>
          <w:lang w:val="en-GB"/>
        </w:rPr>
        <w:tab/>
      </w:r>
      <w:r>
        <w:rPr>
          <w:rFonts w:ascii="Times New Roman" w:hAnsi="Times New Roman" w:cs="Times New Roman"/>
          <w:lang w:val="en-GB"/>
        </w:rPr>
        <w:tab/>
      </w:r>
      <w:r w:rsidRPr="00374209">
        <w:rPr>
          <w:rFonts w:ascii="Times New Roman" w:hAnsi="Times New Roman" w:cs="Times New Roman"/>
          <w:lang w:val="en-GB"/>
        </w:rPr>
        <w:t xml:space="preserve">Intra-gastric pressure measurement via simple nasogastric tube </w:t>
      </w:r>
    </w:p>
    <w:p w14:paraId="60D2EEB7" w14:textId="3F18A024" w:rsidR="00374209" w:rsidRPr="00374209" w:rsidRDefault="00374209" w:rsidP="00374209">
      <w:pPr>
        <w:spacing w:after="0" w:line="240" w:lineRule="auto"/>
        <w:rPr>
          <w:rFonts w:ascii="Times New Roman" w:hAnsi="Times New Roman" w:cs="Times New Roman"/>
          <w:lang w:val="en-GB"/>
        </w:rPr>
      </w:pPr>
      <w:r w:rsidRPr="00374209">
        <w:rPr>
          <w:rFonts w:ascii="Times New Roman" w:hAnsi="Times New Roman" w:cs="Times New Roman"/>
          <w:lang w:val="en-GB"/>
        </w:rPr>
        <w:t xml:space="preserve">ACM-IGP: </w:t>
      </w:r>
      <w:r>
        <w:rPr>
          <w:rFonts w:ascii="Times New Roman" w:hAnsi="Times New Roman" w:cs="Times New Roman"/>
          <w:lang w:val="en-GB"/>
        </w:rPr>
        <w:tab/>
      </w:r>
      <w:r w:rsidRPr="00374209">
        <w:rPr>
          <w:rFonts w:ascii="Times New Roman" w:hAnsi="Times New Roman" w:cs="Times New Roman"/>
          <w:lang w:val="en-GB"/>
        </w:rPr>
        <w:t>IGP using Air-capsule measurement technique</w:t>
      </w:r>
    </w:p>
    <w:p w14:paraId="171CDD11" w14:textId="77777777" w:rsidR="00374209" w:rsidRPr="00374209" w:rsidRDefault="00374209" w:rsidP="00374209">
      <w:pPr>
        <w:numPr>
          <w:ilvl w:val="0"/>
          <w:numId w:val="2"/>
        </w:numPr>
        <w:spacing w:after="0" w:line="240" w:lineRule="auto"/>
        <w:ind w:left="1776"/>
        <w:rPr>
          <w:rFonts w:ascii="Times New Roman" w:hAnsi="Times New Roman" w:cs="Times New Roman"/>
        </w:rPr>
      </w:pPr>
      <w:r w:rsidRPr="00374209">
        <w:rPr>
          <w:rFonts w:ascii="Times New Roman" w:hAnsi="Times New Roman" w:cs="Times New Roman"/>
        </w:rPr>
        <w:t xml:space="preserve">ACM-S: Spiegelberg Enterprises, Hamburg, Germany   </w:t>
      </w:r>
      <w:r w:rsidRPr="00374209">
        <w:rPr>
          <w:rFonts w:ascii="Times New Roman" w:hAnsi="Times New Roman" w:cs="Times New Roman"/>
          <w:i/>
        </w:rPr>
        <w:t xml:space="preserve">                                                                                                 </w:t>
      </w:r>
    </w:p>
    <w:p w14:paraId="49598EF2" w14:textId="77777777" w:rsidR="00374209" w:rsidRPr="00374209" w:rsidRDefault="00374209" w:rsidP="00374209">
      <w:pPr>
        <w:numPr>
          <w:ilvl w:val="0"/>
          <w:numId w:val="2"/>
        </w:numPr>
        <w:spacing w:after="0" w:line="240" w:lineRule="auto"/>
        <w:ind w:left="1776"/>
        <w:rPr>
          <w:rFonts w:ascii="Times New Roman" w:hAnsi="Times New Roman" w:cs="Times New Roman"/>
          <w:lang w:val="en-GB"/>
        </w:rPr>
      </w:pPr>
      <w:r w:rsidRPr="00374209">
        <w:rPr>
          <w:rFonts w:ascii="Times New Roman" w:hAnsi="Times New Roman" w:cs="Times New Roman"/>
          <w:lang w:val="en-GB"/>
        </w:rPr>
        <w:t>ACM-C: Maquet Enterprises, Pulsion, Feldkirchen, Germany†</w:t>
      </w:r>
    </w:p>
    <w:p w14:paraId="0BCDB57B" w14:textId="77777777" w:rsidR="00374209" w:rsidRPr="00374209" w:rsidRDefault="00374209" w:rsidP="00374209">
      <w:pPr>
        <w:numPr>
          <w:ilvl w:val="0"/>
          <w:numId w:val="2"/>
        </w:numPr>
        <w:spacing w:after="0" w:line="240" w:lineRule="auto"/>
        <w:ind w:left="1776"/>
        <w:rPr>
          <w:rFonts w:ascii="Times New Roman" w:hAnsi="Times New Roman" w:cs="Times New Roman"/>
          <w:lang w:val="en-GB"/>
        </w:rPr>
      </w:pPr>
      <w:r w:rsidRPr="00374209">
        <w:rPr>
          <w:rFonts w:ascii="Times New Roman" w:hAnsi="Times New Roman" w:cs="Times New Roman"/>
          <w:lang w:val="en-GB"/>
        </w:rPr>
        <w:t>ACM-Z: International Medical Systems, Zutphen, Netherlands†</w:t>
      </w:r>
    </w:p>
    <w:p w14:paraId="6DB7E1CF" w14:textId="77777777" w:rsidR="00374209" w:rsidRPr="00374209" w:rsidRDefault="00374209" w:rsidP="00374209">
      <w:pPr>
        <w:numPr>
          <w:ilvl w:val="0"/>
          <w:numId w:val="2"/>
        </w:numPr>
        <w:spacing w:after="0" w:line="240" w:lineRule="auto"/>
        <w:ind w:left="1776"/>
        <w:rPr>
          <w:rFonts w:ascii="Times New Roman" w:hAnsi="Times New Roman" w:cs="Times New Roman"/>
          <w:lang w:val="en-GB"/>
        </w:rPr>
      </w:pPr>
      <w:r w:rsidRPr="00374209">
        <w:rPr>
          <w:rFonts w:ascii="Times New Roman" w:hAnsi="Times New Roman" w:cs="Times New Roman"/>
          <w:lang w:val="en-GB"/>
        </w:rPr>
        <w:t xml:space="preserve">ACM-P: Ackrad Laboratories, Cranford, NJ, USA†                                                                                                       </w:t>
      </w:r>
    </w:p>
    <w:p w14:paraId="425EAFE5" w14:textId="77777777" w:rsidR="00374209" w:rsidRPr="00374209" w:rsidRDefault="00374209" w:rsidP="00374209">
      <w:pPr>
        <w:numPr>
          <w:ilvl w:val="0"/>
          <w:numId w:val="2"/>
        </w:numPr>
        <w:spacing w:after="0" w:line="240" w:lineRule="auto"/>
        <w:ind w:left="1776"/>
        <w:rPr>
          <w:rFonts w:ascii="Times New Roman" w:hAnsi="Times New Roman" w:cs="Times New Roman"/>
          <w:lang w:val="en-GB"/>
        </w:rPr>
      </w:pPr>
      <w:r w:rsidRPr="00374209">
        <w:rPr>
          <w:rFonts w:ascii="Times New Roman" w:hAnsi="Times New Roman" w:cs="Times New Roman"/>
          <w:lang w:val="en-GB"/>
        </w:rPr>
        <w:t xml:space="preserve">ACM-T: Tonometric Inc, Bethesda, Maryland, USA†       </w:t>
      </w:r>
    </w:p>
    <w:p w14:paraId="458EBB09" w14:textId="77777777" w:rsidR="00374209" w:rsidRPr="00374209" w:rsidRDefault="00374209" w:rsidP="00374209">
      <w:pPr>
        <w:numPr>
          <w:ilvl w:val="0"/>
          <w:numId w:val="2"/>
        </w:numPr>
        <w:spacing w:after="0" w:line="240" w:lineRule="auto"/>
        <w:ind w:left="1776"/>
        <w:rPr>
          <w:rFonts w:ascii="Times New Roman" w:hAnsi="Times New Roman" w:cs="Times New Roman"/>
          <w:lang w:val="en-GB"/>
        </w:rPr>
      </w:pPr>
      <w:r w:rsidRPr="00374209">
        <w:rPr>
          <w:rFonts w:ascii="Times New Roman" w:hAnsi="Times New Roman" w:cs="Times New Roman"/>
          <w:lang w:val="en-GB"/>
        </w:rPr>
        <w:t>ACM-H: Handcrafted catheter</w:t>
      </w:r>
    </w:p>
    <w:p w14:paraId="3318A9A6" w14:textId="77777777" w:rsidR="00374209" w:rsidRPr="00374209" w:rsidRDefault="00374209" w:rsidP="00374209">
      <w:pPr>
        <w:spacing w:after="0" w:line="240" w:lineRule="auto"/>
        <w:ind w:left="708"/>
        <w:rPr>
          <w:rFonts w:ascii="Times New Roman" w:hAnsi="Times New Roman" w:cs="Times New Roman"/>
          <w:lang w:val="en-GB"/>
        </w:rPr>
      </w:pPr>
    </w:p>
    <w:p w14:paraId="54310478" w14:textId="77777777" w:rsidR="00374209" w:rsidRPr="00374209" w:rsidRDefault="00374209" w:rsidP="00374209">
      <w:pPr>
        <w:spacing w:after="0" w:line="240" w:lineRule="auto"/>
        <w:rPr>
          <w:rFonts w:ascii="Times New Roman" w:hAnsi="Times New Roman" w:cs="Times New Roman"/>
          <w:b/>
          <w:i/>
          <w:lang w:val="en-GB"/>
        </w:rPr>
      </w:pPr>
      <w:r w:rsidRPr="00374209">
        <w:rPr>
          <w:rFonts w:ascii="Times New Roman" w:hAnsi="Times New Roman" w:cs="Times New Roman"/>
          <w:b/>
          <w:i/>
          <w:lang w:val="en-GB"/>
        </w:rPr>
        <w:t xml:space="preserve">IAP measurement methods other than via the stomach: </w:t>
      </w:r>
    </w:p>
    <w:p w14:paraId="77854E26" w14:textId="16984D96" w:rsidR="00374209" w:rsidRPr="00374209" w:rsidRDefault="00374209" w:rsidP="00374209">
      <w:pPr>
        <w:spacing w:after="0" w:line="240" w:lineRule="auto"/>
        <w:rPr>
          <w:rFonts w:ascii="Times New Roman" w:hAnsi="Times New Roman" w:cs="Times New Roman"/>
        </w:rPr>
      </w:pPr>
      <w:r w:rsidRPr="00374209">
        <w:rPr>
          <w:rFonts w:ascii="Times New Roman" w:hAnsi="Times New Roman" w:cs="Times New Roman"/>
        </w:rPr>
        <w:t xml:space="preserve">PRM: </w:t>
      </w:r>
      <w:r w:rsidRPr="00374209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Pr="00374209">
        <w:rPr>
          <w:rFonts w:ascii="Times New Roman" w:hAnsi="Times New Roman" w:cs="Times New Roman"/>
        </w:rPr>
        <w:t>Kodiag device, Braun-Dexon Enterprises, Tuttlingen, Germany†</w:t>
      </w:r>
    </w:p>
    <w:p w14:paraId="501410D9" w14:textId="3765A303" w:rsidR="00374209" w:rsidRPr="00374209" w:rsidRDefault="00374209" w:rsidP="00374209">
      <w:pPr>
        <w:spacing w:after="0" w:line="240" w:lineRule="auto"/>
        <w:rPr>
          <w:rFonts w:ascii="Times New Roman" w:hAnsi="Times New Roman" w:cs="Times New Roman"/>
          <w:lang w:val="en-GB"/>
        </w:rPr>
      </w:pPr>
      <w:r w:rsidRPr="00374209">
        <w:rPr>
          <w:rFonts w:ascii="Times New Roman" w:hAnsi="Times New Roman" w:cs="Times New Roman"/>
          <w:lang w:val="en-GB"/>
        </w:rPr>
        <w:t xml:space="preserve">IVP-K: </w:t>
      </w:r>
      <w:r w:rsidRPr="00374209">
        <w:rPr>
          <w:rFonts w:ascii="Times New Roman" w:hAnsi="Times New Roman" w:cs="Times New Roman"/>
          <w:lang w:val="en-GB"/>
        </w:rPr>
        <w:tab/>
      </w:r>
      <w:r>
        <w:rPr>
          <w:rFonts w:ascii="Times New Roman" w:hAnsi="Times New Roman" w:cs="Times New Roman"/>
          <w:lang w:val="en-GB"/>
        </w:rPr>
        <w:tab/>
      </w:r>
      <w:r w:rsidRPr="00374209">
        <w:rPr>
          <w:rFonts w:ascii="Times New Roman" w:hAnsi="Times New Roman" w:cs="Times New Roman"/>
          <w:lang w:val="en-GB"/>
        </w:rPr>
        <w:t>Kron´s technique of IVP measurement using transurethral catheter</w:t>
      </w:r>
    </w:p>
    <w:p w14:paraId="2CD73737" w14:textId="512B80EE" w:rsidR="00374209" w:rsidRPr="00374209" w:rsidRDefault="00374209" w:rsidP="00374209">
      <w:pPr>
        <w:spacing w:after="0" w:line="240" w:lineRule="auto"/>
        <w:rPr>
          <w:rFonts w:ascii="Times New Roman" w:hAnsi="Times New Roman" w:cs="Times New Roman"/>
          <w:lang w:val="en-GB"/>
        </w:rPr>
      </w:pPr>
      <w:r w:rsidRPr="00374209">
        <w:rPr>
          <w:rFonts w:ascii="Times New Roman" w:hAnsi="Times New Roman" w:cs="Times New Roman"/>
          <w:lang w:val="en-GB"/>
        </w:rPr>
        <w:t xml:space="preserve">IVP-G:  </w:t>
      </w:r>
      <w:r w:rsidRPr="00374209">
        <w:rPr>
          <w:rFonts w:ascii="Times New Roman" w:hAnsi="Times New Roman" w:cs="Times New Roman"/>
          <w:lang w:val="en-GB"/>
        </w:rPr>
        <w:tab/>
        <w:t>Kron´s technique of IVP measurement using gastric tube</w:t>
      </w:r>
    </w:p>
    <w:p w14:paraId="576DFF69" w14:textId="5151270D" w:rsidR="00374209" w:rsidRPr="00374209" w:rsidRDefault="00374209" w:rsidP="00374209">
      <w:pPr>
        <w:spacing w:after="0" w:line="240" w:lineRule="auto"/>
        <w:rPr>
          <w:rFonts w:ascii="Times New Roman" w:hAnsi="Times New Roman" w:cs="Times New Roman"/>
          <w:lang w:val="en-GB"/>
        </w:rPr>
      </w:pPr>
      <w:r w:rsidRPr="00374209">
        <w:rPr>
          <w:rFonts w:ascii="Times New Roman" w:hAnsi="Times New Roman" w:cs="Times New Roman"/>
          <w:lang w:val="en-GB"/>
        </w:rPr>
        <w:t xml:space="preserve">IVP-U: </w:t>
      </w:r>
      <w:r w:rsidRPr="00374209">
        <w:rPr>
          <w:rFonts w:ascii="Times New Roman" w:hAnsi="Times New Roman" w:cs="Times New Roman"/>
          <w:lang w:val="en-GB"/>
        </w:rPr>
        <w:tab/>
      </w:r>
      <w:r>
        <w:rPr>
          <w:rFonts w:ascii="Times New Roman" w:hAnsi="Times New Roman" w:cs="Times New Roman"/>
          <w:lang w:val="en-GB"/>
        </w:rPr>
        <w:tab/>
      </w:r>
      <w:r w:rsidRPr="00374209">
        <w:rPr>
          <w:rFonts w:ascii="Times New Roman" w:hAnsi="Times New Roman" w:cs="Times New Roman"/>
          <w:lang w:val="en-GB"/>
        </w:rPr>
        <w:t>U-tube technique of intra-vesical pressure measurement</w:t>
      </w:r>
    </w:p>
    <w:p w14:paraId="31EC5575" w14:textId="3153ED5F" w:rsidR="00374209" w:rsidRPr="00374209" w:rsidRDefault="00374209" w:rsidP="00374209">
      <w:pPr>
        <w:spacing w:after="0" w:line="240" w:lineRule="auto"/>
        <w:rPr>
          <w:rFonts w:ascii="Times New Roman" w:hAnsi="Times New Roman" w:cs="Times New Roman"/>
          <w:lang w:val="en-GB"/>
        </w:rPr>
      </w:pPr>
      <w:r w:rsidRPr="00374209">
        <w:rPr>
          <w:rFonts w:ascii="Times New Roman" w:hAnsi="Times New Roman" w:cs="Times New Roman"/>
          <w:lang w:val="en-GB"/>
        </w:rPr>
        <w:t xml:space="preserve">IAP-D: </w:t>
      </w:r>
      <w:r w:rsidRPr="00374209">
        <w:rPr>
          <w:rFonts w:ascii="Times New Roman" w:hAnsi="Times New Roman" w:cs="Times New Roman"/>
          <w:lang w:val="en-GB"/>
        </w:rPr>
        <w:tab/>
      </w:r>
      <w:r>
        <w:rPr>
          <w:rFonts w:ascii="Times New Roman" w:hAnsi="Times New Roman" w:cs="Times New Roman"/>
          <w:lang w:val="en-GB"/>
        </w:rPr>
        <w:tab/>
      </w:r>
      <w:r w:rsidRPr="00374209">
        <w:rPr>
          <w:rFonts w:ascii="Times New Roman" w:hAnsi="Times New Roman" w:cs="Times New Roman"/>
          <w:lang w:val="en-GB"/>
        </w:rPr>
        <w:t>Direct intraperitoneal measurement</w:t>
      </w:r>
    </w:p>
    <w:p w14:paraId="52973C13" w14:textId="0CFE184F" w:rsidR="00374209" w:rsidRPr="00374209" w:rsidRDefault="00374209" w:rsidP="00374209">
      <w:pPr>
        <w:spacing w:after="0" w:line="240" w:lineRule="auto"/>
        <w:rPr>
          <w:rFonts w:ascii="Times New Roman" w:hAnsi="Times New Roman" w:cs="Times New Roman"/>
          <w:b/>
          <w:i/>
          <w:lang w:val="en-GB"/>
        </w:rPr>
      </w:pPr>
      <w:r w:rsidRPr="00374209">
        <w:rPr>
          <w:rFonts w:ascii="Times New Roman" w:hAnsi="Times New Roman" w:cs="Times New Roman"/>
          <w:lang w:val="en-GB"/>
        </w:rPr>
        <w:t xml:space="preserve">CVP:  </w:t>
      </w:r>
      <w:r w:rsidRPr="00374209">
        <w:rPr>
          <w:rFonts w:ascii="Times New Roman" w:hAnsi="Times New Roman" w:cs="Times New Roman"/>
          <w:lang w:val="en-GB"/>
        </w:rPr>
        <w:tab/>
      </w:r>
      <w:r>
        <w:rPr>
          <w:rFonts w:ascii="Times New Roman" w:hAnsi="Times New Roman" w:cs="Times New Roman"/>
          <w:lang w:val="en-GB"/>
        </w:rPr>
        <w:tab/>
      </w:r>
      <w:r w:rsidR="006C2751">
        <w:rPr>
          <w:rFonts w:ascii="Times New Roman" w:hAnsi="Times New Roman" w:cs="Times New Roman"/>
          <w:lang w:val="en-GB"/>
        </w:rPr>
        <w:t>I</w:t>
      </w:r>
      <w:r w:rsidRPr="00374209">
        <w:rPr>
          <w:rFonts w:ascii="Times New Roman" w:hAnsi="Times New Roman" w:cs="Times New Roman"/>
          <w:lang w:val="en-GB"/>
        </w:rPr>
        <w:t xml:space="preserve">nferior caval vein pressure measurement </w:t>
      </w:r>
    </w:p>
    <w:p w14:paraId="0EE88530" w14:textId="77777777" w:rsidR="00374209" w:rsidRPr="00374209" w:rsidRDefault="00374209" w:rsidP="00374209">
      <w:pPr>
        <w:spacing w:after="0" w:line="240" w:lineRule="auto"/>
        <w:rPr>
          <w:rFonts w:ascii="Times New Roman" w:hAnsi="Times New Roman" w:cs="Times New Roman"/>
          <w:b/>
          <w:i/>
          <w:lang w:val="en-GB"/>
        </w:rPr>
      </w:pPr>
    </w:p>
    <w:p w14:paraId="094A4594" w14:textId="77777777" w:rsidR="00374209" w:rsidRPr="00374209" w:rsidRDefault="00374209" w:rsidP="00374209">
      <w:pPr>
        <w:spacing w:after="0" w:line="240" w:lineRule="auto"/>
        <w:rPr>
          <w:rFonts w:ascii="Times New Roman" w:hAnsi="Times New Roman" w:cs="Times New Roman"/>
          <w:b/>
          <w:i/>
          <w:lang w:val="en-GB"/>
        </w:rPr>
      </w:pPr>
      <w:r w:rsidRPr="00374209">
        <w:rPr>
          <w:rFonts w:ascii="Times New Roman" w:hAnsi="Times New Roman" w:cs="Times New Roman"/>
          <w:b/>
          <w:i/>
          <w:lang w:val="en-GB"/>
        </w:rPr>
        <w:t>IAH models:</w:t>
      </w:r>
    </w:p>
    <w:p w14:paraId="015BE8A8" w14:textId="0AF74D1E" w:rsidR="00374209" w:rsidRPr="00374209" w:rsidRDefault="00374209" w:rsidP="00374209">
      <w:pPr>
        <w:spacing w:after="0" w:line="240" w:lineRule="auto"/>
        <w:rPr>
          <w:rFonts w:ascii="Times New Roman" w:hAnsi="Times New Roman" w:cs="Times New Roman"/>
          <w:lang w:val="en-GB"/>
        </w:rPr>
      </w:pPr>
      <w:r w:rsidRPr="00374209">
        <w:rPr>
          <w:rFonts w:ascii="Times New Roman" w:hAnsi="Times New Roman" w:cs="Times New Roman"/>
          <w:lang w:val="en-GB"/>
        </w:rPr>
        <w:t>H</w:t>
      </w:r>
      <w:r w:rsidRPr="00374209">
        <w:rPr>
          <w:rFonts w:ascii="Times New Roman" w:hAnsi="Times New Roman" w:cs="Times New Roman"/>
          <w:vertAlign w:val="subscript"/>
          <w:lang w:val="en-GB"/>
        </w:rPr>
        <w:t>2</w:t>
      </w:r>
      <w:r w:rsidRPr="00374209">
        <w:rPr>
          <w:rFonts w:ascii="Times New Roman" w:hAnsi="Times New Roman" w:cs="Times New Roman"/>
          <w:lang w:val="en-GB"/>
        </w:rPr>
        <w:t xml:space="preserve">O: </w:t>
      </w:r>
      <w:r w:rsidRPr="00374209">
        <w:rPr>
          <w:rFonts w:ascii="Times New Roman" w:hAnsi="Times New Roman" w:cs="Times New Roman"/>
          <w:lang w:val="en-GB"/>
        </w:rPr>
        <w:tab/>
      </w:r>
      <w:r>
        <w:rPr>
          <w:rFonts w:ascii="Times New Roman" w:hAnsi="Times New Roman" w:cs="Times New Roman"/>
          <w:lang w:val="en-GB"/>
        </w:rPr>
        <w:tab/>
      </w:r>
      <w:r w:rsidR="006C2751">
        <w:rPr>
          <w:rFonts w:ascii="Times New Roman" w:hAnsi="Times New Roman" w:cs="Times New Roman"/>
          <w:lang w:val="en-GB"/>
        </w:rPr>
        <w:t>W</w:t>
      </w:r>
      <w:r w:rsidR="006C2751" w:rsidRPr="00374209">
        <w:rPr>
          <w:rFonts w:ascii="Times New Roman" w:hAnsi="Times New Roman" w:cs="Times New Roman"/>
          <w:lang w:val="en-GB"/>
        </w:rPr>
        <w:t xml:space="preserve">ater </w:t>
      </w:r>
      <w:r w:rsidRPr="00374209">
        <w:rPr>
          <w:rFonts w:ascii="Times New Roman" w:hAnsi="Times New Roman" w:cs="Times New Roman"/>
          <w:lang w:val="en-GB"/>
        </w:rPr>
        <w:t>column in the container to simulate IAH</w:t>
      </w:r>
    </w:p>
    <w:p w14:paraId="3F4C1924" w14:textId="4C563723" w:rsidR="00374209" w:rsidRPr="00374209" w:rsidRDefault="00374209" w:rsidP="00374209">
      <w:pPr>
        <w:spacing w:after="0" w:line="240" w:lineRule="auto"/>
        <w:rPr>
          <w:rFonts w:ascii="Times New Roman" w:hAnsi="Times New Roman" w:cs="Times New Roman"/>
          <w:lang w:val="en-GB"/>
        </w:rPr>
      </w:pPr>
      <w:r w:rsidRPr="00374209">
        <w:rPr>
          <w:rFonts w:ascii="Times New Roman" w:hAnsi="Times New Roman" w:cs="Times New Roman"/>
          <w:lang w:val="en-GB"/>
        </w:rPr>
        <w:t xml:space="preserve">Pn: </w:t>
      </w:r>
      <w:r w:rsidRPr="00374209">
        <w:rPr>
          <w:rFonts w:ascii="Times New Roman" w:hAnsi="Times New Roman" w:cs="Times New Roman"/>
          <w:lang w:val="en-GB"/>
        </w:rPr>
        <w:tab/>
      </w:r>
      <w:r>
        <w:rPr>
          <w:rFonts w:ascii="Times New Roman" w:hAnsi="Times New Roman" w:cs="Times New Roman"/>
          <w:lang w:val="en-GB"/>
        </w:rPr>
        <w:tab/>
      </w:r>
      <w:r w:rsidR="006C2751">
        <w:rPr>
          <w:rFonts w:ascii="Times New Roman" w:hAnsi="Times New Roman" w:cs="Times New Roman"/>
          <w:lang w:val="en-GB"/>
        </w:rPr>
        <w:t>P</w:t>
      </w:r>
      <w:r w:rsidR="006C2751" w:rsidRPr="00374209">
        <w:rPr>
          <w:rFonts w:ascii="Times New Roman" w:hAnsi="Times New Roman" w:cs="Times New Roman"/>
          <w:lang w:val="en-GB"/>
        </w:rPr>
        <w:t xml:space="preserve">neumoperitoneum </w:t>
      </w:r>
      <w:r w:rsidRPr="00374209">
        <w:rPr>
          <w:rFonts w:ascii="Times New Roman" w:hAnsi="Times New Roman" w:cs="Times New Roman"/>
          <w:lang w:val="en-GB"/>
        </w:rPr>
        <w:t>model with different IAP´s</w:t>
      </w:r>
    </w:p>
    <w:p w14:paraId="6D7BE5D5" w14:textId="228E1F3F" w:rsidR="00374209" w:rsidRPr="00374209" w:rsidRDefault="00374209" w:rsidP="00374209">
      <w:pPr>
        <w:spacing w:after="0" w:line="240" w:lineRule="auto"/>
        <w:rPr>
          <w:lang w:val="en-GB"/>
        </w:rPr>
      </w:pPr>
      <w:r w:rsidRPr="00374209">
        <w:rPr>
          <w:rFonts w:ascii="Times New Roman" w:hAnsi="Times New Roman" w:cs="Times New Roman"/>
          <w:lang w:val="en-GB"/>
        </w:rPr>
        <w:t>Oc:</w:t>
      </w:r>
      <w:r w:rsidRPr="00374209">
        <w:rPr>
          <w:rFonts w:ascii="Times New Roman" w:hAnsi="Times New Roman" w:cs="Times New Roman"/>
          <w:lang w:val="en-GB"/>
        </w:rPr>
        <w:tab/>
      </w:r>
      <w:r>
        <w:rPr>
          <w:rFonts w:ascii="Times New Roman" w:hAnsi="Times New Roman" w:cs="Times New Roman"/>
          <w:lang w:val="en-GB"/>
        </w:rPr>
        <w:tab/>
      </w:r>
      <w:r w:rsidR="006C2751">
        <w:rPr>
          <w:rFonts w:ascii="Times New Roman" w:hAnsi="Times New Roman" w:cs="Times New Roman"/>
          <w:lang w:val="en-GB"/>
        </w:rPr>
        <w:t>I</w:t>
      </w:r>
      <w:r w:rsidR="006C2751" w:rsidRPr="00374209">
        <w:rPr>
          <w:rFonts w:ascii="Times New Roman" w:hAnsi="Times New Roman" w:cs="Times New Roman"/>
          <w:lang w:val="en-GB"/>
        </w:rPr>
        <w:t xml:space="preserve">ntestinal </w:t>
      </w:r>
      <w:r w:rsidRPr="00374209">
        <w:rPr>
          <w:rFonts w:ascii="Times New Roman" w:hAnsi="Times New Roman" w:cs="Times New Roman"/>
          <w:lang w:val="en-GB"/>
        </w:rPr>
        <w:t>obstruction model with different IAP´s</w:t>
      </w:r>
    </w:p>
    <w:p w14:paraId="1BF1FAF5" w14:textId="77777777" w:rsidR="00C329D8" w:rsidRDefault="00C329D8" w:rsidP="00C329D8">
      <w:pPr>
        <w:rPr>
          <w:lang w:val="en-GB"/>
        </w:rPr>
      </w:pPr>
    </w:p>
    <w:p w14:paraId="2D35598E" w14:textId="77777777" w:rsidR="00C329D8" w:rsidRDefault="00C329D8" w:rsidP="00C329D8">
      <w:pPr>
        <w:rPr>
          <w:lang w:val="en-GB"/>
        </w:rPr>
      </w:pPr>
    </w:p>
    <w:p w14:paraId="54C97728" w14:textId="77777777" w:rsidR="00F103C1" w:rsidRDefault="00F103C1">
      <w:pPr>
        <w:rPr>
          <w:lang w:val="en-GB"/>
        </w:rPr>
      </w:pPr>
      <w:r>
        <w:rPr>
          <w:lang w:val="en-GB"/>
        </w:rPr>
        <w:br w:type="page"/>
      </w:r>
    </w:p>
    <w:p w14:paraId="4FED1877" w14:textId="77777777" w:rsidR="00F103C1" w:rsidRDefault="00F103C1" w:rsidP="00E1544B">
      <w:pPr>
        <w:pStyle w:val="berschrift1"/>
        <w:rPr>
          <w:lang w:val="en-US"/>
        </w:rPr>
        <w:sectPr w:rsidR="00F103C1" w:rsidSect="00F103C1"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pgSz w:w="16838" w:h="11906" w:orient="landscape"/>
          <w:pgMar w:top="1418" w:right="1418" w:bottom="1418" w:left="1134" w:header="709" w:footer="709" w:gutter="0"/>
          <w:cols w:space="708"/>
          <w:docGrid w:linePitch="360"/>
        </w:sectPr>
      </w:pPr>
    </w:p>
    <w:p w14:paraId="55D06C63" w14:textId="77777777" w:rsidR="00E1544B" w:rsidRDefault="00E1544B" w:rsidP="00E1544B">
      <w:pPr>
        <w:pStyle w:val="berschrift1"/>
        <w:rPr>
          <w:lang w:val="en-US"/>
        </w:rPr>
      </w:pPr>
      <w:r w:rsidRPr="00E1544B">
        <w:rPr>
          <w:lang w:val="en-US"/>
        </w:rPr>
        <w:lastRenderedPageBreak/>
        <w:t>Material and Methods</w:t>
      </w:r>
    </w:p>
    <w:p w14:paraId="171C7C3F" w14:textId="77777777" w:rsidR="003C1A68" w:rsidRPr="006304C1" w:rsidRDefault="003C1A68" w:rsidP="003C1A68">
      <w:pPr>
        <w:pStyle w:val="berschrift2"/>
        <w:rPr>
          <w:rFonts w:eastAsia="Calibri"/>
          <w:lang w:val="en-GB"/>
        </w:rPr>
      </w:pPr>
      <w:r>
        <w:rPr>
          <w:rFonts w:eastAsia="Calibri"/>
          <w:lang w:val="en-GB"/>
        </w:rPr>
        <w:t>Clinical d</w:t>
      </w:r>
      <w:r w:rsidRPr="006304C1">
        <w:rPr>
          <w:rFonts w:eastAsia="Calibri"/>
          <w:lang w:val="en-GB"/>
        </w:rPr>
        <w:t>ata collection</w:t>
      </w:r>
    </w:p>
    <w:p w14:paraId="1ECBDF1C" w14:textId="77777777" w:rsidR="00601D95" w:rsidRDefault="00601D95" w:rsidP="003C1A68">
      <w:pPr>
        <w:spacing w:after="160" w:line="360" w:lineRule="auto"/>
        <w:jc w:val="both"/>
        <w:rPr>
          <w:rFonts w:ascii="Times New Roman" w:hAnsi="Times New Roman" w:cs="Times New Roman"/>
          <w:bCs/>
          <w:sz w:val="20"/>
          <w:szCs w:val="20"/>
          <w:lang w:val="en-GB"/>
        </w:rPr>
      </w:pPr>
    </w:p>
    <w:p w14:paraId="2C780667" w14:textId="39A4DAF8" w:rsidR="00E70019" w:rsidRPr="00E70019" w:rsidRDefault="00E70019" w:rsidP="00E70019">
      <w:pPr>
        <w:spacing w:after="160" w:line="360" w:lineRule="auto"/>
        <w:jc w:val="both"/>
        <w:rPr>
          <w:rFonts w:ascii="Times New Roman" w:hAnsi="Times New Roman" w:cs="Times New Roman"/>
          <w:bCs/>
          <w:sz w:val="20"/>
          <w:szCs w:val="20"/>
          <w:lang w:val="en-GB"/>
        </w:rPr>
      </w:pPr>
      <w:r w:rsidRPr="00E70019">
        <w:rPr>
          <w:rFonts w:ascii="Times New Roman" w:hAnsi="Times New Roman" w:cs="Times New Roman"/>
          <w:bCs/>
          <w:sz w:val="20"/>
          <w:szCs w:val="20"/>
          <w:lang w:val="en-GB"/>
        </w:rPr>
        <w:t xml:space="preserve">For each patient, demographic data at admission, diagnosis and length of stay at PICU (LOS-PICU) were recorded. </w:t>
      </w:r>
      <w:r w:rsidR="0016600F" w:rsidRPr="0016600F">
        <w:rPr>
          <w:rFonts w:ascii="Times New Roman" w:hAnsi="Times New Roman" w:cs="Times New Roman"/>
          <w:bCs/>
          <w:sz w:val="20"/>
          <w:szCs w:val="20"/>
          <w:lang w:val="en-GB"/>
        </w:rPr>
        <w:t xml:space="preserve">To evaluate potential influencing factors on IAP measurement agreement between IVP and ACM-IGP, additional clinical data (patient age, admission diagnosis, gastric filling/propulsive medication, respiratory status, </w:t>
      </w:r>
      <w:proofErr w:type="spellStart"/>
      <w:r w:rsidR="0016600F" w:rsidRPr="0016600F">
        <w:rPr>
          <w:rFonts w:ascii="Times New Roman" w:hAnsi="Times New Roman" w:cs="Times New Roman"/>
          <w:bCs/>
          <w:sz w:val="20"/>
          <w:szCs w:val="20"/>
          <w:lang w:val="en-GB"/>
        </w:rPr>
        <w:t>analgosedation</w:t>
      </w:r>
      <w:proofErr w:type="spellEnd"/>
      <w:r w:rsidR="0016600F" w:rsidRPr="0016600F">
        <w:rPr>
          <w:rFonts w:ascii="Times New Roman" w:hAnsi="Times New Roman" w:cs="Times New Roman"/>
          <w:bCs/>
          <w:sz w:val="20"/>
          <w:szCs w:val="20"/>
          <w:lang w:val="en-GB"/>
        </w:rPr>
        <w:t xml:space="preserve"> levels, transurethral catheter type and size) were collected</w:t>
      </w:r>
      <w:r w:rsidR="0016600F">
        <w:rPr>
          <w:rFonts w:ascii="Times New Roman" w:hAnsi="Times New Roman" w:cs="Times New Roman"/>
          <w:bCs/>
          <w:sz w:val="20"/>
          <w:szCs w:val="20"/>
          <w:lang w:val="en-GB"/>
        </w:rPr>
        <w:t>:</w:t>
      </w:r>
      <w:r w:rsidRPr="00E70019">
        <w:rPr>
          <w:rFonts w:ascii="Times New Roman" w:hAnsi="Times New Roman" w:cs="Times New Roman"/>
          <w:bCs/>
          <w:sz w:val="20"/>
          <w:szCs w:val="20"/>
          <w:lang w:val="en-GB"/>
        </w:rPr>
        <w:t xml:space="preserve"> Patients were classified into five age groups, namely neonates [0 days to 1 month], infants [1 month to 1 year], toddlers [2 to 5 years], schoolchildren [6 to 12 years] and adolescents [13 to &lt;18th years]. Respiratory support was classified into 4 levels: spontaneous breathing, air or oxygen via nasal cannula, continuous positive airway pressure (CPAP), and mechanical ventilation (biphasic positive airway pressure). Analgosedation was assigned to 3 categories (no </w:t>
      </w:r>
      <w:proofErr w:type="spellStart"/>
      <w:r w:rsidRPr="00E70019">
        <w:rPr>
          <w:rFonts w:ascii="Times New Roman" w:hAnsi="Times New Roman" w:cs="Times New Roman"/>
          <w:bCs/>
          <w:sz w:val="20"/>
          <w:szCs w:val="20"/>
          <w:lang w:val="en-GB"/>
        </w:rPr>
        <w:t>analgosedation</w:t>
      </w:r>
      <w:proofErr w:type="spellEnd"/>
      <w:r w:rsidRPr="00E70019">
        <w:rPr>
          <w:rFonts w:ascii="Times New Roman" w:hAnsi="Times New Roman" w:cs="Times New Roman"/>
          <w:bCs/>
          <w:sz w:val="20"/>
          <w:szCs w:val="20"/>
          <w:lang w:val="en-GB"/>
        </w:rPr>
        <w:t xml:space="preserve"> - </w:t>
      </w:r>
      <w:proofErr w:type="spellStart"/>
      <w:r w:rsidRPr="00E70019">
        <w:rPr>
          <w:rFonts w:ascii="Times New Roman" w:hAnsi="Times New Roman" w:cs="Times New Roman"/>
          <w:bCs/>
          <w:sz w:val="20"/>
          <w:szCs w:val="20"/>
          <w:lang w:val="en-GB"/>
        </w:rPr>
        <w:t>analgosedation</w:t>
      </w:r>
      <w:proofErr w:type="spellEnd"/>
      <w:r w:rsidRPr="00E70019">
        <w:rPr>
          <w:rFonts w:ascii="Times New Roman" w:hAnsi="Times New Roman" w:cs="Times New Roman"/>
          <w:bCs/>
          <w:sz w:val="20"/>
          <w:szCs w:val="20"/>
          <w:lang w:val="en-GB"/>
        </w:rPr>
        <w:t xml:space="preserve"> - </w:t>
      </w:r>
      <w:proofErr w:type="spellStart"/>
      <w:r w:rsidRPr="00E70019">
        <w:rPr>
          <w:rFonts w:ascii="Times New Roman" w:hAnsi="Times New Roman" w:cs="Times New Roman"/>
          <w:bCs/>
          <w:sz w:val="20"/>
          <w:szCs w:val="20"/>
          <w:lang w:val="en-GB"/>
        </w:rPr>
        <w:t>analgosedation</w:t>
      </w:r>
      <w:proofErr w:type="spellEnd"/>
      <w:r w:rsidRPr="00E70019">
        <w:rPr>
          <w:rFonts w:ascii="Times New Roman" w:hAnsi="Times New Roman" w:cs="Times New Roman"/>
          <w:bCs/>
          <w:sz w:val="20"/>
          <w:szCs w:val="20"/>
          <w:lang w:val="en-GB"/>
        </w:rPr>
        <w:t xml:space="preserve"> plus neuromuscular blockade). Gastrointestinal motility was defined as abnormal when either drugs stimulating peristalsis were prescribed or gastric residuals were present. A 4-step graduation was performed depending on the number of administered drugs (0-3). The amount of gastric residuals was related to body weight (BW) and divided into 4 groups (no residuals; &gt;0-5ml/kg BW; &gt;5-10ml/kg BW; &gt;10ml/kg BW).</w:t>
      </w:r>
    </w:p>
    <w:p w14:paraId="12A97905" w14:textId="77777777" w:rsidR="00601D95" w:rsidRDefault="00601D95" w:rsidP="003C1A68">
      <w:pPr>
        <w:spacing w:after="160" w:line="360" w:lineRule="auto"/>
        <w:jc w:val="both"/>
        <w:rPr>
          <w:rFonts w:ascii="Times New Roman" w:hAnsi="Times New Roman" w:cs="Times New Roman"/>
          <w:bCs/>
          <w:sz w:val="20"/>
          <w:szCs w:val="20"/>
          <w:lang w:val="en-GB"/>
        </w:rPr>
      </w:pPr>
    </w:p>
    <w:p w14:paraId="5A47C6AC" w14:textId="77777777" w:rsidR="00601D95" w:rsidRPr="006304C1" w:rsidRDefault="00601D95" w:rsidP="00601D95">
      <w:pPr>
        <w:pStyle w:val="berschrift2"/>
        <w:rPr>
          <w:rFonts w:eastAsia="Calibri"/>
          <w:lang w:val="en-GB"/>
        </w:rPr>
      </w:pPr>
      <w:r>
        <w:rPr>
          <w:rFonts w:eastAsia="Calibri"/>
          <w:lang w:val="en-GB"/>
        </w:rPr>
        <w:t>Intra-abdominal pressure measurement (IAP)</w:t>
      </w:r>
    </w:p>
    <w:p w14:paraId="6883223E" w14:textId="77777777" w:rsidR="00E1544B" w:rsidRDefault="00E1544B" w:rsidP="00E1544B">
      <w:pPr>
        <w:pStyle w:val="berschrift2"/>
        <w:rPr>
          <w:lang w:val="en-US"/>
        </w:rPr>
      </w:pPr>
      <w:r w:rsidRPr="00E1544B">
        <w:rPr>
          <w:lang w:val="en-US"/>
        </w:rPr>
        <w:t>In-vitro measurements</w:t>
      </w:r>
    </w:p>
    <w:p w14:paraId="7033054A" w14:textId="5628DC48" w:rsidR="00E1544B" w:rsidRPr="00DE7149" w:rsidRDefault="00E1544B" w:rsidP="00DE7149">
      <w:pPr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DE7149">
        <w:rPr>
          <w:rFonts w:ascii="Times New Roman" w:hAnsi="Times New Roman" w:cs="Times New Roman"/>
          <w:sz w:val="20"/>
          <w:szCs w:val="20"/>
          <w:lang w:val="en-US"/>
        </w:rPr>
        <w:t xml:space="preserve">Modified heart catheter sheaths </w:t>
      </w:r>
      <w:r w:rsidR="00E70019">
        <w:rPr>
          <w:rFonts w:ascii="Times New Roman" w:hAnsi="Times New Roman" w:cs="Times New Roman"/>
          <w:sz w:val="20"/>
          <w:szCs w:val="20"/>
          <w:lang w:val="en-US"/>
        </w:rPr>
        <w:t>{</w:t>
      </w:r>
      <w:r w:rsidRPr="00DE7149">
        <w:rPr>
          <w:rFonts w:ascii="Times New Roman" w:hAnsi="Times New Roman" w:cs="Times New Roman"/>
          <w:sz w:val="20"/>
          <w:szCs w:val="20"/>
          <w:lang w:val="en-US"/>
        </w:rPr>
        <w:t>3</w:t>
      </w:r>
      <w:r w:rsidR="00E70019">
        <w:rPr>
          <w:rFonts w:ascii="Times New Roman" w:hAnsi="Times New Roman" w:cs="Times New Roman"/>
          <w:sz w:val="20"/>
          <w:szCs w:val="20"/>
          <w:lang w:val="en-US"/>
        </w:rPr>
        <w:t>}</w:t>
      </w:r>
      <w:r w:rsidRPr="00DE7149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="00E70019" w:rsidRPr="00E70019">
        <w:rPr>
          <w:rFonts w:ascii="Times New Roman" w:hAnsi="Times New Roman" w:cs="Times New Roman"/>
          <w:sz w:val="20"/>
          <w:szCs w:val="20"/>
          <w:lang w:val="en-US"/>
        </w:rPr>
        <w:t>(curved brackets {} refer to the numbers in ESM-Fig. 1)</w:t>
      </w:r>
      <w:r w:rsidR="00E70019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Pr="00DE7149">
        <w:rPr>
          <w:rFonts w:ascii="Times New Roman" w:hAnsi="Times New Roman" w:cs="Times New Roman"/>
          <w:sz w:val="20"/>
          <w:szCs w:val="20"/>
          <w:lang w:val="en-US"/>
        </w:rPr>
        <w:t xml:space="preserve">were inserted at the base of 25cm high and 15cm diameter tubular plastic containers </w:t>
      </w:r>
      <w:r w:rsidR="00E70019">
        <w:rPr>
          <w:rFonts w:ascii="Times New Roman" w:hAnsi="Times New Roman" w:cs="Times New Roman"/>
          <w:sz w:val="20"/>
          <w:szCs w:val="20"/>
          <w:lang w:val="en-US"/>
        </w:rPr>
        <w:t>{</w:t>
      </w:r>
      <w:r w:rsidRPr="00DE7149">
        <w:rPr>
          <w:rFonts w:ascii="Times New Roman" w:hAnsi="Times New Roman" w:cs="Times New Roman"/>
          <w:sz w:val="20"/>
          <w:szCs w:val="20"/>
          <w:lang w:val="en-US"/>
        </w:rPr>
        <w:t>1</w:t>
      </w:r>
      <w:r w:rsidR="00E70019">
        <w:rPr>
          <w:rFonts w:ascii="Times New Roman" w:hAnsi="Times New Roman" w:cs="Times New Roman"/>
          <w:sz w:val="20"/>
          <w:szCs w:val="20"/>
          <w:lang w:val="en-US"/>
        </w:rPr>
        <w:t>}</w:t>
      </w:r>
      <w:r w:rsidRPr="00DE7149">
        <w:rPr>
          <w:rFonts w:ascii="Times New Roman" w:hAnsi="Times New Roman" w:cs="Times New Roman"/>
          <w:sz w:val="20"/>
          <w:szCs w:val="20"/>
          <w:lang w:val="en-US"/>
        </w:rPr>
        <w:t xml:space="preserve">, through which the various ACM-IGP </w:t>
      </w:r>
      <w:r w:rsidR="00E70019">
        <w:rPr>
          <w:rFonts w:ascii="Times New Roman" w:hAnsi="Times New Roman" w:cs="Times New Roman"/>
          <w:sz w:val="20"/>
          <w:szCs w:val="20"/>
          <w:lang w:val="en-US"/>
        </w:rPr>
        <w:t>{</w:t>
      </w:r>
      <w:r w:rsidRPr="00DE7149">
        <w:rPr>
          <w:rFonts w:ascii="Times New Roman" w:hAnsi="Times New Roman" w:cs="Times New Roman"/>
          <w:sz w:val="20"/>
          <w:szCs w:val="20"/>
          <w:lang w:val="en-US"/>
        </w:rPr>
        <w:t>4</w:t>
      </w:r>
      <w:r w:rsidR="00E70019">
        <w:rPr>
          <w:rFonts w:ascii="Times New Roman" w:hAnsi="Times New Roman" w:cs="Times New Roman"/>
          <w:sz w:val="20"/>
          <w:szCs w:val="20"/>
          <w:lang w:val="en-US"/>
        </w:rPr>
        <w:t>}</w:t>
      </w:r>
      <w:r w:rsidRPr="00DE7149">
        <w:rPr>
          <w:rFonts w:ascii="Times New Roman" w:hAnsi="Times New Roman" w:cs="Times New Roman"/>
          <w:sz w:val="20"/>
          <w:szCs w:val="20"/>
          <w:lang w:val="en-US"/>
        </w:rPr>
        <w:t xml:space="preserve"> or IVP measuring catheters and tubes </w:t>
      </w:r>
      <w:r w:rsidR="00E70019">
        <w:rPr>
          <w:rFonts w:ascii="Times New Roman" w:hAnsi="Times New Roman" w:cs="Times New Roman"/>
          <w:sz w:val="20"/>
          <w:szCs w:val="20"/>
          <w:lang w:val="en-US"/>
        </w:rPr>
        <w:t>{</w:t>
      </w:r>
      <w:r w:rsidRPr="00DE7149">
        <w:rPr>
          <w:rFonts w:ascii="Times New Roman" w:hAnsi="Times New Roman" w:cs="Times New Roman"/>
          <w:sz w:val="20"/>
          <w:szCs w:val="20"/>
          <w:lang w:val="en-US"/>
        </w:rPr>
        <w:t>5</w:t>
      </w:r>
      <w:r w:rsidR="00E70019">
        <w:rPr>
          <w:rFonts w:ascii="Times New Roman" w:hAnsi="Times New Roman" w:cs="Times New Roman"/>
          <w:sz w:val="20"/>
          <w:szCs w:val="20"/>
          <w:lang w:val="en-US"/>
        </w:rPr>
        <w:t>}</w:t>
      </w:r>
      <w:r w:rsidRPr="00DE7149">
        <w:rPr>
          <w:rFonts w:ascii="Times New Roman" w:hAnsi="Times New Roman" w:cs="Times New Roman"/>
          <w:sz w:val="20"/>
          <w:szCs w:val="20"/>
          <w:lang w:val="en-US"/>
        </w:rPr>
        <w:t xml:space="preserve"> were inserted</w:t>
      </w:r>
      <w:r w:rsidR="00207031">
        <w:rPr>
          <w:rFonts w:ascii="Times New Roman" w:hAnsi="Times New Roman" w:cs="Times New Roman"/>
          <w:sz w:val="20"/>
          <w:szCs w:val="20"/>
          <w:lang w:val="en-US"/>
        </w:rPr>
        <w:t xml:space="preserve"> (ESM Fig. 1)</w:t>
      </w:r>
      <w:r w:rsidRPr="00DE7149">
        <w:rPr>
          <w:rFonts w:ascii="Times New Roman" w:hAnsi="Times New Roman" w:cs="Times New Roman"/>
          <w:sz w:val="20"/>
          <w:szCs w:val="20"/>
          <w:lang w:val="en-US"/>
        </w:rPr>
        <w:t xml:space="preserve">. </w:t>
      </w:r>
    </w:p>
    <w:p w14:paraId="705EEC47" w14:textId="1253C3B3" w:rsidR="00E1544B" w:rsidRPr="00DE7149" w:rsidRDefault="00E1544B" w:rsidP="00DE7149">
      <w:pPr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DE7149">
        <w:rPr>
          <w:rFonts w:ascii="Times New Roman" w:hAnsi="Times New Roman" w:cs="Times New Roman"/>
          <w:sz w:val="20"/>
          <w:szCs w:val="20"/>
          <w:lang w:val="en-US"/>
        </w:rPr>
        <w:t xml:space="preserve">The air capsule of the IAP catheter </w:t>
      </w:r>
      <w:r w:rsidR="00E70019">
        <w:rPr>
          <w:rFonts w:ascii="Times New Roman" w:hAnsi="Times New Roman" w:cs="Times New Roman"/>
          <w:sz w:val="20"/>
          <w:szCs w:val="20"/>
          <w:lang w:val="en-US"/>
        </w:rPr>
        <w:t>{</w:t>
      </w:r>
      <w:r w:rsidRPr="00DE7149">
        <w:rPr>
          <w:rFonts w:ascii="Times New Roman" w:hAnsi="Times New Roman" w:cs="Times New Roman"/>
          <w:sz w:val="20"/>
          <w:szCs w:val="20"/>
          <w:lang w:val="en-US"/>
        </w:rPr>
        <w:t>4</w:t>
      </w:r>
      <w:r w:rsidR="00E70019">
        <w:rPr>
          <w:rFonts w:ascii="Times New Roman" w:hAnsi="Times New Roman" w:cs="Times New Roman"/>
          <w:sz w:val="20"/>
          <w:szCs w:val="20"/>
          <w:lang w:val="en-US"/>
        </w:rPr>
        <w:t>}</w:t>
      </w:r>
      <w:r w:rsidRPr="00DE7149">
        <w:rPr>
          <w:rFonts w:ascii="Times New Roman" w:hAnsi="Times New Roman" w:cs="Times New Roman"/>
          <w:sz w:val="20"/>
          <w:szCs w:val="20"/>
          <w:lang w:val="en-US"/>
        </w:rPr>
        <w:t xml:space="preserve"> of the ACM-IGP system was inserted into the container via the sheath </w:t>
      </w:r>
      <w:r w:rsidR="00E70019">
        <w:rPr>
          <w:rFonts w:ascii="Times New Roman" w:hAnsi="Times New Roman" w:cs="Times New Roman"/>
          <w:sz w:val="20"/>
          <w:szCs w:val="20"/>
          <w:lang w:val="en-US"/>
        </w:rPr>
        <w:t>{</w:t>
      </w:r>
      <w:r w:rsidRPr="00DE7149">
        <w:rPr>
          <w:rFonts w:ascii="Times New Roman" w:hAnsi="Times New Roman" w:cs="Times New Roman"/>
          <w:sz w:val="20"/>
          <w:szCs w:val="20"/>
          <w:lang w:val="en-US"/>
        </w:rPr>
        <w:t>3</w:t>
      </w:r>
      <w:r w:rsidR="00E70019">
        <w:rPr>
          <w:rFonts w:ascii="Times New Roman" w:hAnsi="Times New Roman" w:cs="Times New Roman"/>
          <w:sz w:val="20"/>
          <w:szCs w:val="20"/>
          <w:lang w:val="en-US"/>
        </w:rPr>
        <w:t>}</w:t>
      </w:r>
      <w:r w:rsidRPr="00DE7149">
        <w:rPr>
          <w:rFonts w:ascii="Times New Roman" w:hAnsi="Times New Roman" w:cs="Times New Roman"/>
          <w:sz w:val="20"/>
          <w:szCs w:val="20"/>
          <w:lang w:val="en-US"/>
        </w:rPr>
        <w:t xml:space="preserve">, </w:t>
      </w:r>
      <w:r w:rsidR="005B4683">
        <w:rPr>
          <w:rFonts w:ascii="Times New Roman" w:hAnsi="Times New Roman" w:cs="Times New Roman"/>
          <w:sz w:val="20"/>
          <w:szCs w:val="20"/>
          <w:lang w:val="en-US"/>
        </w:rPr>
        <w:t xml:space="preserve">and the catheter </w:t>
      </w:r>
      <w:r w:rsidRPr="00DE7149">
        <w:rPr>
          <w:rFonts w:ascii="Times New Roman" w:hAnsi="Times New Roman" w:cs="Times New Roman"/>
          <w:sz w:val="20"/>
          <w:szCs w:val="20"/>
          <w:lang w:val="en-US"/>
        </w:rPr>
        <w:t xml:space="preserve">connected to the associated ACM-IGP monitor </w:t>
      </w:r>
      <w:r w:rsidR="00E70019">
        <w:rPr>
          <w:rFonts w:ascii="Times New Roman" w:hAnsi="Times New Roman" w:cs="Times New Roman"/>
          <w:sz w:val="20"/>
          <w:szCs w:val="20"/>
          <w:lang w:val="en-US"/>
        </w:rPr>
        <w:t>{</w:t>
      </w:r>
      <w:r w:rsidRPr="00DE7149">
        <w:rPr>
          <w:rFonts w:ascii="Times New Roman" w:hAnsi="Times New Roman" w:cs="Times New Roman"/>
          <w:sz w:val="20"/>
          <w:szCs w:val="20"/>
          <w:lang w:val="en-US"/>
        </w:rPr>
        <w:t>2</w:t>
      </w:r>
      <w:r w:rsidR="00E70019">
        <w:rPr>
          <w:rFonts w:ascii="Times New Roman" w:hAnsi="Times New Roman" w:cs="Times New Roman"/>
          <w:sz w:val="20"/>
          <w:szCs w:val="20"/>
          <w:lang w:val="en-US"/>
        </w:rPr>
        <w:t>}</w:t>
      </w:r>
      <w:r w:rsidRPr="00DE7149">
        <w:rPr>
          <w:rFonts w:ascii="Times New Roman" w:hAnsi="Times New Roman" w:cs="Times New Roman"/>
          <w:sz w:val="20"/>
          <w:szCs w:val="20"/>
          <w:lang w:val="en-US"/>
        </w:rPr>
        <w:t xml:space="preserve"> (automatic calibration and zero point definition takes place after switching on the monitor).</w:t>
      </w:r>
    </w:p>
    <w:p w14:paraId="049B5E80" w14:textId="156CDD99" w:rsidR="00E1544B" w:rsidRPr="00DE7149" w:rsidRDefault="00E1544B" w:rsidP="00DE7149">
      <w:pPr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DE7149">
        <w:rPr>
          <w:rFonts w:ascii="Times New Roman" w:hAnsi="Times New Roman" w:cs="Times New Roman"/>
          <w:sz w:val="20"/>
          <w:szCs w:val="20"/>
          <w:lang w:val="en-US"/>
        </w:rPr>
        <w:t xml:space="preserve">To test the IVP method, the </w:t>
      </w:r>
      <w:r w:rsidR="00B241BA">
        <w:rPr>
          <w:rFonts w:ascii="Times New Roman" w:hAnsi="Times New Roman" w:cs="Times New Roman"/>
          <w:sz w:val="20"/>
          <w:szCs w:val="20"/>
          <w:lang w:val="en-US"/>
        </w:rPr>
        <w:t xml:space="preserve">tip comprising the balloon portion of </w:t>
      </w:r>
      <w:r w:rsidR="006C2751">
        <w:rPr>
          <w:rFonts w:ascii="Times New Roman" w:hAnsi="Times New Roman" w:cs="Times New Roman"/>
          <w:sz w:val="20"/>
          <w:szCs w:val="20"/>
          <w:lang w:val="en-US"/>
        </w:rPr>
        <w:t xml:space="preserve">the </w:t>
      </w:r>
      <w:r w:rsidR="006C2751" w:rsidRPr="00DE7149">
        <w:rPr>
          <w:rFonts w:ascii="Times New Roman" w:hAnsi="Times New Roman" w:cs="Times New Roman"/>
          <w:sz w:val="20"/>
          <w:szCs w:val="20"/>
          <w:lang w:val="en-US"/>
        </w:rPr>
        <w:t xml:space="preserve">transurethral catheter </w:t>
      </w:r>
      <w:r w:rsidRPr="00DE7149">
        <w:rPr>
          <w:rFonts w:ascii="Times New Roman" w:hAnsi="Times New Roman" w:cs="Times New Roman"/>
          <w:sz w:val="20"/>
          <w:szCs w:val="20"/>
          <w:lang w:val="en-US"/>
        </w:rPr>
        <w:t xml:space="preserve">or gastric tube </w:t>
      </w:r>
      <w:r w:rsidR="00E70019">
        <w:rPr>
          <w:rFonts w:ascii="Times New Roman" w:hAnsi="Times New Roman" w:cs="Times New Roman"/>
          <w:sz w:val="20"/>
          <w:szCs w:val="20"/>
          <w:lang w:val="en-US"/>
        </w:rPr>
        <w:t>{</w:t>
      </w:r>
      <w:r w:rsidRPr="00DE7149">
        <w:rPr>
          <w:rFonts w:ascii="Times New Roman" w:hAnsi="Times New Roman" w:cs="Times New Roman"/>
          <w:sz w:val="20"/>
          <w:szCs w:val="20"/>
          <w:lang w:val="en-US"/>
        </w:rPr>
        <w:t>5</w:t>
      </w:r>
      <w:r w:rsidR="00E70019">
        <w:rPr>
          <w:rFonts w:ascii="Times New Roman" w:hAnsi="Times New Roman" w:cs="Times New Roman"/>
          <w:sz w:val="20"/>
          <w:szCs w:val="20"/>
          <w:lang w:val="en-US"/>
        </w:rPr>
        <w:t>}</w:t>
      </w:r>
      <w:r w:rsidRPr="00DE7149">
        <w:rPr>
          <w:rFonts w:ascii="Times New Roman" w:hAnsi="Times New Roman" w:cs="Times New Roman"/>
          <w:sz w:val="20"/>
          <w:szCs w:val="20"/>
          <w:lang w:val="en-US"/>
        </w:rPr>
        <w:t xml:space="preserve"> was placed into the container via the sheath </w:t>
      </w:r>
      <w:r w:rsidR="00E70019">
        <w:rPr>
          <w:rFonts w:ascii="Times New Roman" w:hAnsi="Times New Roman" w:cs="Times New Roman"/>
          <w:sz w:val="20"/>
          <w:szCs w:val="20"/>
          <w:lang w:val="en-US"/>
        </w:rPr>
        <w:t>{</w:t>
      </w:r>
      <w:r w:rsidRPr="00DE7149">
        <w:rPr>
          <w:rFonts w:ascii="Times New Roman" w:hAnsi="Times New Roman" w:cs="Times New Roman"/>
          <w:sz w:val="20"/>
          <w:szCs w:val="20"/>
          <w:lang w:val="en-US"/>
        </w:rPr>
        <w:t>3</w:t>
      </w:r>
      <w:r w:rsidR="00E70019">
        <w:rPr>
          <w:rFonts w:ascii="Times New Roman" w:hAnsi="Times New Roman" w:cs="Times New Roman"/>
          <w:sz w:val="20"/>
          <w:szCs w:val="20"/>
          <w:lang w:val="en-US"/>
        </w:rPr>
        <w:t>}</w:t>
      </w:r>
      <w:r w:rsidRPr="00DE7149">
        <w:rPr>
          <w:rFonts w:ascii="Times New Roman" w:hAnsi="Times New Roman" w:cs="Times New Roman"/>
          <w:sz w:val="20"/>
          <w:szCs w:val="20"/>
          <w:lang w:val="en-US"/>
        </w:rPr>
        <w:t xml:space="preserve">. The opposite side was connected via an adapter </w:t>
      </w:r>
      <w:r w:rsidR="00E70019">
        <w:rPr>
          <w:rFonts w:ascii="Times New Roman" w:hAnsi="Times New Roman" w:cs="Times New Roman"/>
          <w:sz w:val="20"/>
          <w:szCs w:val="20"/>
          <w:lang w:val="en-US"/>
        </w:rPr>
        <w:t>{</w:t>
      </w:r>
      <w:r w:rsidRPr="00DE7149">
        <w:rPr>
          <w:rFonts w:ascii="Times New Roman" w:hAnsi="Times New Roman" w:cs="Times New Roman"/>
          <w:sz w:val="20"/>
          <w:szCs w:val="20"/>
          <w:lang w:val="en-US"/>
        </w:rPr>
        <w:t>6</w:t>
      </w:r>
      <w:r w:rsidR="00E70019">
        <w:rPr>
          <w:rFonts w:ascii="Times New Roman" w:hAnsi="Times New Roman" w:cs="Times New Roman"/>
          <w:sz w:val="20"/>
          <w:szCs w:val="20"/>
          <w:lang w:val="en-US"/>
        </w:rPr>
        <w:t>}</w:t>
      </w:r>
      <w:r w:rsidRPr="00DE7149">
        <w:rPr>
          <w:rFonts w:ascii="Times New Roman" w:hAnsi="Times New Roman" w:cs="Times New Roman"/>
          <w:sz w:val="20"/>
          <w:szCs w:val="20"/>
          <w:lang w:val="en-US"/>
        </w:rPr>
        <w:t xml:space="preserve"> to a pressure transducer </w:t>
      </w:r>
      <w:r w:rsidR="00E70019">
        <w:rPr>
          <w:rFonts w:ascii="Times New Roman" w:hAnsi="Times New Roman" w:cs="Times New Roman"/>
          <w:sz w:val="20"/>
          <w:szCs w:val="20"/>
          <w:lang w:val="en-US"/>
        </w:rPr>
        <w:t>{</w:t>
      </w:r>
      <w:r w:rsidRPr="00DE7149">
        <w:rPr>
          <w:rFonts w:ascii="Times New Roman" w:hAnsi="Times New Roman" w:cs="Times New Roman"/>
          <w:sz w:val="20"/>
          <w:szCs w:val="20"/>
          <w:lang w:val="en-US"/>
        </w:rPr>
        <w:t>7</w:t>
      </w:r>
      <w:r w:rsidR="00E70019">
        <w:rPr>
          <w:rFonts w:ascii="Times New Roman" w:hAnsi="Times New Roman" w:cs="Times New Roman"/>
          <w:sz w:val="20"/>
          <w:szCs w:val="20"/>
          <w:lang w:val="en-US"/>
        </w:rPr>
        <w:t>]</w:t>
      </w:r>
      <w:r w:rsidRPr="00DE7149">
        <w:rPr>
          <w:rFonts w:ascii="Times New Roman" w:hAnsi="Times New Roman" w:cs="Times New Roman"/>
          <w:sz w:val="20"/>
          <w:szCs w:val="20"/>
          <w:lang w:val="en-US"/>
        </w:rPr>
        <w:t xml:space="preserve">, which in turn was connected to a patient monitor </w:t>
      </w:r>
      <w:r w:rsidR="00E70019">
        <w:rPr>
          <w:rFonts w:ascii="Times New Roman" w:hAnsi="Times New Roman" w:cs="Times New Roman"/>
          <w:sz w:val="20"/>
          <w:szCs w:val="20"/>
          <w:lang w:val="en-US"/>
        </w:rPr>
        <w:t>{</w:t>
      </w:r>
      <w:r w:rsidRPr="00DE7149">
        <w:rPr>
          <w:rFonts w:ascii="Times New Roman" w:hAnsi="Times New Roman" w:cs="Times New Roman"/>
          <w:sz w:val="20"/>
          <w:szCs w:val="20"/>
          <w:lang w:val="en-US"/>
        </w:rPr>
        <w:t>not shown</w:t>
      </w:r>
      <w:r w:rsidR="00E70019">
        <w:rPr>
          <w:rFonts w:ascii="Times New Roman" w:hAnsi="Times New Roman" w:cs="Times New Roman"/>
          <w:sz w:val="20"/>
          <w:szCs w:val="20"/>
          <w:lang w:val="en-US"/>
        </w:rPr>
        <w:t>}</w:t>
      </w:r>
      <w:r w:rsidRPr="00DE7149">
        <w:rPr>
          <w:rFonts w:ascii="Times New Roman" w:hAnsi="Times New Roman" w:cs="Times New Roman"/>
          <w:sz w:val="20"/>
          <w:szCs w:val="20"/>
          <w:lang w:val="en-US"/>
        </w:rPr>
        <w:t xml:space="preserve">. The </w:t>
      </w:r>
      <w:r w:rsidR="006C2751" w:rsidRPr="00DE7149">
        <w:rPr>
          <w:rFonts w:ascii="Times New Roman" w:hAnsi="Times New Roman" w:cs="Times New Roman"/>
          <w:sz w:val="20"/>
          <w:szCs w:val="20"/>
          <w:lang w:val="en-US"/>
        </w:rPr>
        <w:t>transurethral catheter</w:t>
      </w:r>
      <w:r w:rsidR="006C2751">
        <w:rPr>
          <w:rFonts w:ascii="Times New Roman" w:hAnsi="Times New Roman" w:cs="Times New Roman"/>
          <w:sz w:val="20"/>
          <w:szCs w:val="20"/>
          <w:lang w:val="en-US"/>
        </w:rPr>
        <w:t xml:space="preserve">, the </w:t>
      </w:r>
      <w:r w:rsidR="006C2751" w:rsidRPr="00DE7149">
        <w:rPr>
          <w:rFonts w:ascii="Times New Roman" w:hAnsi="Times New Roman" w:cs="Times New Roman"/>
          <w:sz w:val="20"/>
          <w:szCs w:val="20"/>
          <w:lang w:val="en-US"/>
        </w:rPr>
        <w:t xml:space="preserve">gastric tube </w:t>
      </w:r>
      <w:r w:rsidR="00E70019">
        <w:rPr>
          <w:rFonts w:ascii="Times New Roman" w:hAnsi="Times New Roman" w:cs="Times New Roman"/>
          <w:sz w:val="20"/>
          <w:szCs w:val="20"/>
          <w:lang w:val="en-US"/>
        </w:rPr>
        <w:t>{</w:t>
      </w:r>
      <w:r w:rsidRPr="00DE7149">
        <w:rPr>
          <w:rFonts w:ascii="Times New Roman" w:hAnsi="Times New Roman" w:cs="Times New Roman"/>
          <w:sz w:val="20"/>
          <w:szCs w:val="20"/>
          <w:lang w:val="en-US"/>
        </w:rPr>
        <w:t>5</w:t>
      </w:r>
      <w:r w:rsidR="00E70019">
        <w:rPr>
          <w:rFonts w:ascii="Times New Roman" w:hAnsi="Times New Roman" w:cs="Times New Roman"/>
          <w:sz w:val="20"/>
          <w:szCs w:val="20"/>
          <w:lang w:val="en-US"/>
        </w:rPr>
        <w:t>}</w:t>
      </w:r>
      <w:r w:rsidRPr="00DE7149">
        <w:rPr>
          <w:rFonts w:ascii="Times New Roman" w:hAnsi="Times New Roman" w:cs="Times New Roman"/>
          <w:sz w:val="20"/>
          <w:szCs w:val="20"/>
          <w:lang w:val="en-US"/>
        </w:rPr>
        <w:t xml:space="preserve"> and the pressure transducer system </w:t>
      </w:r>
      <w:r w:rsidR="00E70019">
        <w:rPr>
          <w:rFonts w:ascii="Times New Roman" w:hAnsi="Times New Roman" w:cs="Times New Roman"/>
          <w:sz w:val="20"/>
          <w:szCs w:val="20"/>
          <w:lang w:val="en-US"/>
        </w:rPr>
        <w:t>{</w:t>
      </w:r>
      <w:r w:rsidRPr="00DE7149">
        <w:rPr>
          <w:rFonts w:ascii="Times New Roman" w:hAnsi="Times New Roman" w:cs="Times New Roman"/>
          <w:sz w:val="20"/>
          <w:szCs w:val="20"/>
          <w:lang w:val="en-US"/>
        </w:rPr>
        <w:t>7</w:t>
      </w:r>
      <w:r w:rsidR="00E70019">
        <w:rPr>
          <w:rFonts w:ascii="Times New Roman" w:hAnsi="Times New Roman" w:cs="Times New Roman"/>
          <w:sz w:val="20"/>
          <w:szCs w:val="20"/>
          <w:lang w:val="en-US"/>
        </w:rPr>
        <w:t>}</w:t>
      </w:r>
      <w:r w:rsidRPr="00DE7149">
        <w:rPr>
          <w:rFonts w:ascii="Times New Roman" w:hAnsi="Times New Roman" w:cs="Times New Roman"/>
          <w:sz w:val="20"/>
          <w:szCs w:val="20"/>
          <w:lang w:val="en-US"/>
        </w:rPr>
        <w:t xml:space="preserve"> were previously filled completely with physiological saline solution without bubbles, so that pressure could be transferred from the container water column </w:t>
      </w:r>
      <w:r w:rsidR="00E70019">
        <w:rPr>
          <w:rFonts w:ascii="Times New Roman" w:hAnsi="Times New Roman" w:cs="Times New Roman"/>
          <w:sz w:val="20"/>
          <w:szCs w:val="20"/>
          <w:lang w:val="en-US"/>
        </w:rPr>
        <w:t>{</w:t>
      </w:r>
      <w:r w:rsidRPr="00DE7149">
        <w:rPr>
          <w:rFonts w:ascii="Times New Roman" w:hAnsi="Times New Roman" w:cs="Times New Roman"/>
          <w:sz w:val="20"/>
          <w:szCs w:val="20"/>
          <w:lang w:val="en-US"/>
        </w:rPr>
        <w:t>1</w:t>
      </w:r>
      <w:r w:rsidR="00E70019">
        <w:rPr>
          <w:rFonts w:ascii="Times New Roman" w:hAnsi="Times New Roman" w:cs="Times New Roman"/>
          <w:sz w:val="20"/>
          <w:szCs w:val="20"/>
          <w:lang w:val="en-US"/>
        </w:rPr>
        <w:t>}</w:t>
      </w:r>
      <w:r w:rsidRPr="00DE7149">
        <w:rPr>
          <w:rFonts w:ascii="Times New Roman" w:hAnsi="Times New Roman" w:cs="Times New Roman"/>
          <w:sz w:val="20"/>
          <w:szCs w:val="20"/>
          <w:lang w:val="en-US"/>
        </w:rPr>
        <w:t xml:space="preserve"> to the pressure transducer </w:t>
      </w:r>
      <w:r w:rsidR="00E70019">
        <w:rPr>
          <w:rFonts w:ascii="Times New Roman" w:hAnsi="Times New Roman" w:cs="Times New Roman"/>
          <w:sz w:val="20"/>
          <w:szCs w:val="20"/>
          <w:lang w:val="en-US"/>
        </w:rPr>
        <w:t>{</w:t>
      </w:r>
      <w:r w:rsidRPr="00DE7149">
        <w:rPr>
          <w:rFonts w:ascii="Times New Roman" w:hAnsi="Times New Roman" w:cs="Times New Roman"/>
          <w:sz w:val="20"/>
          <w:szCs w:val="20"/>
          <w:lang w:val="en-US"/>
        </w:rPr>
        <w:t>7</w:t>
      </w:r>
      <w:r w:rsidR="00E70019">
        <w:rPr>
          <w:rFonts w:ascii="Times New Roman" w:hAnsi="Times New Roman" w:cs="Times New Roman"/>
          <w:sz w:val="20"/>
          <w:szCs w:val="20"/>
          <w:lang w:val="en-US"/>
        </w:rPr>
        <w:t>}</w:t>
      </w:r>
      <w:r w:rsidRPr="00DE7149">
        <w:rPr>
          <w:rFonts w:ascii="Times New Roman" w:hAnsi="Times New Roman" w:cs="Times New Roman"/>
          <w:sz w:val="20"/>
          <w:szCs w:val="20"/>
          <w:lang w:val="en-US"/>
        </w:rPr>
        <w:t xml:space="preserve"> via a continuous fluid column. The patient monitor was zeroed before starting the actual pressure measurement.</w:t>
      </w:r>
      <w:r w:rsidR="00AD6DAF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Pr="00DE7149">
        <w:rPr>
          <w:rFonts w:ascii="Times New Roman" w:hAnsi="Times New Roman" w:cs="Times New Roman"/>
          <w:sz w:val="20"/>
          <w:szCs w:val="20"/>
          <w:lang w:val="en-US"/>
        </w:rPr>
        <w:t xml:space="preserve">To simulate increasing IAPs of different heights, the container was slowly filled with </w:t>
      </w:r>
      <w:r w:rsidR="00BA067E">
        <w:rPr>
          <w:rFonts w:ascii="Times New Roman" w:hAnsi="Times New Roman" w:cs="Times New Roman"/>
          <w:sz w:val="20"/>
          <w:szCs w:val="20"/>
          <w:lang w:val="en-US"/>
        </w:rPr>
        <w:t>normal</w:t>
      </w:r>
      <w:r w:rsidRPr="00DE7149">
        <w:rPr>
          <w:rFonts w:ascii="Times New Roman" w:hAnsi="Times New Roman" w:cs="Times New Roman"/>
          <w:sz w:val="20"/>
          <w:szCs w:val="20"/>
          <w:lang w:val="en-US"/>
        </w:rPr>
        <w:t xml:space="preserve"> saline in 0.5 cm water column steps (measured using a </w:t>
      </w:r>
      <w:r w:rsidR="00BA067E" w:rsidRPr="00DE7149">
        <w:rPr>
          <w:rFonts w:ascii="Times New Roman" w:hAnsi="Times New Roman" w:cs="Times New Roman"/>
          <w:sz w:val="20"/>
          <w:szCs w:val="20"/>
          <w:lang w:val="en-US"/>
        </w:rPr>
        <w:t>centimeter</w:t>
      </w:r>
      <w:r w:rsidRPr="00DE7149">
        <w:rPr>
          <w:rFonts w:ascii="Times New Roman" w:hAnsi="Times New Roman" w:cs="Times New Roman"/>
          <w:sz w:val="20"/>
          <w:szCs w:val="20"/>
          <w:lang w:val="en-US"/>
        </w:rPr>
        <w:t xml:space="preserve"> tape measure </w:t>
      </w:r>
      <w:r w:rsidR="00E70019">
        <w:rPr>
          <w:rFonts w:ascii="Times New Roman" w:hAnsi="Times New Roman" w:cs="Times New Roman"/>
          <w:sz w:val="20"/>
          <w:szCs w:val="20"/>
          <w:lang w:val="en-US"/>
        </w:rPr>
        <w:t>{</w:t>
      </w:r>
      <w:r w:rsidRPr="00DE7149">
        <w:rPr>
          <w:rFonts w:ascii="Times New Roman" w:hAnsi="Times New Roman" w:cs="Times New Roman"/>
          <w:sz w:val="20"/>
          <w:szCs w:val="20"/>
          <w:lang w:val="en-US"/>
        </w:rPr>
        <w:t>8</w:t>
      </w:r>
      <w:r w:rsidR="00E70019">
        <w:rPr>
          <w:rFonts w:ascii="Times New Roman" w:hAnsi="Times New Roman" w:cs="Times New Roman"/>
          <w:sz w:val="20"/>
          <w:szCs w:val="20"/>
          <w:lang w:val="en-US"/>
        </w:rPr>
        <w:t>}</w:t>
      </w:r>
      <w:r w:rsidRPr="00DE7149">
        <w:rPr>
          <w:rFonts w:ascii="Times New Roman" w:hAnsi="Times New Roman" w:cs="Times New Roman"/>
          <w:sz w:val="20"/>
          <w:szCs w:val="20"/>
          <w:lang w:val="en-US"/>
        </w:rPr>
        <w:t xml:space="preserve"> attached to the outside wall of the container </w:t>
      </w:r>
      <w:r w:rsidR="00E70019">
        <w:rPr>
          <w:rFonts w:ascii="Times New Roman" w:hAnsi="Times New Roman" w:cs="Times New Roman"/>
          <w:sz w:val="20"/>
          <w:szCs w:val="20"/>
          <w:lang w:val="en-US"/>
        </w:rPr>
        <w:t>{</w:t>
      </w:r>
      <w:r w:rsidRPr="00DE7149">
        <w:rPr>
          <w:rFonts w:ascii="Times New Roman" w:hAnsi="Times New Roman" w:cs="Times New Roman"/>
          <w:sz w:val="20"/>
          <w:szCs w:val="20"/>
          <w:lang w:val="en-US"/>
        </w:rPr>
        <w:t>1</w:t>
      </w:r>
      <w:r w:rsidR="00E70019">
        <w:rPr>
          <w:rFonts w:ascii="Times New Roman" w:hAnsi="Times New Roman" w:cs="Times New Roman"/>
          <w:sz w:val="20"/>
          <w:szCs w:val="20"/>
          <w:lang w:val="en-US"/>
        </w:rPr>
        <w:t>}</w:t>
      </w:r>
      <w:r w:rsidRPr="00DE7149">
        <w:rPr>
          <w:rFonts w:ascii="Times New Roman" w:hAnsi="Times New Roman" w:cs="Times New Roman"/>
          <w:sz w:val="20"/>
          <w:szCs w:val="20"/>
          <w:lang w:val="en-US"/>
        </w:rPr>
        <w:t xml:space="preserve">). The resulting water column defined the pressure exerted on the </w:t>
      </w:r>
      <w:r w:rsidRPr="00DE7149">
        <w:rPr>
          <w:rFonts w:ascii="Times New Roman" w:hAnsi="Times New Roman" w:cs="Times New Roman"/>
          <w:sz w:val="20"/>
          <w:szCs w:val="20"/>
          <w:lang w:val="en-US"/>
        </w:rPr>
        <w:lastRenderedPageBreak/>
        <w:t xml:space="preserve">various </w:t>
      </w:r>
      <w:r w:rsidR="006C2751">
        <w:rPr>
          <w:rFonts w:ascii="Times New Roman" w:hAnsi="Times New Roman" w:cs="Times New Roman"/>
          <w:sz w:val="20"/>
          <w:szCs w:val="20"/>
          <w:lang w:val="en-US"/>
        </w:rPr>
        <w:t xml:space="preserve">transurethral </w:t>
      </w:r>
      <w:r w:rsidRPr="00DE7149">
        <w:rPr>
          <w:rFonts w:ascii="Times New Roman" w:hAnsi="Times New Roman" w:cs="Times New Roman"/>
          <w:sz w:val="20"/>
          <w:szCs w:val="20"/>
          <w:lang w:val="en-US"/>
        </w:rPr>
        <w:t xml:space="preserve">catheters and </w:t>
      </w:r>
      <w:r w:rsidR="006C2751">
        <w:rPr>
          <w:rFonts w:ascii="Times New Roman" w:hAnsi="Times New Roman" w:cs="Times New Roman"/>
          <w:sz w:val="20"/>
          <w:szCs w:val="20"/>
          <w:lang w:val="en-US"/>
        </w:rPr>
        <w:t xml:space="preserve">gastric </w:t>
      </w:r>
      <w:r w:rsidRPr="00DE7149">
        <w:rPr>
          <w:rFonts w:ascii="Times New Roman" w:hAnsi="Times New Roman" w:cs="Times New Roman"/>
          <w:sz w:val="20"/>
          <w:szCs w:val="20"/>
          <w:lang w:val="en-US"/>
        </w:rPr>
        <w:t xml:space="preserve">tubes. The resulting water column (measured in cm </w:t>
      </w:r>
      <w:r w:rsidR="00E70019">
        <w:rPr>
          <w:rFonts w:ascii="Times New Roman" w:hAnsi="Times New Roman" w:cs="Times New Roman"/>
          <w:sz w:val="20"/>
          <w:szCs w:val="20"/>
          <w:lang w:val="en-US"/>
        </w:rPr>
        <w:t>{</w:t>
      </w:r>
      <w:r w:rsidRPr="00DE7149">
        <w:rPr>
          <w:rFonts w:ascii="Times New Roman" w:hAnsi="Times New Roman" w:cs="Times New Roman"/>
          <w:sz w:val="20"/>
          <w:szCs w:val="20"/>
          <w:lang w:val="en-US"/>
        </w:rPr>
        <w:t>8</w:t>
      </w:r>
      <w:r w:rsidR="00E70019">
        <w:rPr>
          <w:rFonts w:ascii="Times New Roman" w:hAnsi="Times New Roman" w:cs="Times New Roman"/>
          <w:sz w:val="20"/>
          <w:szCs w:val="20"/>
          <w:lang w:val="en-US"/>
        </w:rPr>
        <w:t>}</w:t>
      </w:r>
      <w:r w:rsidRPr="00DE7149">
        <w:rPr>
          <w:rFonts w:ascii="Times New Roman" w:hAnsi="Times New Roman" w:cs="Times New Roman"/>
          <w:sz w:val="20"/>
          <w:szCs w:val="20"/>
          <w:lang w:val="en-US"/>
        </w:rPr>
        <w:t xml:space="preserve"> and converted into mmHg) was compared and related to the pressures determined and displayed by the ACM-IGP system (</w:t>
      </w:r>
      <w:proofErr w:type="spellStart"/>
      <w:r w:rsidRPr="00DE7149">
        <w:rPr>
          <w:rFonts w:ascii="Times New Roman" w:hAnsi="Times New Roman" w:cs="Times New Roman"/>
          <w:sz w:val="20"/>
          <w:szCs w:val="20"/>
          <w:lang w:val="en-US"/>
        </w:rPr>
        <w:t>Spiegelberg</w:t>
      </w:r>
      <w:proofErr w:type="spellEnd"/>
      <w:r w:rsidRPr="00DE7149">
        <w:rPr>
          <w:rFonts w:ascii="Times New Roman" w:hAnsi="Times New Roman" w:cs="Times New Roman"/>
          <w:sz w:val="20"/>
          <w:szCs w:val="20"/>
          <w:lang w:val="en-US"/>
        </w:rPr>
        <w:t xml:space="preserve">® monitor </w:t>
      </w:r>
      <w:r w:rsidR="00E70019">
        <w:rPr>
          <w:rFonts w:ascii="Times New Roman" w:hAnsi="Times New Roman" w:cs="Times New Roman"/>
          <w:sz w:val="20"/>
          <w:szCs w:val="20"/>
          <w:lang w:val="en-US"/>
        </w:rPr>
        <w:t>{</w:t>
      </w:r>
      <w:r w:rsidRPr="00DE7149">
        <w:rPr>
          <w:rFonts w:ascii="Times New Roman" w:hAnsi="Times New Roman" w:cs="Times New Roman"/>
          <w:sz w:val="20"/>
          <w:szCs w:val="20"/>
          <w:lang w:val="en-US"/>
        </w:rPr>
        <w:t>2</w:t>
      </w:r>
      <w:r w:rsidR="00E70019">
        <w:rPr>
          <w:rFonts w:ascii="Times New Roman" w:hAnsi="Times New Roman" w:cs="Times New Roman"/>
          <w:sz w:val="20"/>
          <w:szCs w:val="20"/>
          <w:lang w:val="en-US"/>
        </w:rPr>
        <w:t>}</w:t>
      </w:r>
      <w:r w:rsidRPr="00DE7149">
        <w:rPr>
          <w:rFonts w:ascii="Times New Roman" w:hAnsi="Times New Roman" w:cs="Times New Roman"/>
          <w:sz w:val="20"/>
          <w:szCs w:val="20"/>
          <w:lang w:val="en-US"/>
        </w:rPr>
        <w:t>) on the one hand and by the patient monitor of the IVP measuring system on the other hand. Comparative measurements were carried out in 0.5 cm steps between 1 and 22 cmH</w:t>
      </w:r>
      <w:r w:rsidRPr="00DE7149">
        <w:rPr>
          <w:rFonts w:ascii="Times New Roman" w:hAnsi="Times New Roman" w:cs="Times New Roman"/>
          <w:sz w:val="20"/>
          <w:szCs w:val="20"/>
          <w:vertAlign w:val="subscript"/>
          <w:lang w:val="en-US"/>
        </w:rPr>
        <w:t>2</w:t>
      </w:r>
      <w:r w:rsidRPr="00DE7149">
        <w:rPr>
          <w:rFonts w:ascii="Times New Roman" w:hAnsi="Times New Roman" w:cs="Times New Roman"/>
          <w:sz w:val="20"/>
          <w:szCs w:val="20"/>
          <w:lang w:val="en-US"/>
        </w:rPr>
        <w:t>O (0.7 - 16.2 mmHg)</w:t>
      </w:r>
    </w:p>
    <w:p w14:paraId="57850DF8" w14:textId="717000A0" w:rsidR="00E1544B" w:rsidRDefault="00D578B0" w:rsidP="00E1544B">
      <w:pPr>
        <w:rPr>
          <w:lang w:val="en-US"/>
        </w:rPr>
      </w:pPr>
      <w:r>
        <w:rPr>
          <w:noProof/>
          <w:lang w:eastAsia="de-DE"/>
        </w:rPr>
        <w:drawing>
          <wp:inline distT="0" distB="0" distL="0" distR="0" wp14:anchorId="70D4DD1A" wp14:editId="71989ED4">
            <wp:extent cx="5759450" cy="2164539"/>
            <wp:effectExtent l="0" t="0" r="0" b="7620"/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21645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24ADE9" w14:textId="0BA2CF36" w:rsidR="006C2751" w:rsidRPr="00207031" w:rsidRDefault="00207031" w:rsidP="00207031">
      <w:pPr>
        <w:keepNext/>
        <w:keepLines/>
        <w:spacing w:before="200" w:after="0"/>
        <w:jc w:val="both"/>
        <w:outlineLvl w:val="2"/>
        <w:rPr>
          <w:rFonts w:asciiTheme="majorHAnsi" w:eastAsiaTheme="majorEastAsia" w:hAnsiTheme="majorHAnsi" w:cstheme="majorBidi"/>
          <w:b/>
          <w:bCs/>
          <w:color w:val="4F81BD" w:themeColor="accent1"/>
          <w:lang w:val="en-US"/>
        </w:rPr>
      </w:pPr>
      <w:r w:rsidRPr="00207031">
        <w:rPr>
          <w:rFonts w:asciiTheme="majorHAnsi" w:eastAsiaTheme="majorEastAsia" w:hAnsiTheme="majorHAnsi" w:cstheme="majorBidi"/>
          <w:b/>
          <w:bCs/>
          <w:color w:val="4F81BD" w:themeColor="accent1"/>
          <w:lang w:val="en-US"/>
        </w:rPr>
        <w:t>ESM-Fig. 1 Experimental set-up of the in-vitro container model used to compare the measurement agreement of IVP and ACM-IGP methods with the pressure of a water column (gold standard)</w:t>
      </w:r>
    </w:p>
    <w:p w14:paraId="2675C926" w14:textId="108B9731" w:rsidR="00E1544B" w:rsidRDefault="00207031" w:rsidP="00DE7149">
      <w:pPr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proofErr w:type="gramStart"/>
      <w:r w:rsidRPr="00207031">
        <w:rPr>
          <w:rFonts w:ascii="Times New Roman" w:hAnsi="Times New Roman" w:cs="Times New Roman"/>
          <w:sz w:val="20"/>
          <w:szCs w:val="20"/>
          <w:lang w:val="en-US"/>
        </w:rPr>
        <w:t>Fig.</w:t>
      </w:r>
      <w:proofErr w:type="gramEnd"/>
      <w:r w:rsidRPr="00207031">
        <w:rPr>
          <w:rFonts w:ascii="Times New Roman" w:hAnsi="Times New Roman" w:cs="Times New Roman"/>
          <w:sz w:val="20"/>
          <w:szCs w:val="20"/>
          <w:lang w:val="en-US"/>
        </w:rPr>
        <w:t xml:space="preserve"> (A) and (B): Photographs of the experimental set-up from different perspectives with identification and description of the individual components (The </w:t>
      </w:r>
      <w:r w:rsidR="00E70019">
        <w:rPr>
          <w:rFonts w:ascii="Times New Roman" w:hAnsi="Times New Roman" w:cs="Times New Roman"/>
          <w:sz w:val="20"/>
          <w:szCs w:val="20"/>
          <w:lang w:val="en-US"/>
        </w:rPr>
        <w:t>curved</w:t>
      </w:r>
      <w:r w:rsidRPr="00207031">
        <w:rPr>
          <w:rFonts w:ascii="Times New Roman" w:hAnsi="Times New Roman" w:cs="Times New Roman"/>
          <w:sz w:val="20"/>
          <w:szCs w:val="20"/>
          <w:lang w:val="en-US"/>
        </w:rPr>
        <w:t xml:space="preserve"> brackets </w:t>
      </w:r>
      <w:r w:rsidR="00E70019">
        <w:rPr>
          <w:rFonts w:ascii="Times New Roman" w:hAnsi="Times New Roman" w:cs="Times New Roman"/>
          <w:sz w:val="20"/>
          <w:szCs w:val="20"/>
          <w:lang w:val="en-US"/>
        </w:rPr>
        <w:t>refer</w:t>
      </w:r>
      <w:r w:rsidRPr="00207031">
        <w:rPr>
          <w:rFonts w:ascii="Times New Roman" w:hAnsi="Times New Roman" w:cs="Times New Roman"/>
          <w:sz w:val="20"/>
          <w:szCs w:val="20"/>
          <w:lang w:val="en-US"/>
        </w:rPr>
        <w:t xml:space="preserve"> to the marked components shown in Fig. (A) and (B)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: </w:t>
      </w:r>
      <w:r w:rsidR="00E70019">
        <w:rPr>
          <w:rFonts w:ascii="Times New Roman" w:hAnsi="Times New Roman" w:cs="Times New Roman"/>
          <w:sz w:val="20"/>
          <w:szCs w:val="20"/>
          <w:lang w:val="en-US"/>
        </w:rPr>
        <w:t>{</w:t>
      </w:r>
      <w:r w:rsidR="00E1544B" w:rsidRPr="00DE7149">
        <w:rPr>
          <w:rFonts w:ascii="Times New Roman" w:hAnsi="Times New Roman" w:cs="Times New Roman"/>
          <w:sz w:val="20"/>
          <w:szCs w:val="20"/>
          <w:lang w:val="en-US"/>
        </w:rPr>
        <w:t>1</w:t>
      </w:r>
      <w:r w:rsidR="00E70019">
        <w:rPr>
          <w:rFonts w:ascii="Times New Roman" w:hAnsi="Times New Roman" w:cs="Times New Roman"/>
          <w:sz w:val="20"/>
          <w:szCs w:val="20"/>
          <w:lang w:val="en-US"/>
        </w:rPr>
        <w:t>}</w:t>
      </w:r>
      <w:r w:rsidR="00E1544B" w:rsidRPr="00DE7149">
        <w:rPr>
          <w:rFonts w:ascii="Times New Roman" w:hAnsi="Times New Roman" w:cs="Times New Roman"/>
          <w:sz w:val="20"/>
          <w:szCs w:val="20"/>
          <w:lang w:val="en-US"/>
        </w:rPr>
        <w:t xml:space="preserve"> Plastic container – </w:t>
      </w:r>
      <w:r w:rsidR="00E70019">
        <w:rPr>
          <w:rFonts w:ascii="Times New Roman" w:hAnsi="Times New Roman" w:cs="Times New Roman"/>
          <w:sz w:val="20"/>
          <w:szCs w:val="20"/>
          <w:lang w:val="en-US"/>
        </w:rPr>
        <w:t>{</w:t>
      </w:r>
      <w:r w:rsidR="00E1544B" w:rsidRPr="00DE7149">
        <w:rPr>
          <w:rFonts w:ascii="Times New Roman" w:hAnsi="Times New Roman" w:cs="Times New Roman"/>
          <w:sz w:val="20"/>
          <w:szCs w:val="20"/>
          <w:lang w:val="en-US"/>
        </w:rPr>
        <w:t>2</w:t>
      </w:r>
      <w:r w:rsidR="00E70019">
        <w:rPr>
          <w:rFonts w:ascii="Times New Roman" w:hAnsi="Times New Roman" w:cs="Times New Roman"/>
          <w:sz w:val="20"/>
          <w:szCs w:val="20"/>
          <w:lang w:val="en-US"/>
        </w:rPr>
        <w:t>}</w:t>
      </w:r>
      <w:r w:rsidR="00E1544B" w:rsidRPr="00DE7149">
        <w:rPr>
          <w:rFonts w:ascii="Times New Roman" w:hAnsi="Times New Roman" w:cs="Times New Roman"/>
          <w:sz w:val="20"/>
          <w:szCs w:val="20"/>
          <w:lang w:val="en-US"/>
        </w:rPr>
        <w:t xml:space="preserve"> ACM-IGP-monitor – </w:t>
      </w:r>
      <w:r w:rsidR="00E70019">
        <w:rPr>
          <w:rFonts w:ascii="Times New Roman" w:hAnsi="Times New Roman" w:cs="Times New Roman"/>
          <w:sz w:val="20"/>
          <w:szCs w:val="20"/>
          <w:lang w:val="en-US"/>
        </w:rPr>
        <w:t>{</w:t>
      </w:r>
      <w:r w:rsidR="00E1544B" w:rsidRPr="00DE7149">
        <w:rPr>
          <w:rFonts w:ascii="Times New Roman" w:hAnsi="Times New Roman" w:cs="Times New Roman"/>
          <w:sz w:val="20"/>
          <w:szCs w:val="20"/>
          <w:lang w:val="en-US"/>
        </w:rPr>
        <w:t>3</w:t>
      </w:r>
      <w:r w:rsidR="00E70019">
        <w:rPr>
          <w:rFonts w:ascii="Times New Roman" w:hAnsi="Times New Roman" w:cs="Times New Roman"/>
          <w:sz w:val="20"/>
          <w:szCs w:val="20"/>
          <w:lang w:val="en-US"/>
        </w:rPr>
        <w:t>}</w:t>
      </w:r>
      <w:r w:rsidR="00E1544B" w:rsidRPr="00DE7149">
        <w:rPr>
          <w:rFonts w:ascii="Times New Roman" w:hAnsi="Times New Roman" w:cs="Times New Roman"/>
          <w:sz w:val="20"/>
          <w:szCs w:val="20"/>
          <w:lang w:val="en-US"/>
        </w:rPr>
        <w:t xml:space="preserve"> sheath – </w:t>
      </w:r>
      <w:r w:rsidR="00E70019">
        <w:rPr>
          <w:rFonts w:ascii="Times New Roman" w:hAnsi="Times New Roman" w:cs="Times New Roman"/>
          <w:sz w:val="20"/>
          <w:szCs w:val="20"/>
          <w:lang w:val="en-US"/>
        </w:rPr>
        <w:t>{</w:t>
      </w:r>
      <w:r w:rsidR="00E1544B" w:rsidRPr="00DE7149">
        <w:rPr>
          <w:rFonts w:ascii="Times New Roman" w:hAnsi="Times New Roman" w:cs="Times New Roman"/>
          <w:sz w:val="20"/>
          <w:szCs w:val="20"/>
          <w:lang w:val="en-US"/>
        </w:rPr>
        <w:t>4</w:t>
      </w:r>
      <w:r w:rsidR="00E70019">
        <w:rPr>
          <w:rFonts w:ascii="Times New Roman" w:hAnsi="Times New Roman" w:cs="Times New Roman"/>
          <w:sz w:val="20"/>
          <w:szCs w:val="20"/>
          <w:lang w:val="en-US"/>
        </w:rPr>
        <w:t>}</w:t>
      </w:r>
      <w:r w:rsidR="00E1544B" w:rsidRPr="00DE7149">
        <w:rPr>
          <w:rFonts w:ascii="Times New Roman" w:hAnsi="Times New Roman" w:cs="Times New Roman"/>
          <w:sz w:val="20"/>
          <w:szCs w:val="20"/>
          <w:lang w:val="en-US"/>
        </w:rPr>
        <w:t xml:space="preserve"> IAP-catheter – </w:t>
      </w:r>
      <w:r w:rsidR="00E70019">
        <w:rPr>
          <w:rFonts w:ascii="Times New Roman" w:hAnsi="Times New Roman" w:cs="Times New Roman"/>
          <w:sz w:val="20"/>
          <w:szCs w:val="20"/>
          <w:lang w:val="en-US"/>
        </w:rPr>
        <w:t>{</w:t>
      </w:r>
      <w:r w:rsidR="00E1544B" w:rsidRPr="00DE7149">
        <w:rPr>
          <w:rFonts w:ascii="Times New Roman" w:hAnsi="Times New Roman" w:cs="Times New Roman"/>
          <w:sz w:val="20"/>
          <w:szCs w:val="20"/>
          <w:lang w:val="en-US"/>
        </w:rPr>
        <w:t>5</w:t>
      </w:r>
      <w:r w:rsidR="00E70019">
        <w:rPr>
          <w:rFonts w:ascii="Times New Roman" w:hAnsi="Times New Roman" w:cs="Times New Roman"/>
          <w:sz w:val="20"/>
          <w:szCs w:val="20"/>
          <w:lang w:val="en-US"/>
        </w:rPr>
        <w:t>}</w:t>
      </w:r>
      <w:r w:rsidR="00E1544B" w:rsidRPr="00DE7149">
        <w:rPr>
          <w:rFonts w:ascii="Times New Roman" w:hAnsi="Times New Roman" w:cs="Times New Roman"/>
          <w:sz w:val="20"/>
          <w:szCs w:val="20"/>
          <w:lang w:val="en-US"/>
        </w:rPr>
        <w:t xml:space="preserve"> transurethral catheter/ gastric tube – </w:t>
      </w:r>
      <w:r w:rsidR="00E70019">
        <w:rPr>
          <w:rFonts w:ascii="Times New Roman" w:hAnsi="Times New Roman" w:cs="Times New Roman"/>
          <w:sz w:val="20"/>
          <w:szCs w:val="20"/>
          <w:lang w:val="en-US"/>
        </w:rPr>
        <w:t>{</w:t>
      </w:r>
      <w:r w:rsidR="00E1544B" w:rsidRPr="00DE7149">
        <w:rPr>
          <w:rFonts w:ascii="Times New Roman" w:hAnsi="Times New Roman" w:cs="Times New Roman"/>
          <w:sz w:val="20"/>
          <w:szCs w:val="20"/>
          <w:lang w:val="en-US"/>
        </w:rPr>
        <w:t>6</w:t>
      </w:r>
      <w:r w:rsidR="00E70019">
        <w:rPr>
          <w:rFonts w:ascii="Times New Roman" w:hAnsi="Times New Roman" w:cs="Times New Roman"/>
          <w:sz w:val="20"/>
          <w:szCs w:val="20"/>
          <w:lang w:val="en-US"/>
        </w:rPr>
        <w:t>}</w:t>
      </w:r>
      <w:r w:rsidR="00E1544B" w:rsidRPr="00DE7149">
        <w:rPr>
          <w:rFonts w:ascii="Times New Roman" w:hAnsi="Times New Roman" w:cs="Times New Roman"/>
          <w:sz w:val="20"/>
          <w:szCs w:val="20"/>
          <w:lang w:val="en-US"/>
        </w:rPr>
        <w:t xml:space="preserve"> Adapter/ connector – </w:t>
      </w:r>
      <w:r w:rsidR="00E70019">
        <w:rPr>
          <w:rFonts w:ascii="Times New Roman" w:hAnsi="Times New Roman" w:cs="Times New Roman"/>
          <w:sz w:val="20"/>
          <w:szCs w:val="20"/>
          <w:lang w:val="en-US"/>
        </w:rPr>
        <w:t>{</w:t>
      </w:r>
      <w:r w:rsidR="00E1544B" w:rsidRPr="00DE7149">
        <w:rPr>
          <w:rFonts w:ascii="Times New Roman" w:hAnsi="Times New Roman" w:cs="Times New Roman"/>
          <w:sz w:val="20"/>
          <w:szCs w:val="20"/>
          <w:lang w:val="en-US"/>
        </w:rPr>
        <w:t>7</w:t>
      </w:r>
      <w:r w:rsidR="00E70019">
        <w:rPr>
          <w:rFonts w:ascii="Times New Roman" w:hAnsi="Times New Roman" w:cs="Times New Roman"/>
          <w:sz w:val="20"/>
          <w:szCs w:val="20"/>
          <w:lang w:val="en-US"/>
        </w:rPr>
        <w:t>}</w:t>
      </w:r>
      <w:r w:rsidR="00E1544B" w:rsidRPr="00DE7149">
        <w:rPr>
          <w:rFonts w:ascii="Times New Roman" w:hAnsi="Times New Roman" w:cs="Times New Roman"/>
          <w:sz w:val="20"/>
          <w:szCs w:val="20"/>
          <w:lang w:val="en-US"/>
        </w:rPr>
        <w:t xml:space="preserve"> pressure transducer – </w:t>
      </w:r>
      <w:r w:rsidR="00E70019">
        <w:rPr>
          <w:rFonts w:ascii="Times New Roman" w:hAnsi="Times New Roman" w:cs="Times New Roman"/>
          <w:sz w:val="20"/>
          <w:szCs w:val="20"/>
          <w:lang w:val="en-US"/>
        </w:rPr>
        <w:t>{</w:t>
      </w:r>
      <w:r w:rsidR="00E1544B" w:rsidRPr="00DE7149">
        <w:rPr>
          <w:rFonts w:ascii="Times New Roman" w:hAnsi="Times New Roman" w:cs="Times New Roman"/>
          <w:sz w:val="20"/>
          <w:szCs w:val="20"/>
          <w:lang w:val="en-US"/>
        </w:rPr>
        <w:t>8</w:t>
      </w:r>
      <w:r w:rsidR="00E70019">
        <w:rPr>
          <w:rFonts w:ascii="Times New Roman" w:hAnsi="Times New Roman" w:cs="Times New Roman"/>
          <w:sz w:val="20"/>
          <w:szCs w:val="20"/>
          <w:lang w:val="en-US"/>
        </w:rPr>
        <w:t>}</w:t>
      </w:r>
      <w:r w:rsidR="00E1544B" w:rsidRPr="00DE7149">
        <w:rPr>
          <w:rFonts w:ascii="Times New Roman" w:hAnsi="Times New Roman" w:cs="Times New Roman"/>
          <w:sz w:val="20"/>
          <w:szCs w:val="20"/>
          <w:lang w:val="en-US"/>
        </w:rPr>
        <w:t xml:space="preserve"> Centimeter measuring tape</w:t>
      </w:r>
      <w:r>
        <w:rPr>
          <w:rFonts w:ascii="Times New Roman" w:hAnsi="Times New Roman" w:cs="Times New Roman"/>
          <w:sz w:val="20"/>
          <w:szCs w:val="20"/>
          <w:lang w:val="en-US"/>
        </w:rPr>
        <w:t>)</w:t>
      </w:r>
    </w:p>
    <w:p w14:paraId="7FDD75BE" w14:textId="77777777" w:rsidR="00EE3308" w:rsidRPr="00EE3308" w:rsidRDefault="00EE3308" w:rsidP="00EE3308">
      <w:pPr>
        <w:spacing w:before="100" w:beforeAutospacing="1" w:after="100" w:afterAutospacing="1" w:line="360" w:lineRule="auto"/>
        <w:jc w:val="both"/>
        <w:rPr>
          <w:rFonts w:ascii="Times New Roman" w:eastAsia="Calibri" w:hAnsi="Times New Roman" w:cs="Times New Roman"/>
          <w:sz w:val="20"/>
          <w:szCs w:val="20"/>
          <w:lang w:val="en-US"/>
        </w:rPr>
      </w:pPr>
    </w:p>
    <w:p w14:paraId="0FB2796B" w14:textId="77777777" w:rsidR="00E1544B" w:rsidRDefault="00F103C1" w:rsidP="00E1544B">
      <w:pPr>
        <w:pStyle w:val="berschrift1"/>
        <w:rPr>
          <w:lang w:val="en-US"/>
        </w:rPr>
      </w:pPr>
      <w:r>
        <w:rPr>
          <w:lang w:val="en-US"/>
        </w:rPr>
        <w:t>R</w:t>
      </w:r>
      <w:r w:rsidR="00E1544B" w:rsidRPr="0006638A">
        <w:rPr>
          <w:lang w:val="en-US"/>
        </w:rPr>
        <w:t>esults</w:t>
      </w:r>
    </w:p>
    <w:p w14:paraId="18A8B552" w14:textId="77777777" w:rsidR="00E1544B" w:rsidRPr="0006638A" w:rsidRDefault="00DE7149" w:rsidP="00DE7149">
      <w:pPr>
        <w:pStyle w:val="berschrift2"/>
        <w:rPr>
          <w:lang w:val="en-US"/>
        </w:rPr>
      </w:pPr>
      <w:r w:rsidRPr="0006638A">
        <w:rPr>
          <w:lang w:val="en-US"/>
        </w:rPr>
        <w:t>In-vivo analysis</w:t>
      </w:r>
    </w:p>
    <w:p w14:paraId="1B40D7F8" w14:textId="77777777" w:rsidR="00DE7149" w:rsidRPr="00DE7149" w:rsidRDefault="00DE7149" w:rsidP="00DE7149">
      <w:pPr>
        <w:pStyle w:val="berschrift3"/>
        <w:rPr>
          <w:lang w:val="en-US"/>
        </w:rPr>
      </w:pPr>
      <w:r w:rsidRPr="00DE7149">
        <w:rPr>
          <w:lang w:val="en-US"/>
        </w:rPr>
        <w:t>Explorative analyses for confounding factors</w:t>
      </w:r>
    </w:p>
    <w:p w14:paraId="21A9FC05" w14:textId="77777777" w:rsidR="00DE7149" w:rsidRPr="00DE7149" w:rsidRDefault="00DE7149" w:rsidP="00DE7149">
      <w:pPr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DE7149">
        <w:rPr>
          <w:rFonts w:ascii="Times New Roman" w:hAnsi="Times New Roman" w:cs="Times New Roman"/>
          <w:sz w:val="20"/>
          <w:szCs w:val="20"/>
          <w:lang w:val="en-GB"/>
        </w:rPr>
        <w:t xml:space="preserve">Considering the WSACS validation criteria </w:t>
      </w:r>
      <w:r w:rsidRPr="00DE7149">
        <w:rPr>
          <w:rFonts w:ascii="Times New Roman" w:hAnsi="Times New Roman" w:cs="Times New Roman"/>
          <w:sz w:val="20"/>
          <w:szCs w:val="20"/>
          <w:lang w:val="en-GB"/>
        </w:rPr>
        <w:fldChar w:fldCharType="begin"/>
      </w:r>
      <w:r w:rsidRPr="00DE7149">
        <w:rPr>
          <w:rFonts w:ascii="Times New Roman" w:hAnsi="Times New Roman" w:cs="Times New Roman"/>
          <w:sz w:val="20"/>
          <w:szCs w:val="20"/>
          <w:lang w:val="en-GB"/>
        </w:rPr>
        <w:instrText>ADDIN RW.CITE{{205 DeWaele,JJ 2009}}</w:instrText>
      </w:r>
      <w:r w:rsidRPr="00DE7149">
        <w:rPr>
          <w:rFonts w:ascii="Times New Roman" w:hAnsi="Times New Roman" w:cs="Times New Roman"/>
          <w:sz w:val="20"/>
          <w:szCs w:val="20"/>
          <w:lang w:val="en-GB"/>
        </w:rPr>
        <w:fldChar w:fldCharType="separate"/>
      </w:r>
      <w:r w:rsidR="007A5FD7" w:rsidRPr="007A5FD7">
        <w:rPr>
          <w:rFonts w:ascii="Times New Roman" w:hAnsi="Times New Roman" w:cs="Times New Roman"/>
          <w:bCs/>
          <w:sz w:val="20"/>
          <w:szCs w:val="20"/>
          <w:lang w:val="en-GB"/>
        </w:rPr>
        <w:t>[1]</w:t>
      </w:r>
      <w:r w:rsidRPr="00DE7149">
        <w:rPr>
          <w:rFonts w:ascii="Times New Roman" w:hAnsi="Times New Roman" w:cs="Times New Roman"/>
          <w:sz w:val="20"/>
          <w:szCs w:val="20"/>
        </w:rPr>
        <w:fldChar w:fldCharType="end"/>
      </w:r>
      <w:r w:rsidRPr="00DE7149">
        <w:rPr>
          <w:rFonts w:ascii="Times New Roman" w:hAnsi="Times New Roman" w:cs="Times New Roman"/>
          <w:sz w:val="20"/>
          <w:szCs w:val="20"/>
          <w:lang w:val="en-GB"/>
        </w:rPr>
        <w:t xml:space="preserve">, the exploratory analyses of both, the first and the longitudinal paired measurements did not reveal any clinically relevant confounding factors with regard to patient age, respiratory status, </w:t>
      </w:r>
      <w:proofErr w:type="spellStart"/>
      <w:r w:rsidRPr="00DE7149">
        <w:rPr>
          <w:rFonts w:ascii="Times New Roman" w:hAnsi="Times New Roman" w:cs="Times New Roman"/>
          <w:sz w:val="20"/>
          <w:szCs w:val="20"/>
          <w:lang w:val="en-GB"/>
        </w:rPr>
        <w:t>analgosedation</w:t>
      </w:r>
      <w:proofErr w:type="spellEnd"/>
      <w:r w:rsidRPr="00DE7149">
        <w:rPr>
          <w:rFonts w:ascii="Times New Roman" w:hAnsi="Times New Roman" w:cs="Times New Roman"/>
          <w:sz w:val="20"/>
          <w:szCs w:val="20"/>
          <w:lang w:val="en-GB"/>
        </w:rPr>
        <w:t xml:space="preserve"> level, gastrointestinal motility and admission diagnosis (ESM-Tab. 2+3</w:t>
      </w:r>
      <w:r w:rsidR="0006638A">
        <w:rPr>
          <w:rFonts w:ascii="Times New Roman" w:hAnsi="Times New Roman" w:cs="Times New Roman"/>
          <w:sz w:val="20"/>
          <w:szCs w:val="20"/>
          <w:lang w:val="en-GB"/>
        </w:rPr>
        <w:t>, see below</w:t>
      </w:r>
      <w:r w:rsidRPr="00DE7149">
        <w:rPr>
          <w:rFonts w:ascii="Times New Roman" w:hAnsi="Times New Roman" w:cs="Times New Roman"/>
          <w:sz w:val="20"/>
          <w:szCs w:val="20"/>
          <w:lang w:val="en-GB"/>
        </w:rPr>
        <w:t>).</w:t>
      </w:r>
    </w:p>
    <w:p w14:paraId="113604C4" w14:textId="368E534F" w:rsidR="00DE7149" w:rsidRPr="00DE7149" w:rsidRDefault="00DE7149" w:rsidP="0006638A">
      <w:pPr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sz w:val="20"/>
          <w:szCs w:val="20"/>
          <w:lang w:val="en-GB"/>
        </w:rPr>
      </w:pPr>
      <w:r w:rsidRPr="000A2EE5">
        <w:rPr>
          <w:rFonts w:ascii="Times New Roman" w:hAnsi="Times New Roman" w:cs="Times New Roman"/>
          <w:sz w:val="20"/>
          <w:szCs w:val="20"/>
          <w:lang w:val="en-GB"/>
        </w:rPr>
        <w:t>Bland-Altman analysis</w:t>
      </w:r>
      <w:r w:rsidRPr="00971349">
        <w:rPr>
          <w:rFonts w:ascii="Times New Roman" w:hAnsi="Times New Roman" w:cs="Times New Roman"/>
          <w:sz w:val="20"/>
          <w:szCs w:val="20"/>
          <w:lang w:val="en-GB"/>
        </w:rPr>
        <w:t xml:space="preserve"> of the </w:t>
      </w:r>
      <w:r w:rsidRPr="000A2EE5">
        <w:rPr>
          <w:rFonts w:ascii="Times New Roman" w:hAnsi="Times New Roman" w:cs="Times New Roman"/>
          <w:sz w:val="20"/>
          <w:szCs w:val="20"/>
          <w:lang w:val="en-GB"/>
        </w:rPr>
        <w:t>exploratory primary analysis data of the first measurement pairs</w:t>
      </w:r>
      <w:r w:rsidRPr="00DE7149">
        <w:rPr>
          <w:rFonts w:ascii="Times New Roman" w:hAnsi="Times New Roman" w:cs="Times New Roman"/>
          <w:sz w:val="20"/>
          <w:szCs w:val="20"/>
          <w:lang w:val="en-GB"/>
        </w:rPr>
        <w:t xml:space="preserve"> showed a bias </w:t>
      </w:r>
      <w:r w:rsidR="00971349">
        <w:rPr>
          <w:rFonts w:ascii="Times New Roman" w:hAnsi="Times New Roman" w:cs="Times New Roman"/>
          <w:sz w:val="20"/>
          <w:szCs w:val="20"/>
          <w:lang w:val="en-GB"/>
        </w:rPr>
        <w:t>between</w:t>
      </w:r>
      <w:r w:rsidRPr="00DE7149">
        <w:rPr>
          <w:rFonts w:ascii="Times New Roman" w:hAnsi="Times New Roman" w:cs="Times New Roman"/>
          <w:sz w:val="20"/>
          <w:szCs w:val="20"/>
          <w:lang w:val="en-GB"/>
        </w:rPr>
        <w:t xml:space="preserve"> </w:t>
      </w:r>
      <w:r w:rsidR="00E315BB">
        <w:rPr>
          <w:rFonts w:ascii="Times New Roman" w:hAnsi="Times New Roman" w:cs="Times New Roman"/>
          <w:sz w:val="20"/>
          <w:szCs w:val="20"/>
          <w:lang w:val="en-GB"/>
        </w:rPr>
        <w:t>-</w:t>
      </w:r>
      <w:r w:rsidRPr="00DE7149">
        <w:rPr>
          <w:rFonts w:ascii="Times New Roman" w:hAnsi="Times New Roman" w:cs="Times New Roman"/>
          <w:sz w:val="20"/>
          <w:szCs w:val="20"/>
          <w:lang w:val="en-GB"/>
        </w:rPr>
        <w:t>0.</w:t>
      </w:r>
      <w:r w:rsidR="00654626">
        <w:rPr>
          <w:rFonts w:ascii="Times New Roman" w:hAnsi="Times New Roman" w:cs="Times New Roman"/>
          <w:sz w:val="20"/>
          <w:szCs w:val="20"/>
          <w:lang w:val="en-GB"/>
        </w:rPr>
        <w:t>1</w:t>
      </w:r>
      <w:r w:rsidR="00654626" w:rsidRPr="00DE7149">
        <w:rPr>
          <w:rFonts w:ascii="Times New Roman" w:hAnsi="Times New Roman" w:cs="Times New Roman"/>
          <w:sz w:val="20"/>
          <w:szCs w:val="20"/>
          <w:lang w:val="en-GB"/>
        </w:rPr>
        <w:t xml:space="preserve"> </w:t>
      </w:r>
      <w:r w:rsidRPr="00DE7149">
        <w:rPr>
          <w:rFonts w:ascii="Times New Roman" w:hAnsi="Times New Roman" w:cs="Times New Roman"/>
          <w:sz w:val="20"/>
          <w:szCs w:val="20"/>
          <w:lang w:val="en-GB"/>
        </w:rPr>
        <w:t xml:space="preserve">to </w:t>
      </w:r>
      <w:r w:rsidR="00654626">
        <w:rPr>
          <w:rFonts w:ascii="Times New Roman" w:hAnsi="Times New Roman" w:cs="Times New Roman"/>
          <w:sz w:val="20"/>
          <w:szCs w:val="20"/>
          <w:lang w:val="en-GB"/>
        </w:rPr>
        <w:t>0.</w:t>
      </w:r>
      <w:r w:rsidR="00E315BB">
        <w:rPr>
          <w:rFonts w:ascii="Times New Roman" w:hAnsi="Times New Roman" w:cs="Times New Roman"/>
          <w:sz w:val="20"/>
          <w:szCs w:val="20"/>
          <w:lang w:val="en-GB"/>
        </w:rPr>
        <w:t>6</w:t>
      </w:r>
      <w:r w:rsidR="006C2751">
        <w:rPr>
          <w:rFonts w:ascii="Times New Roman" w:hAnsi="Times New Roman" w:cs="Times New Roman"/>
          <w:sz w:val="20"/>
          <w:szCs w:val="20"/>
          <w:lang w:val="en-GB"/>
        </w:rPr>
        <w:t xml:space="preserve"> </w:t>
      </w:r>
      <w:r w:rsidRPr="00DE7149">
        <w:rPr>
          <w:rFonts w:ascii="Times New Roman" w:hAnsi="Times New Roman" w:cs="Times New Roman"/>
          <w:sz w:val="20"/>
          <w:szCs w:val="20"/>
          <w:lang w:val="en-GB"/>
        </w:rPr>
        <w:t xml:space="preserve">mmHg with a precision of </w:t>
      </w:r>
      <w:r w:rsidR="00654626">
        <w:rPr>
          <w:rFonts w:ascii="Times New Roman" w:hAnsi="Times New Roman" w:cs="Times New Roman"/>
          <w:sz w:val="20"/>
          <w:szCs w:val="20"/>
          <w:lang w:val="en-GB"/>
        </w:rPr>
        <w:t>0.</w:t>
      </w:r>
      <w:r w:rsidR="00E315BB">
        <w:rPr>
          <w:rFonts w:ascii="Times New Roman" w:hAnsi="Times New Roman" w:cs="Times New Roman"/>
          <w:sz w:val="20"/>
          <w:szCs w:val="20"/>
          <w:lang w:val="en-GB"/>
        </w:rPr>
        <w:t>3</w:t>
      </w:r>
      <w:r w:rsidRPr="00DE7149">
        <w:rPr>
          <w:rFonts w:ascii="Times New Roman" w:hAnsi="Times New Roman" w:cs="Times New Roman"/>
          <w:sz w:val="20"/>
          <w:szCs w:val="20"/>
          <w:lang w:val="en-GB"/>
        </w:rPr>
        <w:t xml:space="preserve"> to 1.</w:t>
      </w:r>
      <w:r w:rsidR="008202CE">
        <w:rPr>
          <w:rFonts w:ascii="Times New Roman" w:hAnsi="Times New Roman" w:cs="Times New Roman"/>
          <w:sz w:val="20"/>
          <w:szCs w:val="20"/>
          <w:lang w:val="en-GB"/>
        </w:rPr>
        <w:t>4</w:t>
      </w:r>
      <w:r w:rsidR="00971349">
        <w:rPr>
          <w:rFonts w:ascii="Times New Roman" w:hAnsi="Times New Roman" w:cs="Times New Roman"/>
          <w:sz w:val="20"/>
          <w:szCs w:val="20"/>
          <w:lang w:val="en-GB"/>
        </w:rPr>
        <w:t xml:space="preserve"> </w:t>
      </w:r>
      <w:r w:rsidR="00775BB4" w:rsidRPr="00DE7149">
        <w:rPr>
          <w:rFonts w:ascii="Times New Roman" w:hAnsi="Times New Roman" w:cs="Times New Roman"/>
          <w:sz w:val="20"/>
          <w:szCs w:val="20"/>
          <w:lang w:val="en-GB"/>
        </w:rPr>
        <w:t>mmHg</w:t>
      </w:r>
      <w:r w:rsidRPr="00DE7149">
        <w:rPr>
          <w:rFonts w:ascii="Times New Roman" w:hAnsi="Times New Roman" w:cs="Times New Roman"/>
          <w:sz w:val="20"/>
          <w:szCs w:val="20"/>
          <w:lang w:val="en-GB"/>
        </w:rPr>
        <w:t>. The lower limit</w:t>
      </w:r>
      <w:r w:rsidR="00971349">
        <w:rPr>
          <w:rFonts w:ascii="Times New Roman" w:hAnsi="Times New Roman" w:cs="Times New Roman"/>
          <w:sz w:val="20"/>
          <w:szCs w:val="20"/>
          <w:lang w:val="en-GB"/>
        </w:rPr>
        <w:t>s</w:t>
      </w:r>
      <w:r w:rsidRPr="00DE7149">
        <w:rPr>
          <w:rFonts w:ascii="Times New Roman" w:hAnsi="Times New Roman" w:cs="Times New Roman"/>
          <w:sz w:val="20"/>
          <w:szCs w:val="20"/>
          <w:lang w:val="en-GB"/>
        </w:rPr>
        <w:t xml:space="preserve"> of agreement </w:t>
      </w:r>
      <w:r w:rsidR="00971349">
        <w:rPr>
          <w:rFonts w:ascii="Times New Roman" w:hAnsi="Times New Roman" w:cs="Times New Roman"/>
          <w:sz w:val="20"/>
          <w:szCs w:val="20"/>
          <w:lang w:val="en-GB"/>
        </w:rPr>
        <w:t xml:space="preserve">(LOA) </w:t>
      </w:r>
      <w:r w:rsidRPr="00DE7149">
        <w:rPr>
          <w:rFonts w:ascii="Times New Roman" w:hAnsi="Times New Roman" w:cs="Times New Roman"/>
          <w:sz w:val="20"/>
          <w:szCs w:val="20"/>
          <w:lang w:val="en-GB"/>
        </w:rPr>
        <w:t>varied between -</w:t>
      </w:r>
      <w:r w:rsidR="00441D9D">
        <w:rPr>
          <w:rFonts w:ascii="Times New Roman" w:hAnsi="Times New Roman" w:cs="Times New Roman"/>
          <w:sz w:val="20"/>
          <w:szCs w:val="20"/>
          <w:lang w:val="en-GB"/>
        </w:rPr>
        <w:t>2.7</w:t>
      </w:r>
      <w:r w:rsidRPr="00DE7149">
        <w:rPr>
          <w:rFonts w:ascii="Times New Roman" w:hAnsi="Times New Roman" w:cs="Times New Roman"/>
          <w:sz w:val="20"/>
          <w:szCs w:val="20"/>
          <w:lang w:val="en-GB"/>
        </w:rPr>
        <w:t xml:space="preserve"> and </w:t>
      </w:r>
      <w:r w:rsidR="00441D9D">
        <w:rPr>
          <w:rFonts w:ascii="Times New Roman" w:hAnsi="Times New Roman" w:cs="Times New Roman"/>
          <w:sz w:val="20"/>
          <w:szCs w:val="20"/>
          <w:lang w:val="en-GB"/>
        </w:rPr>
        <w:t>0.0</w:t>
      </w:r>
      <w:r w:rsidR="00971349">
        <w:rPr>
          <w:rFonts w:ascii="Times New Roman" w:hAnsi="Times New Roman" w:cs="Times New Roman"/>
          <w:sz w:val="20"/>
          <w:szCs w:val="20"/>
          <w:lang w:val="en-GB"/>
        </w:rPr>
        <w:t xml:space="preserve"> </w:t>
      </w:r>
      <w:r w:rsidRPr="00DE7149">
        <w:rPr>
          <w:rFonts w:ascii="Times New Roman" w:hAnsi="Times New Roman" w:cs="Times New Roman"/>
          <w:sz w:val="20"/>
          <w:szCs w:val="20"/>
          <w:lang w:val="en-GB"/>
        </w:rPr>
        <w:t xml:space="preserve">mmHg, the upper LOA </w:t>
      </w:r>
      <w:r w:rsidR="00971349">
        <w:rPr>
          <w:rFonts w:ascii="Times New Roman" w:hAnsi="Times New Roman" w:cs="Times New Roman"/>
          <w:sz w:val="20"/>
          <w:szCs w:val="20"/>
          <w:lang w:val="en-GB"/>
        </w:rPr>
        <w:t>between</w:t>
      </w:r>
      <w:r w:rsidR="00971349" w:rsidRPr="00DE7149">
        <w:rPr>
          <w:rFonts w:ascii="Times New Roman" w:hAnsi="Times New Roman" w:cs="Times New Roman"/>
          <w:sz w:val="20"/>
          <w:szCs w:val="20"/>
          <w:lang w:val="en-GB"/>
        </w:rPr>
        <w:t xml:space="preserve"> </w:t>
      </w:r>
      <w:r w:rsidR="00A26881">
        <w:rPr>
          <w:rFonts w:ascii="Times New Roman" w:hAnsi="Times New Roman" w:cs="Times New Roman"/>
          <w:sz w:val="20"/>
          <w:szCs w:val="20"/>
          <w:lang w:val="en-GB"/>
        </w:rPr>
        <w:t>1.2</w:t>
      </w:r>
      <w:r w:rsidRPr="00DE7149">
        <w:rPr>
          <w:rFonts w:ascii="Times New Roman" w:hAnsi="Times New Roman" w:cs="Times New Roman"/>
          <w:sz w:val="20"/>
          <w:szCs w:val="20"/>
          <w:lang w:val="en-GB"/>
        </w:rPr>
        <w:t xml:space="preserve"> to </w:t>
      </w:r>
      <w:r w:rsidR="00A26881">
        <w:rPr>
          <w:rFonts w:ascii="Times New Roman" w:hAnsi="Times New Roman" w:cs="Times New Roman"/>
          <w:sz w:val="20"/>
          <w:szCs w:val="20"/>
          <w:lang w:val="en-GB"/>
        </w:rPr>
        <w:t>2.</w:t>
      </w:r>
      <w:r w:rsidR="00D311DE">
        <w:rPr>
          <w:rFonts w:ascii="Times New Roman" w:hAnsi="Times New Roman" w:cs="Times New Roman"/>
          <w:sz w:val="20"/>
          <w:szCs w:val="20"/>
          <w:lang w:val="en-GB"/>
        </w:rPr>
        <w:t>9</w:t>
      </w:r>
      <w:r w:rsidR="00971349">
        <w:rPr>
          <w:rFonts w:ascii="Times New Roman" w:hAnsi="Times New Roman" w:cs="Times New Roman"/>
          <w:sz w:val="20"/>
          <w:szCs w:val="20"/>
          <w:lang w:val="en-GB"/>
        </w:rPr>
        <w:t xml:space="preserve"> </w:t>
      </w:r>
      <w:r w:rsidRPr="00DE7149">
        <w:rPr>
          <w:rFonts w:ascii="Times New Roman" w:hAnsi="Times New Roman" w:cs="Times New Roman"/>
          <w:sz w:val="20"/>
          <w:szCs w:val="20"/>
          <w:lang w:val="en-GB"/>
        </w:rPr>
        <w:t xml:space="preserve">mmHg with percentage errors between </w:t>
      </w:r>
      <w:r w:rsidR="00A26881">
        <w:rPr>
          <w:rFonts w:ascii="Times New Roman" w:hAnsi="Times New Roman" w:cs="Times New Roman"/>
          <w:sz w:val="20"/>
          <w:szCs w:val="20"/>
          <w:lang w:val="en-GB"/>
        </w:rPr>
        <w:t>1</w:t>
      </w:r>
      <w:r w:rsidR="00441D9D">
        <w:rPr>
          <w:rFonts w:ascii="Times New Roman" w:hAnsi="Times New Roman" w:cs="Times New Roman"/>
          <w:sz w:val="20"/>
          <w:szCs w:val="20"/>
          <w:lang w:val="en-GB"/>
        </w:rPr>
        <w:t>2</w:t>
      </w:r>
      <w:r w:rsidR="00A26881" w:rsidRPr="00DE7149">
        <w:rPr>
          <w:rFonts w:ascii="Times New Roman" w:hAnsi="Times New Roman" w:cs="Times New Roman"/>
          <w:sz w:val="20"/>
          <w:szCs w:val="20"/>
          <w:lang w:val="en-GB"/>
        </w:rPr>
        <w:t xml:space="preserve"> </w:t>
      </w:r>
      <w:r w:rsidRPr="00DE7149">
        <w:rPr>
          <w:rFonts w:ascii="Times New Roman" w:hAnsi="Times New Roman" w:cs="Times New Roman"/>
          <w:sz w:val="20"/>
          <w:szCs w:val="20"/>
          <w:lang w:val="en-GB"/>
        </w:rPr>
        <w:t xml:space="preserve">and </w:t>
      </w:r>
      <w:r w:rsidR="00766830">
        <w:rPr>
          <w:rFonts w:ascii="Times New Roman" w:hAnsi="Times New Roman" w:cs="Times New Roman"/>
          <w:sz w:val="20"/>
          <w:szCs w:val="20"/>
          <w:lang w:val="en-GB"/>
        </w:rPr>
        <w:lastRenderedPageBreak/>
        <w:t>32</w:t>
      </w:r>
      <w:r w:rsidRPr="00DE7149">
        <w:rPr>
          <w:rFonts w:ascii="Times New Roman" w:hAnsi="Times New Roman" w:cs="Times New Roman"/>
          <w:sz w:val="20"/>
          <w:szCs w:val="20"/>
          <w:lang w:val="en-GB"/>
        </w:rPr>
        <w:t>%</w:t>
      </w:r>
      <w:r w:rsidR="00A26881">
        <w:rPr>
          <w:rFonts w:ascii="Times New Roman" w:hAnsi="Times New Roman" w:cs="Times New Roman"/>
          <w:sz w:val="20"/>
          <w:szCs w:val="20"/>
          <w:lang w:val="en-GB"/>
        </w:rPr>
        <w:t xml:space="preserve"> or mean</w:t>
      </w:r>
      <w:r w:rsidR="00CD4752">
        <w:rPr>
          <w:rFonts w:ascii="Times New Roman" w:hAnsi="Times New Roman" w:cs="Times New Roman"/>
          <w:sz w:val="20"/>
          <w:szCs w:val="20"/>
          <w:lang w:val="en-GB"/>
        </w:rPr>
        <w:t xml:space="preserve"> absolute</w:t>
      </w:r>
      <w:r w:rsidR="00A26881">
        <w:rPr>
          <w:rFonts w:ascii="Times New Roman" w:hAnsi="Times New Roman" w:cs="Times New Roman"/>
          <w:sz w:val="20"/>
          <w:szCs w:val="20"/>
          <w:lang w:val="en-GB"/>
        </w:rPr>
        <w:t xml:space="preserve"> percentage errors between </w:t>
      </w:r>
      <w:r w:rsidR="00CD4752">
        <w:rPr>
          <w:rFonts w:ascii="Times New Roman" w:hAnsi="Times New Roman" w:cs="Times New Roman"/>
          <w:sz w:val="20"/>
          <w:szCs w:val="20"/>
          <w:lang w:val="en-GB"/>
        </w:rPr>
        <w:t>6</w:t>
      </w:r>
      <w:r w:rsidR="00A26881">
        <w:rPr>
          <w:rFonts w:ascii="Times New Roman" w:hAnsi="Times New Roman" w:cs="Times New Roman"/>
          <w:sz w:val="20"/>
          <w:szCs w:val="20"/>
          <w:lang w:val="en-GB"/>
        </w:rPr>
        <w:t xml:space="preserve"> and 1</w:t>
      </w:r>
      <w:r w:rsidR="00CD4752">
        <w:rPr>
          <w:rFonts w:ascii="Times New Roman" w:hAnsi="Times New Roman" w:cs="Times New Roman"/>
          <w:sz w:val="20"/>
          <w:szCs w:val="20"/>
          <w:lang w:val="en-GB"/>
        </w:rPr>
        <w:t>6</w:t>
      </w:r>
      <w:r w:rsidR="00A26881">
        <w:rPr>
          <w:rFonts w:ascii="Times New Roman" w:hAnsi="Times New Roman" w:cs="Times New Roman"/>
          <w:sz w:val="20"/>
          <w:szCs w:val="20"/>
          <w:lang w:val="en-GB"/>
        </w:rPr>
        <w:t>%, respectively</w:t>
      </w:r>
      <w:r w:rsidRPr="00DE7149">
        <w:rPr>
          <w:rFonts w:ascii="Times New Roman" w:hAnsi="Times New Roman" w:cs="Times New Roman"/>
          <w:sz w:val="20"/>
          <w:szCs w:val="20"/>
          <w:lang w:val="en-GB"/>
        </w:rPr>
        <w:t xml:space="preserve">. The </w:t>
      </w:r>
      <w:r w:rsidRPr="000A2EE5">
        <w:rPr>
          <w:rFonts w:ascii="Times New Roman" w:hAnsi="Times New Roman" w:cs="Times New Roman"/>
          <w:sz w:val="20"/>
          <w:szCs w:val="20"/>
          <w:lang w:val="en-GB"/>
        </w:rPr>
        <w:t>correlation coefficients</w:t>
      </w:r>
      <w:r w:rsidRPr="00DE7149">
        <w:rPr>
          <w:rFonts w:ascii="Times New Roman" w:hAnsi="Times New Roman" w:cs="Times New Roman"/>
          <w:sz w:val="20"/>
          <w:szCs w:val="20"/>
          <w:lang w:val="en-GB"/>
        </w:rPr>
        <w:t xml:space="preserve"> </w:t>
      </w:r>
      <w:r w:rsidR="00971349">
        <w:rPr>
          <w:rFonts w:ascii="Times New Roman" w:hAnsi="Times New Roman" w:cs="Times New Roman"/>
          <w:sz w:val="20"/>
          <w:szCs w:val="20"/>
          <w:lang w:val="en-GB"/>
        </w:rPr>
        <w:t>r</w:t>
      </w:r>
      <w:r w:rsidR="00971349" w:rsidRPr="000A2EE5">
        <w:rPr>
          <w:rFonts w:ascii="Times New Roman" w:hAnsi="Times New Roman" w:cs="Times New Roman"/>
          <w:sz w:val="20"/>
          <w:szCs w:val="20"/>
          <w:vertAlign w:val="superscript"/>
          <w:lang w:val="en-GB"/>
        </w:rPr>
        <w:t>2</w:t>
      </w:r>
      <w:r w:rsidR="00971349" w:rsidRPr="000A2EE5">
        <w:rPr>
          <w:rFonts w:ascii="Times New Roman" w:hAnsi="Times New Roman" w:cs="Times New Roman"/>
          <w:sz w:val="20"/>
          <w:szCs w:val="20"/>
          <w:lang w:val="en-GB"/>
        </w:rPr>
        <w:t xml:space="preserve"> </w:t>
      </w:r>
      <w:r w:rsidRPr="00DE7149">
        <w:rPr>
          <w:rFonts w:ascii="Times New Roman" w:hAnsi="Times New Roman" w:cs="Times New Roman"/>
          <w:sz w:val="20"/>
          <w:szCs w:val="20"/>
          <w:lang w:val="en-GB"/>
        </w:rPr>
        <w:t>ranged between 0.</w:t>
      </w:r>
      <w:r w:rsidR="00D311DE">
        <w:rPr>
          <w:rFonts w:ascii="Times New Roman" w:hAnsi="Times New Roman" w:cs="Times New Roman"/>
          <w:sz w:val="20"/>
          <w:szCs w:val="20"/>
          <w:lang w:val="en-GB"/>
        </w:rPr>
        <w:t>8</w:t>
      </w:r>
      <w:r w:rsidR="00766830">
        <w:rPr>
          <w:rFonts w:ascii="Times New Roman" w:hAnsi="Times New Roman" w:cs="Times New Roman"/>
          <w:sz w:val="20"/>
          <w:szCs w:val="20"/>
          <w:lang w:val="en-GB"/>
        </w:rPr>
        <w:t>4</w:t>
      </w:r>
      <w:r w:rsidR="00A26881" w:rsidRPr="00DE7149">
        <w:rPr>
          <w:rFonts w:ascii="Times New Roman" w:hAnsi="Times New Roman" w:cs="Times New Roman"/>
          <w:sz w:val="20"/>
          <w:szCs w:val="20"/>
          <w:lang w:val="en-GB"/>
        </w:rPr>
        <w:t xml:space="preserve"> </w:t>
      </w:r>
      <w:r w:rsidRPr="00DE7149">
        <w:rPr>
          <w:rFonts w:ascii="Times New Roman" w:hAnsi="Times New Roman" w:cs="Times New Roman"/>
          <w:sz w:val="20"/>
          <w:szCs w:val="20"/>
          <w:lang w:val="en-GB"/>
        </w:rPr>
        <w:t>and 0.</w:t>
      </w:r>
      <w:r w:rsidR="00A26881">
        <w:rPr>
          <w:rFonts w:ascii="Times New Roman" w:hAnsi="Times New Roman" w:cs="Times New Roman"/>
          <w:sz w:val="20"/>
          <w:szCs w:val="20"/>
          <w:lang w:val="en-GB"/>
        </w:rPr>
        <w:t>9</w:t>
      </w:r>
      <w:r w:rsidR="00441D9D">
        <w:rPr>
          <w:rFonts w:ascii="Times New Roman" w:hAnsi="Times New Roman" w:cs="Times New Roman"/>
          <w:sz w:val="20"/>
          <w:szCs w:val="20"/>
          <w:lang w:val="en-GB"/>
        </w:rPr>
        <w:t>8</w:t>
      </w:r>
      <w:r w:rsidRPr="00DE7149">
        <w:rPr>
          <w:rFonts w:ascii="Times New Roman" w:hAnsi="Times New Roman" w:cs="Times New Roman"/>
          <w:sz w:val="20"/>
          <w:szCs w:val="20"/>
          <w:lang w:val="en-GB"/>
        </w:rPr>
        <w:t>, thus showing a very strong correlation (ESM-Tab. 2</w:t>
      </w:r>
      <w:r w:rsidR="0006638A">
        <w:rPr>
          <w:rFonts w:ascii="Times New Roman" w:hAnsi="Times New Roman" w:cs="Times New Roman"/>
          <w:sz w:val="20"/>
          <w:szCs w:val="20"/>
          <w:lang w:val="en-GB"/>
        </w:rPr>
        <w:t>, see below</w:t>
      </w:r>
      <w:r w:rsidRPr="00DE7149">
        <w:rPr>
          <w:rFonts w:ascii="Times New Roman" w:hAnsi="Times New Roman" w:cs="Times New Roman"/>
          <w:sz w:val="20"/>
          <w:szCs w:val="20"/>
          <w:lang w:val="en-GB"/>
        </w:rPr>
        <w:t>).</w:t>
      </w:r>
    </w:p>
    <w:p w14:paraId="6061887A" w14:textId="254266BD" w:rsidR="00E1544B" w:rsidRPr="00DE7149" w:rsidRDefault="00DE7149" w:rsidP="00DE7149">
      <w:pPr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sz w:val="20"/>
          <w:szCs w:val="20"/>
          <w:lang w:val="en-GB"/>
        </w:rPr>
      </w:pPr>
      <w:r w:rsidRPr="000A2EE5">
        <w:rPr>
          <w:rFonts w:ascii="Times New Roman" w:hAnsi="Times New Roman" w:cs="Times New Roman"/>
          <w:sz w:val="20"/>
          <w:szCs w:val="20"/>
          <w:lang w:val="en-GB"/>
        </w:rPr>
        <w:t>Bland-Altman analysis</w:t>
      </w:r>
      <w:r w:rsidRPr="00971349">
        <w:rPr>
          <w:rFonts w:ascii="Times New Roman" w:hAnsi="Times New Roman" w:cs="Times New Roman"/>
          <w:sz w:val="20"/>
          <w:szCs w:val="20"/>
          <w:lang w:val="en-GB"/>
        </w:rPr>
        <w:t xml:space="preserve"> of the </w:t>
      </w:r>
      <w:r w:rsidRPr="000A2EE5">
        <w:rPr>
          <w:rFonts w:ascii="Times New Roman" w:hAnsi="Times New Roman" w:cs="Times New Roman"/>
          <w:sz w:val="20"/>
          <w:szCs w:val="20"/>
          <w:lang w:val="en-GB"/>
        </w:rPr>
        <w:t>exploratory secondary analysis data of the longitudinal measurements</w:t>
      </w:r>
      <w:r w:rsidRPr="00DE7149">
        <w:rPr>
          <w:rFonts w:ascii="Times New Roman" w:hAnsi="Times New Roman" w:cs="Times New Roman"/>
          <w:sz w:val="20"/>
          <w:szCs w:val="20"/>
          <w:lang w:val="en-GB"/>
        </w:rPr>
        <w:t xml:space="preserve"> </w:t>
      </w:r>
      <w:r w:rsidR="00971349">
        <w:rPr>
          <w:rFonts w:ascii="Times New Roman" w:hAnsi="Times New Roman" w:cs="Times New Roman"/>
          <w:sz w:val="20"/>
          <w:szCs w:val="20"/>
          <w:lang w:val="en-GB"/>
        </w:rPr>
        <w:t>revealed a</w:t>
      </w:r>
      <w:r w:rsidRPr="00DE7149">
        <w:rPr>
          <w:rFonts w:ascii="Times New Roman" w:hAnsi="Times New Roman" w:cs="Times New Roman"/>
          <w:sz w:val="20"/>
          <w:szCs w:val="20"/>
          <w:lang w:val="en-GB"/>
        </w:rPr>
        <w:t xml:space="preserve"> bias ranging from 0.</w:t>
      </w:r>
      <w:r w:rsidR="00E315BB">
        <w:rPr>
          <w:rFonts w:ascii="Times New Roman" w:hAnsi="Times New Roman" w:cs="Times New Roman"/>
          <w:sz w:val="20"/>
          <w:szCs w:val="20"/>
          <w:lang w:val="en-GB"/>
        </w:rPr>
        <w:t>2</w:t>
      </w:r>
      <w:r w:rsidRPr="00DE7149">
        <w:rPr>
          <w:rFonts w:ascii="Times New Roman" w:hAnsi="Times New Roman" w:cs="Times New Roman"/>
          <w:sz w:val="20"/>
          <w:szCs w:val="20"/>
          <w:lang w:val="en-GB"/>
        </w:rPr>
        <w:t xml:space="preserve"> to 0.</w:t>
      </w:r>
      <w:r w:rsidR="00766830">
        <w:rPr>
          <w:rFonts w:ascii="Times New Roman" w:hAnsi="Times New Roman" w:cs="Times New Roman"/>
          <w:sz w:val="20"/>
          <w:szCs w:val="20"/>
          <w:lang w:val="en-GB"/>
        </w:rPr>
        <w:t>6</w:t>
      </w:r>
      <w:r w:rsidR="00971349">
        <w:rPr>
          <w:rFonts w:ascii="Times New Roman" w:hAnsi="Times New Roman" w:cs="Times New Roman"/>
          <w:sz w:val="20"/>
          <w:szCs w:val="20"/>
          <w:lang w:val="en-GB"/>
        </w:rPr>
        <w:t xml:space="preserve"> </w:t>
      </w:r>
      <w:r w:rsidRPr="00DE7149">
        <w:rPr>
          <w:rFonts w:ascii="Times New Roman" w:hAnsi="Times New Roman" w:cs="Times New Roman"/>
          <w:sz w:val="20"/>
          <w:szCs w:val="20"/>
          <w:lang w:val="en-GB"/>
        </w:rPr>
        <w:t xml:space="preserve">mmHg with a precision of </w:t>
      </w:r>
      <w:r w:rsidR="008B4ACF">
        <w:rPr>
          <w:rFonts w:ascii="Times New Roman" w:hAnsi="Times New Roman" w:cs="Times New Roman"/>
          <w:sz w:val="20"/>
          <w:szCs w:val="20"/>
          <w:lang w:val="en-GB"/>
        </w:rPr>
        <w:t>0.9</w:t>
      </w:r>
      <w:r w:rsidRPr="00DE7149">
        <w:rPr>
          <w:rFonts w:ascii="Times New Roman" w:hAnsi="Times New Roman" w:cs="Times New Roman"/>
          <w:sz w:val="20"/>
          <w:szCs w:val="20"/>
          <w:lang w:val="en-GB"/>
        </w:rPr>
        <w:t xml:space="preserve"> to 1.</w:t>
      </w:r>
      <w:r w:rsidR="008B4ACF">
        <w:rPr>
          <w:rFonts w:ascii="Times New Roman" w:hAnsi="Times New Roman" w:cs="Times New Roman"/>
          <w:sz w:val="20"/>
          <w:szCs w:val="20"/>
          <w:lang w:val="en-GB"/>
        </w:rPr>
        <w:t>4</w:t>
      </w:r>
      <w:r w:rsidR="00971349">
        <w:rPr>
          <w:rFonts w:ascii="Times New Roman" w:hAnsi="Times New Roman" w:cs="Times New Roman"/>
          <w:sz w:val="20"/>
          <w:szCs w:val="20"/>
          <w:lang w:val="en-GB"/>
        </w:rPr>
        <w:t xml:space="preserve"> m</w:t>
      </w:r>
      <w:r w:rsidRPr="00DE7149">
        <w:rPr>
          <w:rFonts w:ascii="Times New Roman" w:hAnsi="Times New Roman" w:cs="Times New Roman"/>
          <w:sz w:val="20"/>
          <w:szCs w:val="20"/>
          <w:lang w:val="en-GB"/>
        </w:rPr>
        <w:t xml:space="preserve">mHg. </w:t>
      </w:r>
      <w:r w:rsidR="00971349">
        <w:rPr>
          <w:rFonts w:ascii="Times New Roman" w:hAnsi="Times New Roman" w:cs="Times New Roman"/>
          <w:sz w:val="20"/>
          <w:szCs w:val="20"/>
          <w:lang w:val="en-GB"/>
        </w:rPr>
        <w:t>Lower LOA</w:t>
      </w:r>
      <w:r w:rsidRPr="00DE7149">
        <w:rPr>
          <w:rFonts w:ascii="Times New Roman" w:hAnsi="Times New Roman" w:cs="Times New Roman"/>
          <w:sz w:val="20"/>
          <w:szCs w:val="20"/>
          <w:lang w:val="en-GB"/>
        </w:rPr>
        <w:t xml:space="preserve"> varied between -</w:t>
      </w:r>
      <w:r w:rsidR="008B4ACF">
        <w:rPr>
          <w:rFonts w:ascii="Times New Roman" w:hAnsi="Times New Roman" w:cs="Times New Roman"/>
          <w:sz w:val="20"/>
          <w:szCs w:val="20"/>
          <w:lang w:val="en-GB"/>
        </w:rPr>
        <w:t>2.3</w:t>
      </w:r>
      <w:r w:rsidRPr="00DE7149">
        <w:rPr>
          <w:rFonts w:ascii="Times New Roman" w:hAnsi="Times New Roman" w:cs="Times New Roman"/>
          <w:sz w:val="20"/>
          <w:szCs w:val="20"/>
          <w:lang w:val="en-GB"/>
        </w:rPr>
        <w:t xml:space="preserve"> and </w:t>
      </w:r>
      <w:r w:rsidR="008B4ACF">
        <w:rPr>
          <w:rFonts w:ascii="Times New Roman" w:hAnsi="Times New Roman" w:cs="Times New Roman"/>
          <w:sz w:val="20"/>
          <w:szCs w:val="20"/>
          <w:lang w:val="en-GB"/>
        </w:rPr>
        <w:t>-1.4</w:t>
      </w:r>
      <w:r w:rsidRPr="00DE7149">
        <w:rPr>
          <w:rFonts w:ascii="Times New Roman" w:hAnsi="Times New Roman" w:cs="Times New Roman"/>
          <w:sz w:val="20"/>
          <w:szCs w:val="20"/>
          <w:lang w:val="en-GB"/>
        </w:rPr>
        <w:t xml:space="preserve">mmHg, the upper LOA </w:t>
      </w:r>
      <w:r w:rsidR="00971349">
        <w:rPr>
          <w:rFonts w:ascii="Times New Roman" w:hAnsi="Times New Roman" w:cs="Times New Roman"/>
          <w:sz w:val="20"/>
          <w:szCs w:val="20"/>
          <w:lang w:val="en-GB"/>
        </w:rPr>
        <w:t>between</w:t>
      </w:r>
      <w:r w:rsidR="00971349" w:rsidRPr="00DE7149">
        <w:rPr>
          <w:rFonts w:ascii="Times New Roman" w:hAnsi="Times New Roman" w:cs="Times New Roman"/>
          <w:sz w:val="20"/>
          <w:szCs w:val="20"/>
          <w:lang w:val="en-GB"/>
        </w:rPr>
        <w:t xml:space="preserve"> </w:t>
      </w:r>
      <w:r w:rsidR="008B4ACF">
        <w:rPr>
          <w:rFonts w:ascii="Times New Roman" w:hAnsi="Times New Roman" w:cs="Times New Roman"/>
          <w:sz w:val="20"/>
          <w:szCs w:val="20"/>
          <w:lang w:val="en-GB"/>
        </w:rPr>
        <w:t>2.2</w:t>
      </w:r>
      <w:r w:rsidRPr="00DE7149">
        <w:rPr>
          <w:rFonts w:ascii="Times New Roman" w:hAnsi="Times New Roman" w:cs="Times New Roman"/>
          <w:sz w:val="20"/>
          <w:szCs w:val="20"/>
          <w:lang w:val="en-GB"/>
        </w:rPr>
        <w:t xml:space="preserve"> to </w:t>
      </w:r>
      <w:r w:rsidR="008B4ACF">
        <w:rPr>
          <w:rFonts w:ascii="Times New Roman" w:hAnsi="Times New Roman" w:cs="Times New Roman"/>
          <w:sz w:val="20"/>
          <w:szCs w:val="20"/>
          <w:lang w:val="en-GB"/>
        </w:rPr>
        <w:t>3.</w:t>
      </w:r>
      <w:r w:rsidR="008202CE">
        <w:rPr>
          <w:rFonts w:ascii="Times New Roman" w:hAnsi="Times New Roman" w:cs="Times New Roman"/>
          <w:sz w:val="20"/>
          <w:szCs w:val="20"/>
          <w:lang w:val="en-GB"/>
        </w:rPr>
        <w:t>4</w:t>
      </w:r>
      <w:r w:rsidRPr="00DE7149">
        <w:rPr>
          <w:rFonts w:ascii="Times New Roman" w:hAnsi="Times New Roman" w:cs="Times New Roman"/>
          <w:sz w:val="20"/>
          <w:szCs w:val="20"/>
          <w:lang w:val="en-GB"/>
        </w:rPr>
        <w:t xml:space="preserve">mmHg with percentage errors </w:t>
      </w:r>
      <w:r w:rsidR="00971349">
        <w:rPr>
          <w:rFonts w:ascii="Times New Roman" w:hAnsi="Times New Roman" w:cs="Times New Roman"/>
          <w:sz w:val="20"/>
          <w:szCs w:val="20"/>
          <w:lang w:val="en-GB"/>
        </w:rPr>
        <w:t>from</w:t>
      </w:r>
      <w:r w:rsidR="00971349" w:rsidRPr="00DE7149">
        <w:rPr>
          <w:rFonts w:ascii="Times New Roman" w:hAnsi="Times New Roman" w:cs="Times New Roman"/>
          <w:sz w:val="20"/>
          <w:szCs w:val="20"/>
          <w:lang w:val="en-GB"/>
        </w:rPr>
        <w:t xml:space="preserve"> </w:t>
      </w:r>
      <w:r w:rsidR="008202CE">
        <w:rPr>
          <w:rFonts w:ascii="Times New Roman" w:hAnsi="Times New Roman" w:cs="Times New Roman"/>
          <w:sz w:val="20"/>
          <w:szCs w:val="20"/>
          <w:lang w:val="en-GB"/>
        </w:rPr>
        <w:t>23</w:t>
      </w:r>
      <w:r w:rsidRPr="00DE7149">
        <w:rPr>
          <w:rFonts w:ascii="Times New Roman" w:hAnsi="Times New Roman" w:cs="Times New Roman"/>
          <w:sz w:val="20"/>
          <w:szCs w:val="20"/>
          <w:lang w:val="en-GB"/>
        </w:rPr>
        <w:t xml:space="preserve"> to </w:t>
      </w:r>
      <w:r w:rsidR="008B4ACF">
        <w:rPr>
          <w:rFonts w:ascii="Times New Roman" w:hAnsi="Times New Roman" w:cs="Times New Roman"/>
          <w:sz w:val="20"/>
          <w:szCs w:val="20"/>
          <w:lang w:val="en-GB"/>
        </w:rPr>
        <w:t>39</w:t>
      </w:r>
      <w:r w:rsidRPr="00DE7149">
        <w:rPr>
          <w:rFonts w:ascii="Times New Roman" w:hAnsi="Times New Roman" w:cs="Times New Roman"/>
          <w:sz w:val="20"/>
          <w:szCs w:val="20"/>
          <w:lang w:val="en-GB"/>
        </w:rPr>
        <w:t>%</w:t>
      </w:r>
      <w:r w:rsidR="00B26ED6">
        <w:rPr>
          <w:rFonts w:ascii="Times New Roman" w:hAnsi="Times New Roman" w:cs="Times New Roman"/>
          <w:sz w:val="20"/>
          <w:szCs w:val="20"/>
          <w:lang w:val="en-GB"/>
        </w:rPr>
        <w:t xml:space="preserve"> and mean</w:t>
      </w:r>
      <w:r w:rsidR="00CD4752">
        <w:rPr>
          <w:rFonts w:ascii="Times New Roman" w:hAnsi="Times New Roman" w:cs="Times New Roman"/>
          <w:sz w:val="20"/>
          <w:szCs w:val="20"/>
          <w:lang w:val="en-GB"/>
        </w:rPr>
        <w:t xml:space="preserve"> absolute</w:t>
      </w:r>
      <w:r w:rsidR="00B26ED6">
        <w:rPr>
          <w:rFonts w:ascii="Times New Roman" w:hAnsi="Times New Roman" w:cs="Times New Roman"/>
          <w:sz w:val="20"/>
          <w:szCs w:val="20"/>
          <w:lang w:val="en-GB"/>
        </w:rPr>
        <w:t xml:space="preserve"> percentage errors between </w:t>
      </w:r>
      <w:r w:rsidR="00CD4752">
        <w:rPr>
          <w:rFonts w:ascii="Times New Roman" w:hAnsi="Times New Roman" w:cs="Times New Roman"/>
          <w:sz w:val="20"/>
          <w:szCs w:val="20"/>
          <w:lang w:val="en-GB"/>
        </w:rPr>
        <w:t>11</w:t>
      </w:r>
      <w:r w:rsidR="00B26ED6">
        <w:rPr>
          <w:rFonts w:ascii="Times New Roman" w:hAnsi="Times New Roman" w:cs="Times New Roman"/>
          <w:sz w:val="20"/>
          <w:szCs w:val="20"/>
          <w:lang w:val="en-GB"/>
        </w:rPr>
        <w:t xml:space="preserve"> and </w:t>
      </w:r>
      <w:r w:rsidR="00CD4752">
        <w:rPr>
          <w:rFonts w:ascii="Times New Roman" w:hAnsi="Times New Roman" w:cs="Times New Roman"/>
          <w:sz w:val="20"/>
          <w:szCs w:val="20"/>
          <w:lang w:val="en-GB"/>
        </w:rPr>
        <w:t>16</w:t>
      </w:r>
      <w:r w:rsidR="00B26ED6">
        <w:rPr>
          <w:rFonts w:ascii="Times New Roman" w:hAnsi="Times New Roman" w:cs="Times New Roman"/>
          <w:sz w:val="20"/>
          <w:szCs w:val="20"/>
          <w:lang w:val="en-GB"/>
        </w:rPr>
        <w:t>%</w:t>
      </w:r>
      <w:r w:rsidRPr="00DE7149">
        <w:rPr>
          <w:rFonts w:ascii="Times New Roman" w:hAnsi="Times New Roman" w:cs="Times New Roman"/>
          <w:sz w:val="20"/>
          <w:szCs w:val="20"/>
          <w:lang w:val="en-GB"/>
        </w:rPr>
        <w:t xml:space="preserve">. The </w:t>
      </w:r>
      <w:r w:rsidRPr="00322DC5">
        <w:rPr>
          <w:rFonts w:ascii="Times New Roman" w:hAnsi="Times New Roman" w:cs="Times New Roman"/>
          <w:sz w:val="20"/>
          <w:szCs w:val="20"/>
          <w:lang w:val="en-GB"/>
        </w:rPr>
        <w:t>correlation coefficients</w:t>
      </w:r>
      <w:r w:rsidRPr="00DE7149">
        <w:rPr>
          <w:rFonts w:ascii="Times New Roman" w:hAnsi="Times New Roman" w:cs="Times New Roman"/>
          <w:sz w:val="20"/>
          <w:szCs w:val="20"/>
          <w:lang w:val="en-GB"/>
        </w:rPr>
        <w:t xml:space="preserve"> ranged between 0.</w:t>
      </w:r>
      <w:r w:rsidR="008B4ACF">
        <w:rPr>
          <w:rFonts w:ascii="Times New Roman" w:hAnsi="Times New Roman" w:cs="Times New Roman"/>
          <w:sz w:val="20"/>
          <w:szCs w:val="20"/>
          <w:lang w:val="en-GB"/>
        </w:rPr>
        <w:t>74</w:t>
      </w:r>
      <w:r w:rsidR="00B26ED6" w:rsidRPr="00DE7149">
        <w:rPr>
          <w:rFonts w:ascii="Times New Roman" w:hAnsi="Times New Roman" w:cs="Times New Roman"/>
          <w:sz w:val="20"/>
          <w:szCs w:val="20"/>
          <w:lang w:val="en-GB"/>
        </w:rPr>
        <w:t xml:space="preserve"> </w:t>
      </w:r>
      <w:r w:rsidRPr="00DE7149">
        <w:rPr>
          <w:rFonts w:ascii="Times New Roman" w:hAnsi="Times New Roman" w:cs="Times New Roman"/>
          <w:sz w:val="20"/>
          <w:szCs w:val="20"/>
          <w:lang w:val="en-GB"/>
        </w:rPr>
        <w:t>and 0.</w:t>
      </w:r>
      <w:r w:rsidR="00B26ED6">
        <w:rPr>
          <w:rFonts w:ascii="Times New Roman" w:hAnsi="Times New Roman" w:cs="Times New Roman"/>
          <w:sz w:val="20"/>
          <w:szCs w:val="20"/>
          <w:lang w:val="en-GB"/>
        </w:rPr>
        <w:t>9</w:t>
      </w:r>
      <w:r w:rsidR="008B4ACF">
        <w:rPr>
          <w:rFonts w:ascii="Times New Roman" w:hAnsi="Times New Roman" w:cs="Times New Roman"/>
          <w:sz w:val="20"/>
          <w:szCs w:val="20"/>
          <w:lang w:val="en-GB"/>
        </w:rPr>
        <w:t>1</w:t>
      </w:r>
      <w:r w:rsidRPr="00DE7149">
        <w:rPr>
          <w:rFonts w:ascii="Times New Roman" w:hAnsi="Times New Roman" w:cs="Times New Roman"/>
          <w:sz w:val="20"/>
          <w:szCs w:val="20"/>
          <w:lang w:val="en-GB"/>
        </w:rPr>
        <w:t>, thus showing a very strong correlation (ESM-Tab. 3</w:t>
      </w:r>
      <w:r w:rsidR="0006638A">
        <w:rPr>
          <w:rFonts w:ascii="Times New Roman" w:hAnsi="Times New Roman" w:cs="Times New Roman"/>
          <w:sz w:val="20"/>
          <w:szCs w:val="20"/>
          <w:lang w:val="en-GB"/>
        </w:rPr>
        <w:t>, see below</w:t>
      </w:r>
      <w:r w:rsidRPr="00DE7149">
        <w:rPr>
          <w:rFonts w:ascii="Times New Roman" w:hAnsi="Times New Roman" w:cs="Times New Roman"/>
          <w:sz w:val="20"/>
          <w:szCs w:val="20"/>
          <w:lang w:val="en-GB"/>
        </w:rPr>
        <w:t>).</w:t>
      </w:r>
    </w:p>
    <w:p w14:paraId="18BD8FC8" w14:textId="77777777" w:rsidR="00DE7149" w:rsidRDefault="00DE7149" w:rsidP="0006638A">
      <w:pPr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sz w:val="20"/>
          <w:szCs w:val="20"/>
          <w:lang w:val="en-GB"/>
        </w:rPr>
      </w:pPr>
      <w:r w:rsidRPr="00DE7149">
        <w:rPr>
          <w:rFonts w:ascii="Times New Roman" w:hAnsi="Times New Roman" w:cs="Times New Roman"/>
          <w:sz w:val="20"/>
          <w:szCs w:val="20"/>
          <w:lang w:val="en-GB"/>
        </w:rPr>
        <w:t xml:space="preserve">However, transurethral catheters size may have an influence on measurement </w:t>
      </w:r>
      <w:r w:rsidR="00BA067E" w:rsidRPr="00DE7149">
        <w:rPr>
          <w:rFonts w:ascii="Times New Roman" w:hAnsi="Times New Roman" w:cs="Times New Roman"/>
          <w:sz w:val="20"/>
          <w:szCs w:val="20"/>
          <w:lang w:val="en-GB"/>
        </w:rPr>
        <w:t>agreement</w:t>
      </w:r>
      <w:r w:rsidRPr="00DE7149">
        <w:rPr>
          <w:rFonts w:ascii="Times New Roman" w:hAnsi="Times New Roman" w:cs="Times New Roman"/>
          <w:sz w:val="20"/>
          <w:szCs w:val="20"/>
          <w:lang w:val="en-GB"/>
        </w:rPr>
        <w:t xml:space="preserve"> as the differences between IVP and ACM-IGP tended to increase with higher IAP and larger transurethral catheters (ESM-Tab. 2; ESM-Fig. 2</w:t>
      </w:r>
      <w:r w:rsidR="0006638A">
        <w:rPr>
          <w:rFonts w:ascii="Times New Roman" w:hAnsi="Times New Roman" w:cs="Times New Roman"/>
          <w:sz w:val="20"/>
          <w:szCs w:val="20"/>
          <w:lang w:val="en-GB"/>
        </w:rPr>
        <w:t>, see below</w:t>
      </w:r>
      <w:r w:rsidRPr="00DE7149">
        <w:rPr>
          <w:rFonts w:ascii="Times New Roman" w:hAnsi="Times New Roman" w:cs="Times New Roman"/>
          <w:sz w:val="20"/>
          <w:szCs w:val="20"/>
          <w:lang w:val="en-GB"/>
        </w:rPr>
        <w:t>).</w:t>
      </w:r>
    </w:p>
    <w:p w14:paraId="3B41AEDE" w14:textId="77777777" w:rsidR="00F103C1" w:rsidRDefault="00F103C1">
      <w:pPr>
        <w:rPr>
          <w:rFonts w:ascii="Times New Roman" w:hAnsi="Times New Roman" w:cs="Times New Roman"/>
          <w:sz w:val="20"/>
          <w:szCs w:val="20"/>
          <w:lang w:val="en-GB"/>
        </w:rPr>
        <w:sectPr w:rsidR="00F103C1" w:rsidSect="00F103C1">
          <w:pgSz w:w="11906" w:h="16838"/>
          <w:pgMar w:top="1418" w:right="1418" w:bottom="1134" w:left="1418" w:header="709" w:footer="709" w:gutter="0"/>
          <w:cols w:space="708"/>
          <w:docGrid w:linePitch="360"/>
        </w:sectPr>
      </w:pPr>
    </w:p>
    <w:tbl>
      <w:tblPr>
        <w:tblStyle w:val="Tabellenraster"/>
        <w:tblpPr w:leftFromText="141" w:rightFromText="141" w:vertAnchor="page" w:horzAnchor="margin" w:tblpY="3191"/>
        <w:tblW w:w="0" w:type="auto"/>
        <w:tblLayout w:type="fixed"/>
        <w:tblLook w:val="04A0" w:firstRow="1" w:lastRow="0" w:firstColumn="1" w:lastColumn="0" w:noHBand="0" w:noVBand="1"/>
      </w:tblPr>
      <w:tblGrid>
        <w:gridCol w:w="392"/>
        <w:gridCol w:w="425"/>
        <w:gridCol w:w="3935"/>
        <w:gridCol w:w="318"/>
        <w:gridCol w:w="4216"/>
      </w:tblGrid>
      <w:tr w:rsidR="00B61E7A" w:rsidRPr="00967AB4" w14:paraId="558D49DC" w14:textId="77777777" w:rsidTr="002D0F75">
        <w:tc>
          <w:tcPr>
            <w:tcW w:w="392" w:type="dxa"/>
            <w:vAlign w:val="center"/>
          </w:tcPr>
          <w:p w14:paraId="1DD57204" w14:textId="77777777" w:rsidR="00B61E7A" w:rsidRPr="00967AB4" w:rsidRDefault="00B61E7A" w:rsidP="00B61E7A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/>
              </w:rPr>
            </w:pPr>
          </w:p>
        </w:tc>
        <w:tc>
          <w:tcPr>
            <w:tcW w:w="425" w:type="dxa"/>
            <w:vAlign w:val="center"/>
          </w:tcPr>
          <w:p w14:paraId="2083C9D0" w14:textId="77777777" w:rsidR="00B61E7A" w:rsidRPr="00967AB4" w:rsidRDefault="00B61E7A" w:rsidP="00B61E7A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/>
              </w:rPr>
            </w:pPr>
          </w:p>
        </w:tc>
        <w:tc>
          <w:tcPr>
            <w:tcW w:w="3935" w:type="dxa"/>
            <w:shd w:val="clear" w:color="auto" w:fill="A6A6A6" w:themeFill="background1" w:themeFillShade="A6"/>
            <w:vAlign w:val="center"/>
          </w:tcPr>
          <w:p w14:paraId="7AE1F98A" w14:textId="366EAD4F" w:rsidR="00B61E7A" w:rsidRPr="00967AB4" w:rsidRDefault="002F60DF" w:rsidP="002F60DF">
            <w:pPr>
              <w:spacing w:line="36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/>
              </w:rPr>
            </w:pPr>
            <w:r w:rsidRPr="002F60DF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sz w:val="20"/>
                <w:szCs w:val="20"/>
                <w:shd w:val="clear" w:color="auto" w:fill="A6A6A6" w:themeFill="background1" w:themeFillShade="A6"/>
                <w:lang w:val="en-GB"/>
              </w:rPr>
              <w:t>[1]</w:t>
            </w:r>
            <w:r w:rsidRPr="002F60DF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sz w:val="20"/>
                <w:szCs w:val="20"/>
                <w:lang w:val="en-GB"/>
              </w:rPr>
              <w:t xml:space="preserve"> </w:t>
            </w:r>
            <w:r w:rsidR="00B61E7A" w:rsidRPr="002F60DF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sz w:val="20"/>
                <w:szCs w:val="20"/>
                <w:lang w:val="en-GB"/>
              </w:rPr>
              <w:t>Scatter plot</w:t>
            </w:r>
          </w:p>
        </w:tc>
        <w:tc>
          <w:tcPr>
            <w:tcW w:w="318" w:type="dxa"/>
            <w:shd w:val="clear" w:color="auto" w:fill="A6A6A6" w:themeFill="background1" w:themeFillShade="A6"/>
            <w:vAlign w:val="center"/>
          </w:tcPr>
          <w:p w14:paraId="4A2F2030" w14:textId="77777777" w:rsidR="00B61E7A" w:rsidRPr="00967AB4" w:rsidRDefault="00B61E7A" w:rsidP="00B61E7A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/>
              </w:rPr>
            </w:pPr>
          </w:p>
        </w:tc>
        <w:tc>
          <w:tcPr>
            <w:tcW w:w="4216" w:type="dxa"/>
            <w:shd w:val="clear" w:color="auto" w:fill="A6A6A6" w:themeFill="background1" w:themeFillShade="A6"/>
            <w:vAlign w:val="center"/>
          </w:tcPr>
          <w:p w14:paraId="0CF2B16D" w14:textId="0F7A233A" w:rsidR="00B61E7A" w:rsidRPr="00967AB4" w:rsidRDefault="002F60DF" w:rsidP="002F60DF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/>
              </w:rPr>
            </w:pPr>
            <w:r w:rsidRPr="002F60DF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sz w:val="20"/>
                <w:szCs w:val="20"/>
                <w:shd w:val="clear" w:color="auto" w:fill="A6A6A6" w:themeFill="background1" w:themeFillShade="A6"/>
                <w:lang w:val="en-GB"/>
              </w:rPr>
              <w:t>[</w:t>
            </w:r>
            <w:r w:rsidR="00B61E7A" w:rsidRPr="002F60DF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sz w:val="20"/>
                <w:szCs w:val="20"/>
                <w:shd w:val="clear" w:color="auto" w:fill="A6A6A6" w:themeFill="background1" w:themeFillShade="A6"/>
                <w:lang w:val="en-GB"/>
              </w:rPr>
              <w:t>2</w:t>
            </w:r>
            <w:r w:rsidRPr="002F60DF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sz w:val="20"/>
                <w:szCs w:val="20"/>
                <w:shd w:val="clear" w:color="auto" w:fill="A6A6A6" w:themeFill="background1" w:themeFillShade="A6"/>
                <w:lang w:val="en-GB"/>
              </w:rPr>
              <w:t>]</w:t>
            </w:r>
            <w:r w:rsidR="00B61E7A" w:rsidRPr="002F60DF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sz w:val="20"/>
                <w:szCs w:val="20"/>
                <w:lang w:val="en-GB"/>
              </w:rPr>
              <w:t xml:space="preserve"> Bland</w:t>
            </w:r>
            <w:r w:rsidR="00971349" w:rsidRPr="002F60DF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sz w:val="20"/>
                <w:szCs w:val="20"/>
                <w:lang w:val="en-GB"/>
              </w:rPr>
              <w:t>-</w:t>
            </w:r>
            <w:r w:rsidR="00B61E7A" w:rsidRPr="002F60DF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sz w:val="20"/>
                <w:szCs w:val="20"/>
                <w:lang w:val="en-GB"/>
              </w:rPr>
              <w:t>Altman plot</w:t>
            </w:r>
          </w:p>
        </w:tc>
      </w:tr>
      <w:tr w:rsidR="00B61E7A" w:rsidRPr="00967AB4" w14:paraId="5A3886EC" w14:textId="77777777" w:rsidTr="002F60DF">
        <w:tblPrEx>
          <w:tblCellMar>
            <w:left w:w="70" w:type="dxa"/>
            <w:right w:w="70" w:type="dxa"/>
          </w:tblCellMar>
        </w:tblPrEx>
        <w:trPr>
          <w:cantSplit/>
          <w:trHeight w:val="1134"/>
        </w:trPr>
        <w:tc>
          <w:tcPr>
            <w:tcW w:w="392" w:type="dxa"/>
            <w:textDirection w:val="btLr"/>
            <w:vAlign w:val="center"/>
          </w:tcPr>
          <w:p w14:paraId="28575DA8" w14:textId="77777777" w:rsidR="00B61E7A" w:rsidRPr="00967AB4" w:rsidRDefault="00B61E7A" w:rsidP="00B61E7A">
            <w:pPr>
              <w:spacing w:line="36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/>
              </w:rPr>
            </w:pPr>
            <w:r w:rsidRPr="00967AB4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/>
              </w:rPr>
              <w:t>Gastric tube</w:t>
            </w:r>
          </w:p>
        </w:tc>
        <w:tc>
          <w:tcPr>
            <w:tcW w:w="425" w:type="dxa"/>
            <w:textDirection w:val="btLr"/>
            <w:vAlign w:val="center"/>
          </w:tcPr>
          <w:p w14:paraId="3AB0BC9D" w14:textId="77777777" w:rsidR="00B61E7A" w:rsidRPr="00967AB4" w:rsidRDefault="00B61E7A" w:rsidP="00B61E7A">
            <w:pPr>
              <w:spacing w:line="36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/>
              </w:rPr>
            </w:pPr>
            <w:r w:rsidRPr="00967AB4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/>
              </w:rPr>
              <w:t>5 Ch.</w:t>
            </w:r>
          </w:p>
        </w:tc>
        <w:tc>
          <w:tcPr>
            <w:tcW w:w="3935" w:type="dxa"/>
            <w:vAlign w:val="center"/>
          </w:tcPr>
          <w:p w14:paraId="2940B0EC" w14:textId="77777777" w:rsidR="00B61E7A" w:rsidRPr="00967AB4" w:rsidRDefault="00B61E7A" w:rsidP="00B61E7A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/>
              </w:rPr>
            </w:pPr>
            <w:r w:rsidRPr="0060634C">
              <w:rPr>
                <w:rFonts w:ascii="Times New Roman" w:eastAsia="Calibri" w:hAnsi="Times New Roman" w:cs="Times New Roman"/>
                <w:b/>
                <w:bCs/>
                <w:noProof/>
                <w:sz w:val="20"/>
                <w:szCs w:val="20"/>
                <w:lang w:eastAsia="de-DE"/>
              </w:rPr>
              <w:drawing>
                <wp:inline distT="0" distB="0" distL="0" distR="0" wp14:anchorId="6953CB7D" wp14:editId="4EB26721">
                  <wp:extent cx="2426069" cy="1431758"/>
                  <wp:effectExtent l="0" t="0" r="0" b="0"/>
                  <wp:docPr id="3" name="Grafik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28526" cy="143320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8" w:type="dxa"/>
            <w:shd w:val="clear" w:color="auto" w:fill="A6A6A6" w:themeFill="background1" w:themeFillShade="A6"/>
            <w:vAlign w:val="center"/>
          </w:tcPr>
          <w:p w14:paraId="31D01810" w14:textId="77777777" w:rsidR="00B61E7A" w:rsidRPr="002F60DF" w:rsidRDefault="00B61E7A" w:rsidP="00B61E7A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sz w:val="20"/>
                <w:szCs w:val="20"/>
                <w:lang w:val="en-GB"/>
              </w:rPr>
            </w:pPr>
            <w:r w:rsidRPr="002F60DF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sz w:val="20"/>
                <w:szCs w:val="20"/>
                <w:lang w:val="en-GB"/>
              </w:rPr>
              <w:t>A</w:t>
            </w:r>
          </w:p>
        </w:tc>
        <w:tc>
          <w:tcPr>
            <w:tcW w:w="4216" w:type="dxa"/>
            <w:vAlign w:val="center"/>
          </w:tcPr>
          <w:p w14:paraId="1737FED9" w14:textId="77777777" w:rsidR="00B61E7A" w:rsidRPr="00967AB4" w:rsidRDefault="00B61E7A" w:rsidP="00B61E7A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/>
              </w:rPr>
            </w:pPr>
            <w:r w:rsidRPr="0038454A">
              <w:rPr>
                <w:rFonts w:ascii="Times New Roman" w:eastAsia="Calibri" w:hAnsi="Times New Roman" w:cs="Times New Roman"/>
                <w:b/>
                <w:bCs/>
                <w:noProof/>
                <w:sz w:val="20"/>
                <w:szCs w:val="20"/>
                <w:lang w:eastAsia="de-DE"/>
              </w:rPr>
              <w:drawing>
                <wp:inline distT="0" distB="0" distL="0" distR="0" wp14:anchorId="2D2B4C55" wp14:editId="4381AE55">
                  <wp:extent cx="2501661" cy="1593658"/>
                  <wp:effectExtent l="0" t="0" r="0" b="6985"/>
                  <wp:docPr id="23" name="Grafik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04262" cy="15953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61E7A" w:rsidRPr="00967AB4" w14:paraId="3F54DFB9" w14:textId="77777777" w:rsidTr="002F60DF">
        <w:trPr>
          <w:cantSplit/>
          <w:trHeight w:val="1134"/>
        </w:trPr>
        <w:tc>
          <w:tcPr>
            <w:tcW w:w="392" w:type="dxa"/>
            <w:vMerge w:val="restart"/>
            <w:textDirection w:val="btLr"/>
            <w:vAlign w:val="center"/>
          </w:tcPr>
          <w:p w14:paraId="459CFF80" w14:textId="77777777" w:rsidR="00B61E7A" w:rsidRPr="00967AB4" w:rsidRDefault="00B61E7A" w:rsidP="00B61E7A">
            <w:pPr>
              <w:spacing w:line="36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/>
              </w:rPr>
            </w:pPr>
            <w:r w:rsidRPr="00967AB4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/>
              </w:rPr>
              <w:t>Transurethral catheters</w:t>
            </w:r>
          </w:p>
        </w:tc>
        <w:tc>
          <w:tcPr>
            <w:tcW w:w="425" w:type="dxa"/>
            <w:textDirection w:val="btLr"/>
            <w:vAlign w:val="center"/>
          </w:tcPr>
          <w:p w14:paraId="33029D54" w14:textId="77777777" w:rsidR="00B61E7A" w:rsidRPr="00967AB4" w:rsidRDefault="00B61E7A" w:rsidP="00B61E7A">
            <w:pPr>
              <w:spacing w:line="36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/>
              </w:rPr>
            </w:pPr>
            <w:r w:rsidRPr="00967AB4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/>
              </w:rPr>
              <w:t>6 Ch.</w:t>
            </w:r>
          </w:p>
        </w:tc>
        <w:tc>
          <w:tcPr>
            <w:tcW w:w="3935" w:type="dxa"/>
            <w:vAlign w:val="center"/>
          </w:tcPr>
          <w:p w14:paraId="065A7277" w14:textId="77777777" w:rsidR="00B61E7A" w:rsidRPr="00967AB4" w:rsidRDefault="00B61E7A" w:rsidP="00B61E7A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/>
              </w:rPr>
            </w:pPr>
            <w:r w:rsidRPr="0060634C">
              <w:rPr>
                <w:rFonts w:ascii="Times New Roman" w:eastAsia="Calibri" w:hAnsi="Times New Roman" w:cs="Times New Roman"/>
                <w:b/>
                <w:bCs/>
                <w:noProof/>
                <w:sz w:val="20"/>
                <w:szCs w:val="20"/>
                <w:lang w:eastAsia="de-DE"/>
              </w:rPr>
              <w:drawing>
                <wp:inline distT="0" distB="0" distL="0" distR="0" wp14:anchorId="6159D3F2" wp14:editId="4E24D7EF">
                  <wp:extent cx="2405683" cy="1419726"/>
                  <wp:effectExtent l="0" t="0" r="0" b="9525"/>
                  <wp:docPr id="12" name="Grafik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07758" cy="14209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8" w:type="dxa"/>
            <w:shd w:val="clear" w:color="auto" w:fill="A6A6A6" w:themeFill="background1" w:themeFillShade="A6"/>
            <w:vAlign w:val="center"/>
          </w:tcPr>
          <w:p w14:paraId="56E5F5A1" w14:textId="77777777" w:rsidR="00B61E7A" w:rsidRPr="002F60DF" w:rsidRDefault="00B61E7A" w:rsidP="00B61E7A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sz w:val="20"/>
                <w:szCs w:val="20"/>
                <w:lang w:val="en-GB"/>
              </w:rPr>
            </w:pPr>
            <w:r w:rsidRPr="002F60DF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sz w:val="20"/>
                <w:szCs w:val="20"/>
                <w:lang w:val="en-GB"/>
              </w:rPr>
              <w:t>B</w:t>
            </w:r>
          </w:p>
        </w:tc>
        <w:tc>
          <w:tcPr>
            <w:tcW w:w="4216" w:type="dxa"/>
            <w:vAlign w:val="center"/>
          </w:tcPr>
          <w:p w14:paraId="4F0CF662" w14:textId="77777777" w:rsidR="00B61E7A" w:rsidRPr="00967AB4" w:rsidRDefault="00B61E7A" w:rsidP="00B61E7A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/>
              </w:rPr>
            </w:pPr>
            <w:r w:rsidRPr="0060634C">
              <w:rPr>
                <w:rFonts w:ascii="Times New Roman" w:eastAsia="Calibri" w:hAnsi="Times New Roman" w:cs="Times New Roman"/>
                <w:b/>
                <w:bCs/>
                <w:noProof/>
                <w:sz w:val="20"/>
                <w:szCs w:val="20"/>
                <w:lang w:eastAsia="de-DE"/>
              </w:rPr>
              <w:drawing>
                <wp:inline distT="0" distB="0" distL="0" distR="0" wp14:anchorId="767CD0AD" wp14:editId="2F6063A5">
                  <wp:extent cx="2501661" cy="1476368"/>
                  <wp:effectExtent l="0" t="0" r="0" b="0"/>
                  <wp:docPr id="13" name="Grafik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12726" cy="148289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61E7A" w:rsidRPr="00967AB4" w14:paraId="1B852260" w14:textId="77777777" w:rsidTr="002F60DF">
        <w:trPr>
          <w:cantSplit/>
          <w:trHeight w:val="1134"/>
        </w:trPr>
        <w:tc>
          <w:tcPr>
            <w:tcW w:w="392" w:type="dxa"/>
            <w:vMerge/>
            <w:textDirection w:val="btLr"/>
            <w:vAlign w:val="center"/>
          </w:tcPr>
          <w:p w14:paraId="3617990B" w14:textId="77777777" w:rsidR="00B61E7A" w:rsidRPr="00967AB4" w:rsidRDefault="00B61E7A" w:rsidP="00B61E7A">
            <w:pPr>
              <w:spacing w:line="36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/>
              </w:rPr>
            </w:pPr>
          </w:p>
        </w:tc>
        <w:tc>
          <w:tcPr>
            <w:tcW w:w="425" w:type="dxa"/>
            <w:textDirection w:val="btLr"/>
            <w:vAlign w:val="center"/>
          </w:tcPr>
          <w:p w14:paraId="425716DC" w14:textId="77777777" w:rsidR="00B61E7A" w:rsidRPr="00967AB4" w:rsidRDefault="00B61E7A" w:rsidP="00B61E7A">
            <w:pPr>
              <w:spacing w:line="36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/>
              </w:rPr>
            </w:pPr>
            <w:r w:rsidRPr="00967AB4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/>
              </w:rPr>
              <w:t>8 Ch.</w:t>
            </w:r>
          </w:p>
        </w:tc>
        <w:tc>
          <w:tcPr>
            <w:tcW w:w="3935" w:type="dxa"/>
            <w:vAlign w:val="center"/>
          </w:tcPr>
          <w:p w14:paraId="2214C3ED" w14:textId="77777777" w:rsidR="00B61E7A" w:rsidRPr="00967AB4" w:rsidRDefault="00B61E7A" w:rsidP="00B61E7A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/>
              </w:rPr>
            </w:pPr>
            <w:r w:rsidRPr="0060634C">
              <w:rPr>
                <w:rFonts w:ascii="Times New Roman" w:eastAsia="Calibri" w:hAnsi="Times New Roman" w:cs="Times New Roman"/>
                <w:b/>
                <w:bCs/>
                <w:noProof/>
                <w:sz w:val="20"/>
                <w:szCs w:val="20"/>
                <w:lang w:eastAsia="de-DE"/>
              </w:rPr>
              <w:drawing>
                <wp:inline distT="0" distB="0" distL="0" distR="0" wp14:anchorId="19FF0F5B" wp14:editId="68FCD598">
                  <wp:extent cx="2385295" cy="1407694"/>
                  <wp:effectExtent l="0" t="0" r="0" b="2540"/>
                  <wp:docPr id="14" name="Grafik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94158" cy="14129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8" w:type="dxa"/>
            <w:shd w:val="clear" w:color="auto" w:fill="A6A6A6" w:themeFill="background1" w:themeFillShade="A6"/>
            <w:vAlign w:val="center"/>
          </w:tcPr>
          <w:p w14:paraId="11AD11F3" w14:textId="77777777" w:rsidR="00B61E7A" w:rsidRPr="002F60DF" w:rsidRDefault="00B61E7A" w:rsidP="00B61E7A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sz w:val="20"/>
                <w:szCs w:val="20"/>
                <w:lang w:val="en-GB"/>
              </w:rPr>
            </w:pPr>
            <w:r w:rsidRPr="002F60DF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sz w:val="20"/>
                <w:szCs w:val="20"/>
                <w:lang w:val="en-GB"/>
              </w:rPr>
              <w:t>C</w:t>
            </w:r>
          </w:p>
        </w:tc>
        <w:tc>
          <w:tcPr>
            <w:tcW w:w="4216" w:type="dxa"/>
            <w:vAlign w:val="center"/>
          </w:tcPr>
          <w:p w14:paraId="37964941" w14:textId="77777777" w:rsidR="00B61E7A" w:rsidRPr="00967AB4" w:rsidRDefault="00B61E7A" w:rsidP="00B61E7A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/>
              </w:rPr>
            </w:pPr>
            <w:r w:rsidRPr="0060634C">
              <w:rPr>
                <w:rFonts w:ascii="Times New Roman" w:eastAsia="Calibri" w:hAnsi="Times New Roman" w:cs="Times New Roman"/>
                <w:b/>
                <w:bCs/>
                <w:noProof/>
                <w:sz w:val="20"/>
                <w:szCs w:val="20"/>
                <w:lang w:eastAsia="de-DE"/>
              </w:rPr>
              <w:drawing>
                <wp:inline distT="0" distB="0" distL="0" distR="0" wp14:anchorId="469B299F" wp14:editId="05939257">
                  <wp:extent cx="2501661" cy="1476369"/>
                  <wp:effectExtent l="0" t="0" r="0" b="0"/>
                  <wp:docPr id="24" name="Grafik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15944" cy="148479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61E7A" w:rsidRPr="00967AB4" w14:paraId="369C5BC7" w14:textId="77777777" w:rsidTr="002F60DF">
        <w:trPr>
          <w:cantSplit/>
          <w:trHeight w:val="1134"/>
        </w:trPr>
        <w:tc>
          <w:tcPr>
            <w:tcW w:w="392" w:type="dxa"/>
            <w:vMerge/>
            <w:textDirection w:val="btLr"/>
            <w:vAlign w:val="center"/>
          </w:tcPr>
          <w:p w14:paraId="5D847598" w14:textId="77777777" w:rsidR="00B61E7A" w:rsidRPr="00967AB4" w:rsidRDefault="00B61E7A" w:rsidP="00B61E7A">
            <w:pPr>
              <w:spacing w:line="36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/>
              </w:rPr>
            </w:pPr>
          </w:p>
        </w:tc>
        <w:tc>
          <w:tcPr>
            <w:tcW w:w="425" w:type="dxa"/>
            <w:textDirection w:val="btLr"/>
            <w:vAlign w:val="center"/>
          </w:tcPr>
          <w:p w14:paraId="3DA03551" w14:textId="77777777" w:rsidR="00B61E7A" w:rsidRPr="00967AB4" w:rsidRDefault="00B61E7A" w:rsidP="00B61E7A">
            <w:pPr>
              <w:spacing w:line="36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/>
              </w:rPr>
            </w:pPr>
            <w:r w:rsidRPr="00967AB4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/>
              </w:rPr>
              <w:t>10 Ch.</w:t>
            </w:r>
          </w:p>
        </w:tc>
        <w:tc>
          <w:tcPr>
            <w:tcW w:w="3935" w:type="dxa"/>
            <w:vAlign w:val="center"/>
          </w:tcPr>
          <w:p w14:paraId="462A29E2" w14:textId="77777777" w:rsidR="00B61E7A" w:rsidRPr="00967AB4" w:rsidRDefault="00B61E7A" w:rsidP="00B61E7A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/>
              </w:rPr>
            </w:pPr>
            <w:r w:rsidRPr="0060634C">
              <w:rPr>
                <w:rFonts w:ascii="Times New Roman" w:eastAsia="Calibri" w:hAnsi="Times New Roman" w:cs="Times New Roman"/>
                <w:b/>
                <w:bCs/>
                <w:noProof/>
                <w:sz w:val="20"/>
                <w:szCs w:val="20"/>
                <w:lang w:eastAsia="de-DE"/>
              </w:rPr>
              <w:drawing>
                <wp:inline distT="0" distB="0" distL="0" distR="0" wp14:anchorId="7B79A3EB" wp14:editId="049268F5">
                  <wp:extent cx="2364908" cy="1395663"/>
                  <wp:effectExtent l="0" t="0" r="0" b="0"/>
                  <wp:docPr id="25" name="Grafik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66947" cy="139686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8" w:type="dxa"/>
            <w:shd w:val="clear" w:color="auto" w:fill="A6A6A6" w:themeFill="background1" w:themeFillShade="A6"/>
            <w:vAlign w:val="center"/>
          </w:tcPr>
          <w:p w14:paraId="5A95AB8D" w14:textId="77777777" w:rsidR="00B61E7A" w:rsidRPr="002F60DF" w:rsidRDefault="00B61E7A" w:rsidP="00B61E7A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sz w:val="20"/>
                <w:szCs w:val="20"/>
                <w:lang w:val="en-GB"/>
              </w:rPr>
            </w:pPr>
            <w:r w:rsidRPr="002F60DF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sz w:val="20"/>
                <w:szCs w:val="20"/>
                <w:lang w:val="en-GB"/>
              </w:rPr>
              <w:t>D</w:t>
            </w:r>
          </w:p>
        </w:tc>
        <w:tc>
          <w:tcPr>
            <w:tcW w:w="4216" w:type="dxa"/>
            <w:vAlign w:val="center"/>
          </w:tcPr>
          <w:p w14:paraId="3AE32201" w14:textId="77777777" w:rsidR="00B61E7A" w:rsidRPr="00967AB4" w:rsidRDefault="00B61E7A" w:rsidP="00B61E7A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/>
              </w:rPr>
            </w:pPr>
            <w:r w:rsidRPr="0060634C">
              <w:rPr>
                <w:rFonts w:ascii="Times New Roman" w:eastAsia="Calibri" w:hAnsi="Times New Roman" w:cs="Times New Roman"/>
                <w:b/>
                <w:bCs/>
                <w:noProof/>
                <w:sz w:val="20"/>
                <w:szCs w:val="20"/>
                <w:lang w:eastAsia="de-DE"/>
              </w:rPr>
              <w:drawing>
                <wp:inline distT="0" distB="0" distL="0" distR="0" wp14:anchorId="7FD138C5" wp14:editId="5CBBD082">
                  <wp:extent cx="2501661" cy="1476368"/>
                  <wp:effectExtent l="0" t="0" r="0" b="0"/>
                  <wp:docPr id="26" name="Grafik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11948" cy="148243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61E7A" w:rsidRPr="00967AB4" w14:paraId="738C52DD" w14:textId="77777777" w:rsidTr="002F60DF">
        <w:trPr>
          <w:cantSplit/>
          <w:trHeight w:val="1134"/>
        </w:trPr>
        <w:tc>
          <w:tcPr>
            <w:tcW w:w="392" w:type="dxa"/>
            <w:vMerge/>
            <w:textDirection w:val="btLr"/>
            <w:vAlign w:val="center"/>
          </w:tcPr>
          <w:p w14:paraId="2779ABD9" w14:textId="77777777" w:rsidR="00B61E7A" w:rsidRPr="00967AB4" w:rsidRDefault="00B61E7A" w:rsidP="00B61E7A">
            <w:pPr>
              <w:spacing w:line="36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/>
              </w:rPr>
            </w:pPr>
          </w:p>
        </w:tc>
        <w:tc>
          <w:tcPr>
            <w:tcW w:w="425" w:type="dxa"/>
            <w:textDirection w:val="btLr"/>
            <w:vAlign w:val="center"/>
          </w:tcPr>
          <w:p w14:paraId="01C27369" w14:textId="77777777" w:rsidR="00B61E7A" w:rsidRPr="00967AB4" w:rsidRDefault="00B61E7A" w:rsidP="00B61E7A">
            <w:pPr>
              <w:spacing w:line="36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/>
              </w:rPr>
            </w:pPr>
            <w:r w:rsidRPr="00967AB4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/>
              </w:rPr>
              <w:t>12 - 16 Ch.</w:t>
            </w:r>
          </w:p>
        </w:tc>
        <w:tc>
          <w:tcPr>
            <w:tcW w:w="3935" w:type="dxa"/>
            <w:vAlign w:val="center"/>
          </w:tcPr>
          <w:p w14:paraId="1BD232E0" w14:textId="77777777" w:rsidR="00B61E7A" w:rsidRPr="00967AB4" w:rsidRDefault="00B61E7A" w:rsidP="00B61E7A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/>
              </w:rPr>
            </w:pPr>
            <w:r w:rsidRPr="0060634C">
              <w:rPr>
                <w:rFonts w:ascii="Times New Roman" w:eastAsia="Calibri" w:hAnsi="Times New Roman" w:cs="Times New Roman"/>
                <w:b/>
                <w:bCs/>
                <w:noProof/>
                <w:sz w:val="20"/>
                <w:szCs w:val="20"/>
                <w:lang w:eastAsia="de-DE"/>
              </w:rPr>
              <w:drawing>
                <wp:inline distT="0" distB="0" distL="0" distR="0" wp14:anchorId="6339BD69" wp14:editId="392460C7">
                  <wp:extent cx="2370221" cy="1398798"/>
                  <wp:effectExtent l="0" t="0" r="0" b="0"/>
                  <wp:docPr id="27" name="Grafik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76196" cy="140232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8" w:type="dxa"/>
            <w:shd w:val="clear" w:color="auto" w:fill="A6A6A6" w:themeFill="background1" w:themeFillShade="A6"/>
            <w:vAlign w:val="center"/>
          </w:tcPr>
          <w:p w14:paraId="69F689E6" w14:textId="77777777" w:rsidR="00B61E7A" w:rsidRPr="002F60DF" w:rsidRDefault="00B61E7A" w:rsidP="00B61E7A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sz w:val="20"/>
                <w:szCs w:val="20"/>
                <w:lang w:val="en-GB"/>
              </w:rPr>
            </w:pPr>
            <w:r w:rsidRPr="002F60DF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sz w:val="20"/>
                <w:szCs w:val="20"/>
                <w:lang w:val="en-GB"/>
              </w:rPr>
              <w:t>E</w:t>
            </w:r>
          </w:p>
        </w:tc>
        <w:tc>
          <w:tcPr>
            <w:tcW w:w="4216" w:type="dxa"/>
            <w:vAlign w:val="center"/>
          </w:tcPr>
          <w:p w14:paraId="32153B2F" w14:textId="77777777" w:rsidR="00B61E7A" w:rsidRPr="00967AB4" w:rsidRDefault="00B61E7A" w:rsidP="00B61E7A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/>
              </w:rPr>
            </w:pPr>
            <w:r w:rsidRPr="0060634C">
              <w:rPr>
                <w:rFonts w:ascii="Times New Roman" w:eastAsia="Calibri" w:hAnsi="Times New Roman" w:cs="Times New Roman"/>
                <w:b/>
                <w:bCs/>
                <w:noProof/>
                <w:sz w:val="20"/>
                <w:szCs w:val="20"/>
                <w:lang w:eastAsia="de-DE"/>
              </w:rPr>
              <w:drawing>
                <wp:inline distT="0" distB="0" distL="0" distR="0" wp14:anchorId="43A180E5" wp14:editId="1BD74EE5">
                  <wp:extent cx="2432649" cy="1435641"/>
                  <wp:effectExtent l="0" t="0" r="6350" b="0"/>
                  <wp:docPr id="28" name="Grafik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44187" cy="14424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61DE51DD" w14:textId="3199581A" w:rsidR="00967AB4" w:rsidRDefault="00967AB4" w:rsidP="00967AB4">
      <w:pPr>
        <w:pStyle w:val="berschrift3"/>
        <w:jc w:val="both"/>
        <w:rPr>
          <w:b w:val="0"/>
          <w:lang w:val="en-GB"/>
        </w:rPr>
      </w:pPr>
      <w:r w:rsidRPr="00967AB4">
        <w:rPr>
          <w:lang w:val="en-GB"/>
        </w:rPr>
        <w:t xml:space="preserve">ESM-Fig. 2: </w:t>
      </w:r>
      <w:r w:rsidR="00971349">
        <w:rPr>
          <w:lang w:val="en-GB"/>
        </w:rPr>
        <w:t>Scatter and Bland-Altman plots</w:t>
      </w:r>
      <w:r w:rsidRPr="00967AB4">
        <w:rPr>
          <w:lang w:val="en-GB"/>
        </w:rPr>
        <w:t xml:space="preserve"> of </w:t>
      </w:r>
      <w:r w:rsidR="00971349">
        <w:rPr>
          <w:lang w:val="en-GB"/>
        </w:rPr>
        <w:t xml:space="preserve">paired </w:t>
      </w:r>
      <w:r w:rsidRPr="00967AB4">
        <w:rPr>
          <w:i/>
          <w:u w:val="single"/>
          <w:lang w:val="en-GB"/>
        </w:rPr>
        <w:t>in-vivo</w:t>
      </w:r>
      <w:r w:rsidRPr="00967AB4">
        <w:rPr>
          <w:lang w:val="en-GB"/>
        </w:rPr>
        <w:t xml:space="preserve"> IAP measurements </w:t>
      </w:r>
      <w:r w:rsidR="0068140B">
        <w:rPr>
          <w:lang w:val="en-GB"/>
        </w:rPr>
        <w:t>(</w:t>
      </w:r>
      <w:r w:rsidRPr="00967AB4">
        <w:rPr>
          <w:lang w:val="en-GB"/>
        </w:rPr>
        <w:t>IVP versus ACM-IGP</w:t>
      </w:r>
      <w:r w:rsidR="0068140B">
        <w:rPr>
          <w:lang w:val="en-GB"/>
        </w:rPr>
        <w:t xml:space="preserve">) stratified by </w:t>
      </w:r>
      <w:r w:rsidR="0068140B" w:rsidRPr="00967AB4">
        <w:rPr>
          <w:lang w:val="en-GB"/>
        </w:rPr>
        <w:t xml:space="preserve">gastric tube </w:t>
      </w:r>
      <w:r w:rsidR="0068140B">
        <w:rPr>
          <w:lang w:val="en-GB"/>
        </w:rPr>
        <w:t xml:space="preserve">or </w:t>
      </w:r>
      <w:r w:rsidR="0068140B" w:rsidRPr="00967AB4">
        <w:rPr>
          <w:lang w:val="en-GB"/>
        </w:rPr>
        <w:t xml:space="preserve">transurethral catheter </w:t>
      </w:r>
      <w:r w:rsidR="0068140B">
        <w:rPr>
          <w:lang w:val="en-GB"/>
        </w:rPr>
        <w:t xml:space="preserve">of different sizes </w:t>
      </w:r>
      <w:r w:rsidRPr="00967AB4">
        <w:rPr>
          <w:b w:val="0"/>
          <w:lang w:val="en-GB"/>
        </w:rPr>
        <w:t xml:space="preserve">(based upon primary analysis data of the first </w:t>
      </w:r>
      <w:r>
        <w:rPr>
          <w:b w:val="0"/>
          <w:lang w:val="en-GB"/>
        </w:rPr>
        <w:t xml:space="preserve">paired </w:t>
      </w:r>
      <w:r w:rsidRPr="00967AB4">
        <w:rPr>
          <w:b w:val="0"/>
          <w:lang w:val="en-GB"/>
        </w:rPr>
        <w:t>measurements)</w:t>
      </w:r>
    </w:p>
    <w:p w14:paraId="24635A0D" w14:textId="77192DC7" w:rsidR="00967AB4" w:rsidRPr="00967AB4" w:rsidRDefault="00967AB4" w:rsidP="00967AB4">
      <w:pPr>
        <w:spacing w:before="100" w:beforeAutospacing="1" w:after="100" w:afterAutospacing="1" w:line="360" w:lineRule="auto"/>
        <w:jc w:val="both"/>
        <w:rPr>
          <w:rFonts w:ascii="Times New Roman" w:eastAsia="Calibri" w:hAnsi="Times New Roman" w:cs="Times New Roman"/>
          <w:bCs/>
          <w:sz w:val="20"/>
          <w:szCs w:val="20"/>
          <w:lang w:val="en-GB"/>
        </w:rPr>
      </w:pPr>
      <w:r w:rsidRPr="00967AB4">
        <w:rPr>
          <w:rFonts w:ascii="Times New Roman" w:eastAsia="Calibri" w:hAnsi="Times New Roman" w:cs="Times New Roman"/>
          <w:bCs/>
          <w:sz w:val="20"/>
          <w:szCs w:val="20"/>
          <w:lang w:val="en-GB"/>
        </w:rPr>
        <w:lastRenderedPageBreak/>
        <w:t xml:space="preserve">(A) Scatter plot and Bland-Altman plot of paired </w:t>
      </w:r>
      <w:r w:rsidRPr="00967AB4">
        <w:rPr>
          <w:rFonts w:ascii="Times New Roman" w:eastAsia="Calibri" w:hAnsi="Times New Roman" w:cs="Times New Roman"/>
          <w:b/>
          <w:bCs/>
          <w:sz w:val="20"/>
          <w:szCs w:val="20"/>
          <w:lang w:val="en-GB"/>
        </w:rPr>
        <w:t>in-vivo</w:t>
      </w:r>
      <w:r w:rsidRPr="00967AB4">
        <w:rPr>
          <w:rFonts w:ascii="Times New Roman" w:eastAsia="Calibri" w:hAnsi="Times New Roman" w:cs="Times New Roman"/>
          <w:bCs/>
          <w:sz w:val="20"/>
          <w:szCs w:val="20"/>
          <w:lang w:val="en-GB"/>
        </w:rPr>
        <w:t xml:space="preserve"> ACM-IGP and IVP measurements via </w:t>
      </w:r>
      <w:r w:rsidRPr="00967AB4">
        <w:rPr>
          <w:rFonts w:ascii="Times New Roman" w:eastAsia="Calibri" w:hAnsi="Times New Roman" w:cs="Times New Roman"/>
          <w:b/>
          <w:bCs/>
          <w:sz w:val="20"/>
          <w:szCs w:val="20"/>
          <w:lang w:val="en-GB"/>
        </w:rPr>
        <w:t xml:space="preserve">gastric tube sized 5 </w:t>
      </w:r>
      <w:r w:rsidRPr="00967AB4">
        <w:rPr>
          <w:rFonts w:ascii="Times New Roman" w:eastAsia="Calibri" w:hAnsi="Times New Roman" w:cs="Times New Roman"/>
          <w:b/>
          <w:bCs/>
          <w:sz w:val="20"/>
          <w:szCs w:val="20"/>
          <w:lang w:val="en-US"/>
        </w:rPr>
        <w:t>Ch</w:t>
      </w:r>
      <w:r w:rsidRPr="00967AB4">
        <w:rPr>
          <w:rFonts w:ascii="Times New Roman" w:eastAsia="Calibri" w:hAnsi="Times New Roman" w:cs="Times New Roman"/>
          <w:bCs/>
          <w:sz w:val="20"/>
          <w:szCs w:val="20"/>
          <w:lang w:val="en-US"/>
        </w:rPr>
        <w:t>.</w:t>
      </w:r>
      <w:r w:rsidRPr="00967AB4">
        <w:rPr>
          <w:rFonts w:ascii="Times New Roman" w:eastAsia="Calibri" w:hAnsi="Times New Roman" w:cs="Times New Roman"/>
          <w:bCs/>
          <w:sz w:val="20"/>
          <w:szCs w:val="20"/>
          <w:lang w:val="en-GB"/>
        </w:rPr>
        <w:t xml:space="preserve"> (A1) Scatter plot of paired IAP measurements </w:t>
      </w:r>
      <w:r w:rsidR="002F60DF">
        <w:rPr>
          <w:rFonts w:ascii="Times New Roman" w:eastAsia="Calibri" w:hAnsi="Times New Roman" w:cs="Times New Roman"/>
          <w:bCs/>
          <w:sz w:val="20"/>
          <w:szCs w:val="20"/>
          <w:lang w:val="en-GB"/>
        </w:rPr>
        <w:t>(</w:t>
      </w:r>
      <w:r w:rsidRPr="00967AB4">
        <w:rPr>
          <w:rFonts w:ascii="Times New Roman" w:eastAsia="Calibri" w:hAnsi="Times New Roman" w:cs="Times New Roman"/>
          <w:bCs/>
          <w:sz w:val="20"/>
          <w:szCs w:val="20"/>
          <w:lang w:val="en-GB"/>
        </w:rPr>
        <w:t xml:space="preserve">ACM-IGP </w:t>
      </w:r>
      <w:r w:rsidR="002F60DF">
        <w:rPr>
          <w:rFonts w:ascii="Times New Roman" w:eastAsia="Calibri" w:hAnsi="Times New Roman" w:cs="Times New Roman"/>
          <w:bCs/>
          <w:sz w:val="20"/>
          <w:szCs w:val="20"/>
          <w:lang w:val="en-GB"/>
        </w:rPr>
        <w:t>vs.</w:t>
      </w:r>
      <w:r w:rsidRPr="00967AB4">
        <w:rPr>
          <w:rFonts w:ascii="Times New Roman" w:eastAsia="Calibri" w:hAnsi="Times New Roman" w:cs="Times New Roman"/>
          <w:bCs/>
          <w:sz w:val="20"/>
          <w:szCs w:val="20"/>
          <w:lang w:val="en-GB"/>
        </w:rPr>
        <w:t xml:space="preserve"> 5 </w:t>
      </w:r>
      <w:r w:rsidRPr="00967AB4">
        <w:rPr>
          <w:rFonts w:ascii="Times New Roman" w:eastAsia="Calibri" w:hAnsi="Times New Roman" w:cs="Times New Roman"/>
          <w:bCs/>
          <w:sz w:val="20"/>
          <w:szCs w:val="20"/>
          <w:lang w:val="en-US"/>
        </w:rPr>
        <w:t>Ch.</w:t>
      </w:r>
      <w:r w:rsidRPr="00967AB4">
        <w:rPr>
          <w:rFonts w:ascii="Times New Roman" w:eastAsia="Calibri" w:hAnsi="Times New Roman" w:cs="Times New Roman"/>
          <w:bCs/>
          <w:sz w:val="20"/>
          <w:szCs w:val="20"/>
          <w:lang w:val="en-GB"/>
        </w:rPr>
        <w:t xml:space="preserve"> gastric </w:t>
      </w:r>
      <w:proofErr w:type="gramStart"/>
      <w:r w:rsidRPr="00967AB4">
        <w:rPr>
          <w:rFonts w:ascii="Times New Roman" w:eastAsia="Calibri" w:hAnsi="Times New Roman" w:cs="Times New Roman"/>
          <w:bCs/>
          <w:sz w:val="20"/>
          <w:szCs w:val="20"/>
          <w:lang w:val="en-GB"/>
        </w:rPr>
        <w:t>tube</w:t>
      </w:r>
      <w:proofErr w:type="gramEnd"/>
      <w:r w:rsidRPr="00967AB4">
        <w:rPr>
          <w:rFonts w:ascii="Times New Roman" w:eastAsia="Calibri" w:hAnsi="Times New Roman" w:cs="Times New Roman"/>
          <w:bCs/>
          <w:sz w:val="20"/>
          <w:szCs w:val="20"/>
          <w:lang w:val="en-GB"/>
        </w:rPr>
        <w:t xml:space="preserve">) with the solid line representing linear regression and the dashed line representing the line of identity. (A2) Bland–Altman plot of ACM-IGP and IVP (via 5 </w:t>
      </w:r>
      <w:r w:rsidRPr="00967AB4">
        <w:rPr>
          <w:rFonts w:ascii="Times New Roman" w:eastAsia="Calibri" w:hAnsi="Times New Roman" w:cs="Times New Roman"/>
          <w:bCs/>
          <w:sz w:val="20"/>
          <w:szCs w:val="20"/>
          <w:lang w:val="en-US"/>
        </w:rPr>
        <w:t>Ch.</w:t>
      </w:r>
      <w:r w:rsidRPr="00967AB4">
        <w:rPr>
          <w:rFonts w:ascii="Times New Roman" w:eastAsia="Calibri" w:hAnsi="Times New Roman" w:cs="Times New Roman"/>
          <w:bCs/>
          <w:sz w:val="20"/>
          <w:szCs w:val="20"/>
          <w:lang w:val="en-GB"/>
        </w:rPr>
        <w:t xml:space="preserve"> gastric tube). </w:t>
      </w:r>
      <w:r w:rsidR="00FE425D">
        <w:rPr>
          <w:rFonts w:ascii="Times New Roman" w:eastAsia="Calibri" w:hAnsi="Times New Roman" w:cs="Times New Roman"/>
          <w:bCs/>
          <w:sz w:val="20"/>
          <w:szCs w:val="20"/>
          <w:lang w:val="en-GB"/>
        </w:rPr>
        <w:t xml:space="preserve">Mean </w:t>
      </w:r>
      <w:r w:rsidRPr="00967AB4">
        <w:rPr>
          <w:rFonts w:ascii="Times New Roman" w:eastAsia="Calibri" w:hAnsi="Times New Roman" w:cs="Times New Roman"/>
          <w:bCs/>
          <w:sz w:val="20"/>
          <w:szCs w:val="20"/>
          <w:lang w:val="en-GB"/>
        </w:rPr>
        <w:t>Bias between IVP and ACM-IGP was 0.</w:t>
      </w:r>
      <w:r w:rsidR="00FE425D">
        <w:rPr>
          <w:rFonts w:ascii="Times New Roman" w:eastAsia="Calibri" w:hAnsi="Times New Roman" w:cs="Times New Roman"/>
          <w:bCs/>
          <w:sz w:val="20"/>
          <w:szCs w:val="20"/>
          <w:lang w:val="en-GB"/>
        </w:rPr>
        <w:t>2</w:t>
      </w:r>
      <w:r w:rsidR="00FE425D" w:rsidRPr="00967AB4">
        <w:rPr>
          <w:rFonts w:ascii="Times New Roman" w:eastAsia="Calibri" w:hAnsi="Times New Roman" w:cs="Times New Roman"/>
          <w:bCs/>
          <w:sz w:val="20"/>
          <w:szCs w:val="20"/>
          <w:lang w:val="en-GB"/>
        </w:rPr>
        <w:t xml:space="preserve"> </w:t>
      </w:r>
      <w:r w:rsidRPr="00967AB4">
        <w:rPr>
          <w:rFonts w:ascii="Times New Roman" w:eastAsia="Calibri" w:hAnsi="Times New Roman" w:cs="Times New Roman"/>
          <w:bCs/>
          <w:sz w:val="20"/>
          <w:szCs w:val="20"/>
          <w:lang w:val="en-GB"/>
        </w:rPr>
        <w:t xml:space="preserve">mmHg; </w:t>
      </w:r>
      <w:r w:rsidR="00FE425D">
        <w:rPr>
          <w:rFonts w:ascii="Times New Roman" w:eastAsia="Calibri" w:hAnsi="Times New Roman" w:cs="Times New Roman"/>
          <w:bCs/>
          <w:sz w:val="20"/>
          <w:szCs w:val="20"/>
          <w:lang w:val="en-GB"/>
        </w:rPr>
        <w:t>precision (</w:t>
      </w:r>
      <w:r w:rsidRPr="00967AB4">
        <w:rPr>
          <w:rFonts w:ascii="Times New Roman" w:eastAsia="Calibri" w:hAnsi="Times New Roman" w:cs="Times New Roman"/>
          <w:bCs/>
          <w:sz w:val="20"/>
          <w:szCs w:val="20"/>
          <w:lang w:val="en-GB"/>
        </w:rPr>
        <w:t>SD of the bias</w:t>
      </w:r>
      <w:r w:rsidR="00FE425D">
        <w:rPr>
          <w:rFonts w:ascii="Times New Roman" w:eastAsia="Calibri" w:hAnsi="Times New Roman" w:cs="Times New Roman"/>
          <w:bCs/>
          <w:sz w:val="20"/>
          <w:szCs w:val="20"/>
          <w:lang w:val="en-GB"/>
        </w:rPr>
        <w:t>)</w:t>
      </w:r>
      <w:r w:rsidRPr="00967AB4">
        <w:rPr>
          <w:rFonts w:ascii="Times New Roman" w:eastAsia="Calibri" w:hAnsi="Times New Roman" w:cs="Times New Roman"/>
          <w:bCs/>
          <w:sz w:val="20"/>
          <w:szCs w:val="20"/>
          <w:lang w:val="en-GB"/>
        </w:rPr>
        <w:t xml:space="preserve"> was </w:t>
      </w:r>
      <w:r w:rsidR="00FE425D">
        <w:rPr>
          <w:rFonts w:ascii="Times New Roman" w:eastAsia="Calibri" w:hAnsi="Times New Roman" w:cs="Times New Roman"/>
          <w:bCs/>
          <w:sz w:val="20"/>
          <w:szCs w:val="20"/>
          <w:lang w:val="en-GB"/>
        </w:rPr>
        <w:t>0.6</w:t>
      </w:r>
      <w:r w:rsidR="00277EC3">
        <w:rPr>
          <w:rFonts w:ascii="Times New Roman" w:eastAsia="Calibri" w:hAnsi="Times New Roman" w:cs="Times New Roman"/>
          <w:bCs/>
          <w:sz w:val="20"/>
          <w:szCs w:val="20"/>
          <w:lang w:val="en-GB"/>
        </w:rPr>
        <w:t xml:space="preserve"> </w:t>
      </w:r>
      <w:r w:rsidRPr="00967AB4">
        <w:rPr>
          <w:rFonts w:ascii="Times New Roman" w:eastAsia="Calibri" w:hAnsi="Times New Roman" w:cs="Times New Roman"/>
          <w:bCs/>
          <w:sz w:val="20"/>
          <w:szCs w:val="20"/>
          <w:lang w:val="en-GB"/>
        </w:rPr>
        <w:t xml:space="preserve">mmHg; Limits of agreement </w:t>
      </w:r>
      <w:r w:rsidR="00277EC3">
        <w:rPr>
          <w:rFonts w:ascii="Times New Roman" w:eastAsia="Calibri" w:hAnsi="Times New Roman" w:cs="Times New Roman"/>
          <w:bCs/>
          <w:sz w:val="20"/>
          <w:szCs w:val="20"/>
          <w:lang w:val="en-GB"/>
        </w:rPr>
        <w:t xml:space="preserve">(LOA) </w:t>
      </w:r>
      <w:r w:rsidRPr="00967AB4">
        <w:rPr>
          <w:rFonts w:ascii="Times New Roman" w:eastAsia="Calibri" w:hAnsi="Times New Roman" w:cs="Times New Roman"/>
          <w:bCs/>
          <w:sz w:val="20"/>
          <w:szCs w:val="20"/>
          <w:lang w:val="en-GB"/>
        </w:rPr>
        <w:t>were -</w:t>
      </w:r>
      <w:r w:rsidR="00FE425D">
        <w:rPr>
          <w:rFonts w:ascii="Times New Roman" w:eastAsia="Calibri" w:hAnsi="Times New Roman" w:cs="Times New Roman"/>
          <w:bCs/>
          <w:sz w:val="20"/>
          <w:szCs w:val="20"/>
          <w:lang w:val="en-GB"/>
        </w:rPr>
        <w:t>1.0</w:t>
      </w:r>
      <w:r w:rsidRPr="00967AB4">
        <w:rPr>
          <w:rFonts w:ascii="Times New Roman" w:eastAsia="Calibri" w:hAnsi="Times New Roman" w:cs="Times New Roman"/>
          <w:bCs/>
          <w:sz w:val="20"/>
          <w:szCs w:val="20"/>
          <w:lang w:val="en-GB"/>
        </w:rPr>
        <w:t xml:space="preserve"> to </w:t>
      </w:r>
      <w:r w:rsidR="00FE425D">
        <w:rPr>
          <w:rFonts w:ascii="Times New Roman" w:eastAsia="Calibri" w:hAnsi="Times New Roman" w:cs="Times New Roman"/>
          <w:bCs/>
          <w:sz w:val="20"/>
          <w:szCs w:val="20"/>
          <w:lang w:val="en-GB"/>
        </w:rPr>
        <w:t>1.4</w:t>
      </w:r>
      <w:r w:rsidRPr="00967AB4">
        <w:rPr>
          <w:rFonts w:ascii="Times New Roman" w:eastAsia="Calibri" w:hAnsi="Times New Roman" w:cs="Times New Roman"/>
          <w:bCs/>
          <w:sz w:val="20"/>
          <w:szCs w:val="20"/>
          <w:lang w:val="en-GB"/>
        </w:rPr>
        <w:t xml:space="preserve"> mmHg.</w:t>
      </w:r>
      <w:r w:rsidR="00FE425D">
        <w:rPr>
          <w:rFonts w:ascii="Times New Roman" w:eastAsia="Calibri" w:hAnsi="Times New Roman" w:cs="Times New Roman"/>
          <w:bCs/>
          <w:sz w:val="20"/>
          <w:szCs w:val="20"/>
          <w:lang w:val="en-GB"/>
        </w:rPr>
        <w:t xml:space="preserve"> Percentage error (PE) yielded for 16% and mean</w:t>
      </w:r>
      <w:r w:rsidR="00842D25">
        <w:rPr>
          <w:rFonts w:ascii="Times New Roman" w:eastAsia="Calibri" w:hAnsi="Times New Roman" w:cs="Times New Roman"/>
          <w:bCs/>
          <w:sz w:val="20"/>
          <w:szCs w:val="20"/>
          <w:lang w:val="en-GB"/>
        </w:rPr>
        <w:t xml:space="preserve"> absolute</w:t>
      </w:r>
      <w:r w:rsidR="00FE425D">
        <w:rPr>
          <w:rFonts w:ascii="Times New Roman" w:eastAsia="Calibri" w:hAnsi="Times New Roman" w:cs="Times New Roman"/>
          <w:bCs/>
          <w:sz w:val="20"/>
          <w:szCs w:val="20"/>
          <w:lang w:val="en-GB"/>
        </w:rPr>
        <w:t xml:space="preserve"> percentage error (M</w:t>
      </w:r>
      <w:r w:rsidR="00CD4752">
        <w:rPr>
          <w:rFonts w:ascii="Times New Roman" w:eastAsia="Calibri" w:hAnsi="Times New Roman" w:cs="Times New Roman"/>
          <w:bCs/>
          <w:sz w:val="20"/>
          <w:szCs w:val="20"/>
          <w:lang w:val="en-GB"/>
        </w:rPr>
        <w:t>A</w:t>
      </w:r>
      <w:r w:rsidR="00FE425D">
        <w:rPr>
          <w:rFonts w:ascii="Times New Roman" w:eastAsia="Calibri" w:hAnsi="Times New Roman" w:cs="Times New Roman"/>
          <w:bCs/>
          <w:sz w:val="20"/>
          <w:szCs w:val="20"/>
          <w:lang w:val="en-GB"/>
        </w:rPr>
        <w:t>PE</w:t>
      </w:r>
      <w:r w:rsidR="00277EC3" w:rsidRPr="00967AB4">
        <w:rPr>
          <w:rFonts w:ascii="Times New Roman" w:eastAsia="Calibri" w:hAnsi="Times New Roman" w:cs="Times New Roman"/>
          <w:bCs/>
          <w:sz w:val="20"/>
          <w:szCs w:val="20"/>
          <w:lang w:val="en-GB"/>
        </w:rPr>
        <w:t>±</w:t>
      </w:r>
      <w:r w:rsidR="00277EC3">
        <w:rPr>
          <w:rFonts w:ascii="Times New Roman" w:eastAsia="Calibri" w:hAnsi="Times New Roman" w:cs="Times New Roman"/>
          <w:bCs/>
          <w:sz w:val="20"/>
          <w:szCs w:val="20"/>
          <w:lang w:val="en-GB"/>
        </w:rPr>
        <w:t>SD)</w:t>
      </w:r>
      <w:r w:rsidR="00FE425D">
        <w:rPr>
          <w:rFonts w:ascii="Times New Roman" w:eastAsia="Calibri" w:hAnsi="Times New Roman" w:cs="Times New Roman"/>
          <w:bCs/>
          <w:sz w:val="20"/>
          <w:szCs w:val="20"/>
          <w:lang w:val="en-GB"/>
        </w:rPr>
        <w:t xml:space="preserve"> </w:t>
      </w:r>
      <w:r w:rsidR="0038490F">
        <w:rPr>
          <w:rFonts w:ascii="Times New Roman" w:eastAsia="Calibri" w:hAnsi="Times New Roman" w:cs="Times New Roman"/>
          <w:bCs/>
          <w:sz w:val="20"/>
          <w:szCs w:val="20"/>
          <w:lang w:val="en-GB"/>
        </w:rPr>
        <w:t xml:space="preserve">for </w:t>
      </w:r>
      <w:r w:rsidR="00CD4752">
        <w:rPr>
          <w:rFonts w:ascii="Times New Roman" w:eastAsia="Calibri" w:hAnsi="Times New Roman" w:cs="Times New Roman"/>
          <w:bCs/>
          <w:sz w:val="20"/>
          <w:szCs w:val="20"/>
          <w:lang w:val="en-GB"/>
        </w:rPr>
        <w:t>11</w:t>
      </w:r>
      <w:r w:rsidR="00277EC3" w:rsidRPr="00967AB4">
        <w:rPr>
          <w:rFonts w:ascii="Times New Roman" w:eastAsia="Calibri" w:hAnsi="Times New Roman" w:cs="Times New Roman"/>
          <w:bCs/>
          <w:sz w:val="20"/>
          <w:szCs w:val="20"/>
          <w:lang w:val="en-GB"/>
        </w:rPr>
        <w:t>±</w:t>
      </w:r>
      <w:r w:rsidR="00A11BBE">
        <w:rPr>
          <w:rFonts w:ascii="Times New Roman" w:eastAsia="Calibri" w:hAnsi="Times New Roman" w:cs="Times New Roman"/>
          <w:bCs/>
          <w:sz w:val="20"/>
          <w:szCs w:val="20"/>
          <w:lang w:val="en-GB"/>
        </w:rPr>
        <w:t>1</w:t>
      </w:r>
      <w:r w:rsidR="00CD4752">
        <w:rPr>
          <w:rFonts w:ascii="Times New Roman" w:eastAsia="Calibri" w:hAnsi="Times New Roman" w:cs="Times New Roman"/>
          <w:bCs/>
          <w:sz w:val="20"/>
          <w:szCs w:val="20"/>
          <w:lang w:val="en-GB"/>
        </w:rPr>
        <w:t>4</w:t>
      </w:r>
      <w:r w:rsidR="00FE425D">
        <w:rPr>
          <w:rFonts w:ascii="Times New Roman" w:eastAsia="Calibri" w:hAnsi="Times New Roman" w:cs="Times New Roman"/>
          <w:bCs/>
          <w:sz w:val="20"/>
          <w:szCs w:val="20"/>
          <w:lang w:val="en-GB"/>
        </w:rPr>
        <w:t>%.</w:t>
      </w:r>
      <w:r w:rsidRPr="00967AB4">
        <w:rPr>
          <w:rFonts w:ascii="Times New Roman" w:eastAsia="Calibri" w:hAnsi="Times New Roman" w:cs="Times New Roman"/>
          <w:bCs/>
          <w:sz w:val="20"/>
          <w:szCs w:val="20"/>
          <w:lang w:val="en-GB"/>
        </w:rPr>
        <w:t xml:space="preserve"> </w:t>
      </w:r>
    </w:p>
    <w:p w14:paraId="128279C5" w14:textId="334AA832" w:rsidR="00967AB4" w:rsidRPr="00967AB4" w:rsidRDefault="00967AB4" w:rsidP="00967AB4">
      <w:pPr>
        <w:spacing w:before="100" w:beforeAutospacing="1" w:after="100" w:afterAutospacing="1" w:line="360" w:lineRule="auto"/>
        <w:jc w:val="both"/>
        <w:rPr>
          <w:rFonts w:ascii="Times New Roman" w:eastAsia="Calibri" w:hAnsi="Times New Roman" w:cs="Times New Roman"/>
          <w:bCs/>
          <w:sz w:val="20"/>
          <w:szCs w:val="20"/>
          <w:lang w:val="en-GB"/>
        </w:rPr>
      </w:pPr>
      <w:r w:rsidRPr="00967AB4">
        <w:rPr>
          <w:rFonts w:ascii="Times New Roman" w:eastAsia="Calibri" w:hAnsi="Times New Roman" w:cs="Times New Roman"/>
          <w:bCs/>
          <w:sz w:val="20"/>
          <w:szCs w:val="20"/>
          <w:lang w:val="en-GB"/>
        </w:rPr>
        <w:t xml:space="preserve">(B) Scatter plot and Bland-Altman plot of paired </w:t>
      </w:r>
      <w:r w:rsidRPr="00967AB4">
        <w:rPr>
          <w:rFonts w:ascii="Times New Roman" w:eastAsia="Calibri" w:hAnsi="Times New Roman" w:cs="Times New Roman"/>
          <w:b/>
          <w:bCs/>
          <w:sz w:val="20"/>
          <w:szCs w:val="20"/>
          <w:lang w:val="en-GB"/>
        </w:rPr>
        <w:t>in-vivo</w:t>
      </w:r>
      <w:r w:rsidRPr="00967AB4">
        <w:rPr>
          <w:rFonts w:ascii="Times New Roman" w:eastAsia="Calibri" w:hAnsi="Times New Roman" w:cs="Times New Roman"/>
          <w:bCs/>
          <w:sz w:val="20"/>
          <w:szCs w:val="20"/>
          <w:lang w:val="en-GB"/>
        </w:rPr>
        <w:t xml:space="preserve"> ACM-IGP and IVP measurements via </w:t>
      </w:r>
      <w:r w:rsidRPr="00967AB4">
        <w:rPr>
          <w:rFonts w:ascii="Times New Roman" w:eastAsia="Calibri" w:hAnsi="Times New Roman" w:cs="Times New Roman"/>
          <w:b/>
          <w:bCs/>
          <w:sz w:val="20"/>
          <w:szCs w:val="20"/>
          <w:lang w:val="en-GB"/>
        </w:rPr>
        <w:t xml:space="preserve">transurethral catheter sized 6 </w:t>
      </w:r>
      <w:r w:rsidR="002F60DF">
        <w:rPr>
          <w:rFonts w:ascii="Times New Roman" w:eastAsia="Calibri" w:hAnsi="Times New Roman" w:cs="Times New Roman"/>
          <w:b/>
          <w:bCs/>
          <w:sz w:val="20"/>
          <w:szCs w:val="20"/>
          <w:lang w:val="en-US"/>
        </w:rPr>
        <w:t>Ch.</w:t>
      </w:r>
      <w:r w:rsidRPr="00967AB4">
        <w:rPr>
          <w:rFonts w:ascii="Times New Roman" w:eastAsia="Calibri" w:hAnsi="Times New Roman" w:cs="Times New Roman"/>
          <w:bCs/>
          <w:sz w:val="20"/>
          <w:szCs w:val="20"/>
          <w:lang w:val="en-GB"/>
        </w:rPr>
        <w:t xml:space="preserve"> (B1) Scatter plot with the solid line representing linear regression and the dashed line representing the line</w:t>
      </w:r>
      <w:r w:rsidR="002F60DF">
        <w:rPr>
          <w:rFonts w:ascii="Times New Roman" w:eastAsia="Calibri" w:hAnsi="Times New Roman" w:cs="Times New Roman"/>
          <w:bCs/>
          <w:sz w:val="20"/>
          <w:szCs w:val="20"/>
          <w:lang w:val="en-GB"/>
        </w:rPr>
        <w:t xml:space="preserve"> of identity. (B2) Bland–Altman:</w:t>
      </w:r>
      <w:r w:rsidRPr="00967AB4">
        <w:rPr>
          <w:rFonts w:ascii="Times New Roman" w:eastAsia="Calibri" w:hAnsi="Times New Roman" w:cs="Times New Roman"/>
          <w:bCs/>
          <w:sz w:val="20"/>
          <w:szCs w:val="20"/>
          <w:lang w:val="en-GB"/>
        </w:rPr>
        <w:t xml:space="preserve"> </w:t>
      </w:r>
      <w:r w:rsidR="00277EC3">
        <w:rPr>
          <w:rFonts w:ascii="Times New Roman" w:eastAsia="Calibri" w:hAnsi="Times New Roman" w:cs="Times New Roman"/>
          <w:bCs/>
          <w:sz w:val="20"/>
          <w:szCs w:val="20"/>
          <w:lang w:val="en-GB"/>
        </w:rPr>
        <w:t xml:space="preserve">Mean </w:t>
      </w:r>
      <w:proofErr w:type="spellStart"/>
      <w:r w:rsidR="00277EC3">
        <w:rPr>
          <w:rFonts w:ascii="Times New Roman" w:eastAsia="Calibri" w:hAnsi="Times New Roman" w:cs="Times New Roman"/>
          <w:bCs/>
          <w:sz w:val="20"/>
          <w:szCs w:val="20"/>
          <w:lang w:val="en-GB"/>
        </w:rPr>
        <w:t>b</w:t>
      </w:r>
      <w:r w:rsidRPr="00967AB4">
        <w:rPr>
          <w:rFonts w:ascii="Times New Roman" w:eastAsia="Calibri" w:hAnsi="Times New Roman" w:cs="Times New Roman"/>
          <w:bCs/>
          <w:sz w:val="20"/>
          <w:szCs w:val="20"/>
          <w:lang w:val="en-GB"/>
        </w:rPr>
        <w:t>ias</w:t>
      </w:r>
      <w:r w:rsidR="002F60DF">
        <w:rPr>
          <w:rFonts w:ascii="Times New Roman" w:eastAsia="Calibri" w:hAnsi="Times New Roman" w:cs="Times New Roman"/>
          <w:bCs/>
          <w:sz w:val="20"/>
          <w:szCs w:val="20"/>
          <w:lang w:val="en-GB"/>
        </w:rPr>
        <w:t>±precision</w:t>
      </w:r>
      <w:proofErr w:type="spellEnd"/>
      <w:r w:rsidRPr="00967AB4">
        <w:rPr>
          <w:rFonts w:ascii="Times New Roman" w:eastAsia="Calibri" w:hAnsi="Times New Roman" w:cs="Times New Roman"/>
          <w:bCs/>
          <w:sz w:val="20"/>
          <w:szCs w:val="20"/>
          <w:lang w:val="en-GB"/>
        </w:rPr>
        <w:t xml:space="preserve"> 0.</w:t>
      </w:r>
      <w:r w:rsidR="00FE425D">
        <w:rPr>
          <w:rFonts w:ascii="Times New Roman" w:eastAsia="Calibri" w:hAnsi="Times New Roman" w:cs="Times New Roman"/>
          <w:bCs/>
          <w:sz w:val="20"/>
          <w:szCs w:val="20"/>
          <w:lang w:val="en-GB"/>
        </w:rPr>
        <w:t>2</w:t>
      </w:r>
      <w:r w:rsidRPr="00967AB4">
        <w:rPr>
          <w:rFonts w:ascii="Times New Roman" w:eastAsia="Calibri" w:hAnsi="Times New Roman" w:cs="Times New Roman"/>
          <w:bCs/>
          <w:sz w:val="20"/>
          <w:szCs w:val="20"/>
          <w:lang w:val="en-GB"/>
        </w:rPr>
        <w:t>±</w:t>
      </w:r>
      <w:r w:rsidR="00FE425D">
        <w:rPr>
          <w:rFonts w:ascii="Times New Roman" w:eastAsia="Calibri" w:hAnsi="Times New Roman" w:cs="Times New Roman"/>
          <w:bCs/>
          <w:sz w:val="20"/>
          <w:szCs w:val="20"/>
          <w:lang w:val="en-GB"/>
        </w:rPr>
        <w:t>0.5</w:t>
      </w:r>
      <w:r w:rsidRPr="00967AB4">
        <w:rPr>
          <w:rFonts w:ascii="Times New Roman" w:eastAsia="Calibri" w:hAnsi="Times New Roman" w:cs="Times New Roman"/>
          <w:bCs/>
          <w:sz w:val="20"/>
          <w:szCs w:val="20"/>
          <w:lang w:val="en-GB"/>
        </w:rPr>
        <w:t>mmHg; LOA -</w:t>
      </w:r>
      <w:r w:rsidR="00FE425D">
        <w:rPr>
          <w:rFonts w:ascii="Times New Roman" w:eastAsia="Calibri" w:hAnsi="Times New Roman" w:cs="Times New Roman"/>
          <w:bCs/>
          <w:sz w:val="20"/>
          <w:szCs w:val="20"/>
          <w:lang w:val="en-GB"/>
        </w:rPr>
        <w:t>0.8</w:t>
      </w:r>
      <w:r w:rsidRPr="00967AB4">
        <w:rPr>
          <w:rFonts w:ascii="Times New Roman" w:eastAsia="Calibri" w:hAnsi="Times New Roman" w:cs="Times New Roman"/>
          <w:bCs/>
          <w:sz w:val="20"/>
          <w:szCs w:val="20"/>
          <w:lang w:val="en-GB"/>
        </w:rPr>
        <w:t xml:space="preserve"> to </w:t>
      </w:r>
      <w:r w:rsidR="00FE425D">
        <w:rPr>
          <w:rFonts w:ascii="Times New Roman" w:eastAsia="Calibri" w:hAnsi="Times New Roman" w:cs="Times New Roman"/>
          <w:bCs/>
          <w:sz w:val="20"/>
          <w:szCs w:val="20"/>
          <w:lang w:val="en-GB"/>
        </w:rPr>
        <w:t>1.2</w:t>
      </w:r>
      <w:r w:rsidRPr="00967AB4">
        <w:rPr>
          <w:rFonts w:ascii="Times New Roman" w:eastAsia="Calibri" w:hAnsi="Times New Roman" w:cs="Times New Roman"/>
          <w:bCs/>
          <w:sz w:val="20"/>
          <w:szCs w:val="20"/>
          <w:lang w:val="en-GB"/>
        </w:rPr>
        <w:t xml:space="preserve"> mmHg. </w:t>
      </w:r>
      <w:proofErr w:type="gramStart"/>
      <w:r w:rsidR="00FE425D">
        <w:rPr>
          <w:rFonts w:ascii="Times New Roman" w:eastAsia="Calibri" w:hAnsi="Times New Roman" w:cs="Times New Roman"/>
          <w:bCs/>
          <w:sz w:val="20"/>
          <w:szCs w:val="20"/>
          <w:lang w:val="en-GB"/>
        </w:rPr>
        <w:t>PE</w:t>
      </w:r>
      <w:r w:rsidR="00FE425D" w:rsidRPr="00FE425D">
        <w:rPr>
          <w:rFonts w:ascii="Times New Roman" w:eastAsia="Calibri" w:hAnsi="Times New Roman" w:cs="Times New Roman"/>
          <w:bCs/>
          <w:sz w:val="20"/>
          <w:szCs w:val="20"/>
          <w:lang w:val="en-GB"/>
        </w:rPr>
        <w:t xml:space="preserve"> 1</w:t>
      </w:r>
      <w:r w:rsidR="00FE425D">
        <w:rPr>
          <w:rFonts w:ascii="Times New Roman" w:eastAsia="Calibri" w:hAnsi="Times New Roman" w:cs="Times New Roman"/>
          <w:bCs/>
          <w:sz w:val="20"/>
          <w:szCs w:val="20"/>
          <w:lang w:val="en-GB"/>
        </w:rPr>
        <w:t>8</w:t>
      </w:r>
      <w:r w:rsidR="00FE425D" w:rsidRPr="00FE425D">
        <w:rPr>
          <w:rFonts w:ascii="Times New Roman" w:eastAsia="Calibri" w:hAnsi="Times New Roman" w:cs="Times New Roman"/>
          <w:bCs/>
          <w:sz w:val="20"/>
          <w:szCs w:val="20"/>
          <w:lang w:val="en-GB"/>
        </w:rPr>
        <w:t>%</w:t>
      </w:r>
      <w:r w:rsidR="002F60DF">
        <w:rPr>
          <w:rFonts w:ascii="Times New Roman" w:eastAsia="Calibri" w:hAnsi="Times New Roman" w:cs="Times New Roman"/>
          <w:bCs/>
          <w:sz w:val="20"/>
          <w:szCs w:val="20"/>
          <w:lang w:val="en-GB"/>
        </w:rPr>
        <w:t>,</w:t>
      </w:r>
      <w:r w:rsidR="00FE425D" w:rsidRPr="00FE425D">
        <w:rPr>
          <w:rFonts w:ascii="Times New Roman" w:eastAsia="Calibri" w:hAnsi="Times New Roman" w:cs="Times New Roman"/>
          <w:bCs/>
          <w:sz w:val="20"/>
          <w:szCs w:val="20"/>
          <w:lang w:val="en-GB"/>
        </w:rPr>
        <w:t xml:space="preserve"> </w:t>
      </w:r>
      <w:r w:rsidR="00FE425D">
        <w:rPr>
          <w:rFonts w:ascii="Times New Roman" w:eastAsia="Calibri" w:hAnsi="Times New Roman" w:cs="Times New Roman"/>
          <w:bCs/>
          <w:sz w:val="20"/>
          <w:szCs w:val="20"/>
          <w:lang w:val="en-GB"/>
        </w:rPr>
        <w:t>M</w:t>
      </w:r>
      <w:r w:rsidR="00CD4752">
        <w:rPr>
          <w:rFonts w:ascii="Times New Roman" w:eastAsia="Calibri" w:hAnsi="Times New Roman" w:cs="Times New Roman"/>
          <w:bCs/>
          <w:sz w:val="20"/>
          <w:szCs w:val="20"/>
          <w:lang w:val="en-GB"/>
        </w:rPr>
        <w:t>A</w:t>
      </w:r>
      <w:r w:rsidR="00FE425D">
        <w:rPr>
          <w:rFonts w:ascii="Times New Roman" w:eastAsia="Calibri" w:hAnsi="Times New Roman" w:cs="Times New Roman"/>
          <w:bCs/>
          <w:sz w:val="20"/>
          <w:szCs w:val="20"/>
          <w:lang w:val="en-GB"/>
        </w:rPr>
        <w:t>PE</w:t>
      </w:r>
      <w:r w:rsidR="002F60DF">
        <w:rPr>
          <w:rFonts w:ascii="Times New Roman" w:eastAsia="Calibri" w:hAnsi="Times New Roman" w:cs="Times New Roman"/>
          <w:bCs/>
          <w:sz w:val="20"/>
          <w:szCs w:val="20"/>
          <w:lang w:val="en-GB"/>
        </w:rPr>
        <w:t>±SD</w:t>
      </w:r>
      <w:r w:rsidR="00FE425D" w:rsidRPr="00FE425D">
        <w:rPr>
          <w:rFonts w:ascii="Times New Roman" w:eastAsia="Calibri" w:hAnsi="Times New Roman" w:cs="Times New Roman"/>
          <w:bCs/>
          <w:sz w:val="20"/>
          <w:szCs w:val="20"/>
          <w:lang w:val="en-GB"/>
        </w:rPr>
        <w:t xml:space="preserve"> </w:t>
      </w:r>
      <w:r w:rsidR="00CD4752">
        <w:rPr>
          <w:rFonts w:ascii="Times New Roman" w:eastAsia="Calibri" w:hAnsi="Times New Roman" w:cs="Times New Roman"/>
          <w:bCs/>
          <w:sz w:val="20"/>
          <w:szCs w:val="20"/>
          <w:lang w:val="en-GB"/>
        </w:rPr>
        <w:t>7</w:t>
      </w:r>
      <w:r w:rsidR="00277EC3" w:rsidRPr="00967AB4">
        <w:rPr>
          <w:rFonts w:ascii="Times New Roman" w:eastAsia="Calibri" w:hAnsi="Times New Roman" w:cs="Times New Roman"/>
          <w:bCs/>
          <w:sz w:val="20"/>
          <w:szCs w:val="20"/>
          <w:lang w:val="en-GB"/>
        </w:rPr>
        <w:t>±</w:t>
      </w:r>
      <w:r w:rsidR="00CD4752">
        <w:rPr>
          <w:rFonts w:ascii="Times New Roman" w:eastAsia="Calibri" w:hAnsi="Times New Roman" w:cs="Times New Roman"/>
          <w:bCs/>
          <w:sz w:val="20"/>
          <w:szCs w:val="20"/>
          <w:lang w:val="en-GB"/>
        </w:rPr>
        <w:t>6</w:t>
      </w:r>
      <w:r w:rsidR="00FE425D" w:rsidRPr="00FE425D">
        <w:rPr>
          <w:rFonts w:ascii="Times New Roman" w:eastAsia="Calibri" w:hAnsi="Times New Roman" w:cs="Times New Roman"/>
          <w:bCs/>
          <w:sz w:val="20"/>
          <w:szCs w:val="20"/>
          <w:lang w:val="en-GB"/>
        </w:rPr>
        <w:t>%.</w:t>
      </w:r>
      <w:proofErr w:type="gramEnd"/>
    </w:p>
    <w:p w14:paraId="32863443" w14:textId="52236685" w:rsidR="00967AB4" w:rsidRPr="00967AB4" w:rsidRDefault="00967AB4" w:rsidP="00967AB4">
      <w:pPr>
        <w:spacing w:before="100" w:beforeAutospacing="1" w:after="100" w:afterAutospacing="1" w:line="360" w:lineRule="auto"/>
        <w:jc w:val="both"/>
        <w:rPr>
          <w:rFonts w:ascii="Times New Roman" w:eastAsia="Calibri" w:hAnsi="Times New Roman" w:cs="Times New Roman"/>
          <w:bCs/>
          <w:sz w:val="20"/>
          <w:szCs w:val="20"/>
          <w:lang w:val="en-GB"/>
        </w:rPr>
      </w:pPr>
      <w:r w:rsidRPr="00967AB4">
        <w:rPr>
          <w:rFonts w:ascii="Times New Roman" w:eastAsia="Calibri" w:hAnsi="Times New Roman" w:cs="Times New Roman"/>
          <w:bCs/>
          <w:sz w:val="20"/>
          <w:szCs w:val="20"/>
          <w:lang w:val="en-GB"/>
        </w:rPr>
        <w:t xml:space="preserve">(C) Scatter plot and Bland-Altman plot of paired </w:t>
      </w:r>
      <w:r w:rsidRPr="00967AB4">
        <w:rPr>
          <w:rFonts w:ascii="Times New Roman" w:eastAsia="Calibri" w:hAnsi="Times New Roman" w:cs="Times New Roman"/>
          <w:b/>
          <w:bCs/>
          <w:sz w:val="20"/>
          <w:szCs w:val="20"/>
          <w:lang w:val="en-GB"/>
        </w:rPr>
        <w:t>in-vivo</w:t>
      </w:r>
      <w:r w:rsidRPr="00967AB4">
        <w:rPr>
          <w:rFonts w:ascii="Times New Roman" w:eastAsia="Calibri" w:hAnsi="Times New Roman" w:cs="Times New Roman"/>
          <w:bCs/>
          <w:sz w:val="20"/>
          <w:szCs w:val="20"/>
          <w:lang w:val="en-GB"/>
        </w:rPr>
        <w:t xml:space="preserve"> ACM-IGP and IVP measurements via </w:t>
      </w:r>
      <w:r w:rsidRPr="00967AB4">
        <w:rPr>
          <w:rFonts w:ascii="Times New Roman" w:eastAsia="Calibri" w:hAnsi="Times New Roman" w:cs="Times New Roman"/>
          <w:b/>
          <w:bCs/>
          <w:sz w:val="20"/>
          <w:szCs w:val="20"/>
          <w:lang w:val="en-GB"/>
        </w:rPr>
        <w:t xml:space="preserve">transurethral catheter sized 8 </w:t>
      </w:r>
      <w:proofErr w:type="gramStart"/>
      <w:r w:rsidRPr="00967AB4">
        <w:rPr>
          <w:rFonts w:ascii="Times New Roman" w:eastAsia="Calibri" w:hAnsi="Times New Roman" w:cs="Times New Roman"/>
          <w:b/>
          <w:bCs/>
          <w:sz w:val="20"/>
          <w:szCs w:val="20"/>
          <w:lang w:val="en-US"/>
        </w:rPr>
        <w:t>Ch</w:t>
      </w:r>
      <w:r w:rsidRPr="00967AB4">
        <w:rPr>
          <w:rFonts w:ascii="Times New Roman" w:eastAsia="Calibri" w:hAnsi="Times New Roman" w:cs="Times New Roman"/>
          <w:bCs/>
          <w:sz w:val="20"/>
          <w:szCs w:val="20"/>
          <w:lang w:val="en-US"/>
        </w:rPr>
        <w:t>..</w:t>
      </w:r>
      <w:proofErr w:type="gramEnd"/>
      <w:r w:rsidRPr="00967AB4">
        <w:rPr>
          <w:rFonts w:ascii="Times New Roman" w:eastAsia="Calibri" w:hAnsi="Times New Roman" w:cs="Times New Roman"/>
          <w:bCs/>
          <w:sz w:val="20"/>
          <w:szCs w:val="20"/>
          <w:lang w:val="en-GB"/>
        </w:rPr>
        <w:t xml:space="preserve"> (C1) Scatter plot with the solid line representing linear regression and the dashed line representing the line of identity. (C2) Bland–Altman plot</w:t>
      </w:r>
      <w:r w:rsidR="002F60DF">
        <w:rPr>
          <w:rFonts w:ascii="Times New Roman" w:eastAsia="Calibri" w:hAnsi="Times New Roman" w:cs="Times New Roman"/>
          <w:bCs/>
          <w:sz w:val="20"/>
          <w:szCs w:val="20"/>
          <w:lang w:val="en-GB"/>
        </w:rPr>
        <w:t>:</w:t>
      </w:r>
      <w:r w:rsidRPr="00967AB4">
        <w:rPr>
          <w:rFonts w:ascii="Times New Roman" w:eastAsia="Calibri" w:hAnsi="Times New Roman" w:cs="Times New Roman"/>
          <w:bCs/>
          <w:sz w:val="20"/>
          <w:szCs w:val="20"/>
          <w:lang w:val="en-GB"/>
        </w:rPr>
        <w:t xml:space="preserve"> </w:t>
      </w:r>
      <w:r w:rsidR="00277EC3">
        <w:rPr>
          <w:rFonts w:ascii="Times New Roman" w:eastAsia="Calibri" w:hAnsi="Times New Roman" w:cs="Times New Roman"/>
          <w:bCs/>
          <w:sz w:val="20"/>
          <w:szCs w:val="20"/>
          <w:lang w:val="en-GB"/>
        </w:rPr>
        <w:t xml:space="preserve">Mean </w:t>
      </w:r>
      <w:proofErr w:type="spellStart"/>
      <w:r w:rsidR="00277EC3">
        <w:rPr>
          <w:rFonts w:ascii="Times New Roman" w:eastAsia="Calibri" w:hAnsi="Times New Roman" w:cs="Times New Roman"/>
          <w:bCs/>
          <w:sz w:val="20"/>
          <w:szCs w:val="20"/>
          <w:lang w:val="en-GB"/>
        </w:rPr>
        <w:t>b</w:t>
      </w:r>
      <w:r w:rsidRPr="00967AB4">
        <w:rPr>
          <w:rFonts w:ascii="Times New Roman" w:eastAsia="Calibri" w:hAnsi="Times New Roman" w:cs="Times New Roman"/>
          <w:bCs/>
          <w:sz w:val="20"/>
          <w:szCs w:val="20"/>
          <w:lang w:val="en-GB"/>
        </w:rPr>
        <w:t>ias</w:t>
      </w:r>
      <w:r w:rsidR="002F60DF">
        <w:rPr>
          <w:rFonts w:ascii="Times New Roman" w:eastAsia="Calibri" w:hAnsi="Times New Roman" w:cs="Times New Roman"/>
          <w:bCs/>
          <w:sz w:val="20"/>
          <w:szCs w:val="20"/>
          <w:lang w:val="en-GB"/>
        </w:rPr>
        <w:t>±precision</w:t>
      </w:r>
      <w:proofErr w:type="spellEnd"/>
      <w:r w:rsidRPr="00967AB4">
        <w:rPr>
          <w:rFonts w:ascii="Times New Roman" w:eastAsia="Calibri" w:hAnsi="Times New Roman" w:cs="Times New Roman"/>
          <w:bCs/>
          <w:sz w:val="20"/>
          <w:szCs w:val="20"/>
          <w:lang w:val="en-GB"/>
        </w:rPr>
        <w:t xml:space="preserve"> </w:t>
      </w:r>
      <w:r w:rsidR="00FE425D">
        <w:rPr>
          <w:rFonts w:ascii="Times New Roman" w:eastAsia="Calibri" w:hAnsi="Times New Roman" w:cs="Times New Roman"/>
          <w:bCs/>
          <w:sz w:val="20"/>
          <w:szCs w:val="20"/>
          <w:lang w:val="en-GB"/>
        </w:rPr>
        <w:t>0.4</w:t>
      </w:r>
      <w:r w:rsidRPr="00967AB4">
        <w:rPr>
          <w:rFonts w:ascii="Times New Roman" w:eastAsia="Calibri" w:hAnsi="Times New Roman" w:cs="Times New Roman"/>
          <w:bCs/>
          <w:sz w:val="20"/>
          <w:szCs w:val="20"/>
          <w:lang w:val="en-GB"/>
        </w:rPr>
        <w:t>±1.</w:t>
      </w:r>
      <w:r w:rsidR="00FE425D">
        <w:rPr>
          <w:rFonts w:ascii="Times New Roman" w:eastAsia="Calibri" w:hAnsi="Times New Roman" w:cs="Times New Roman"/>
          <w:bCs/>
          <w:sz w:val="20"/>
          <w:szCs w:val="20"/>
          <w:lang w:val="en-GB"/>
        </w:rPr>
        <w:t>0</w:t>
      </w:r>
      <w:r w:rsidR="00FE425D" w:rsidRPr="00967AB4">
        <w:rPr>
          <w:rFonts w:ascii="Times New Roman" w:eastAsia="Calibri" w:hAnsi="Times New Roman" w:cs="Times New Roman"/>
          <w:bCs/>
          <w:sz w:val="20"/>
          <w:szCs w:val="20"/>
          <w:lang w:val="en-GB"/>
        </w:rPr>
        <w:t xml:space="preserve"> </w:t>
      </w:r>
      <w:r w:rsidRPr="00967AB4">
        <w:rPr>
          <w:rFonts w:ascii="Times New Roman" w:eastAsia="Calibri" w:hAnsi="Times New Roman" w:cs="Times New Roman"/>
          <w:bCs/>
          <w:sz w:val="20"/>
          <w:szCs w:val="20"/>
          <w:lang w:val="en-GB"/>
        </w:rPr>
        <w:t>mmHg</w:t>
      </w:r>
      <w:r w:rsidR="002F60DF">
        <w:rPr>
          <w:rFonts w:ascii="Times New Roman" w:eastAsia="Calibri" w:hAnsi="Times New Roman" w:cs="Times New Roman"/>
          <w:bCs/>
          <w:sz w:val="20"/>
          <w:szCs w:val="20"/>
          <w:lang w:val="en-GB"/>
        </w:rPr>
        <w:t>,</w:t>
      </w:r>
      <w:r w:rsidRPr="00967AB4">
        <w:rPr>
          <w:rFonts w:ascii="Times New Roman" w:eastAsia="Calibri" w:hAnsi="Times New Roman" w:cs="Times New Roman"/>
          <w:bCs/>
          <w:sz w:val="20"/>
          <w:szCs w:val="20"/>
          <w:lang w:val="en-GB"/>
        </w:rPr>
        <w:t xml:space="preserve"> LOA -</w:t>
      </w:r>
      <w:r w:rsidR="00FE425D">
        <w:rPr>
          <w:rFonts w:ascii="Times New Roman" w:eastAsia="Calibri" w:hAnsi="Times New Roman" w:cs="Times New Roman"/>
          <w:bCs/>
          <w:sz w:val="20"/>
          <w:szCs w:val="20"/>
          <w:lang w:val="en-GB"/>
        </w:rPr>
        <w:t>1.6</w:t>
      </w:r>
      <w:r w:rsidRPr="00967AB4">
        <w:rPr>
          <w:rFonts w:ascii="Times New Roman" w:eastAsia="Calibri" w:hAnsi="Times New Roman" w:cs="Times New Roman"/>
          <w:bCs/>
          <w:sz w:val="20"/>
          <w:szCs w:val="20"/>
          <w:lang w:val="en-GB"/>
        </w:rPr>
        <w:t xml:space="preserve"> to </w:t>
      </w:r>
      <w:r w:rsidR="00FE425D">
        <w:rPr>
          <w:rFonts w:ascii="Times New Roman" w:eastAsia="Calibri" w:hAnsi="Times New Roman" w:cs="Times New Roman"/>
          <w:bCs/>
          <w:sz w:val="20"/>
          <w:szCs w:val="20"/>
          <w:lang w:val="en-GB"/>
        </w:rPr>
        <w:t>2</w:t>
      </w:r>
      <w:r w:rsidRPr="00967AB4">
        <w:rPr>
          <w:rFonts w:ascii="Times New Roman" w:eastAsia="Calibri" w:hAnsi="Times New Roman" w:cs="Times New Roman"/>
          <w:bCs/>
          <w:sz w:val="20"/>
          <w:szCs w:val="20"/>
          <w:lang w:val="en-GB"/>
        </w:rPr>
        <w:t>.4 mmHg</w:t>
      </w:r>
      <w:r w:rsidR="002F60DF">
        <w:rPr>
          <w:rFonts w:ascii="Times New Roman" w:eastAsia="Calibri" w:hAnsi="Times New Roman" w:cs="Times New Roman"/>
          <w:bCs/>
          <w:sz w:val="20"/>
          <w:szCs w:val="20"/>
          <w:lang w:val="en-GB"/>
        </w:rPr>
        <w:t>,</w:t>
      </w:r>
      <w:r w:rsidRPr="00967AB4">
        <w:rPr>
          <w:rFonts w:ascii="Times New Roman" w:eastAsia="Calibri" w:hAnsi="Times New Roman" w:cs="Times New Roman"/>
          <w:bCs/>
          <w:sz w:val="20"/>
          <w:szCs w:val="20"/>
          <w:lang w:val="en-GB"/>
        </w:rPr>
        <w:t xml:space="preserve"> </w:t>
      </w:r>
      <w:r w:rsidR="00FE425D" w:rsidRPr="00FE425D">
        <w:rPr>
          <w:rFonts w:ascii="Times New Roman" w:eastAsia="Calibri" w:hAnsi="Times New Roman" w:cs="Times New Roman"/>
          <w:bCs/>
          <w:sz w:val="20"/>
          <w:szCs w:val="20"/>
          <w:lang w:val="en-GB"/>
        </w:rPr>
        <w:t xml:space="preserve">PE </w:t>
      </w:r>
      <w:r w:rsidR="00FE425D">
        <w:rPr>
          <w:rFonts w:ascii="Times New Roman" w:eastAsia="Calibri" w:hAnsi="Times New Roman" w:cs="Times New Roman"/>
          <w:bCs/>
          <w:sz w:val="20"/>
          <w:szCs w:val="20"/>
          <w:lang w:val="en-GB"/>
        </w:rPr>
        <w:t>25</w:t>
      </w:r>
      <w:r w:rsidR="0038490F">
        <w:rPr>
          <w:rFonts w:ascii="Times New Roman" w:eastAsia="Calibri" w:hAnsi="Times New Roman" w:cs="Times New Roman"/>
          <w:bCs/>
          <w:sz w:val="20"/>
          <w:szCs w:val="20"/>
          <w:lang w:val="en-GB"/>
        </w:rPr>
        <w:t>%</w:t>
      </w:r>
      <w:r w:rsidR="002F60DF">
        <w:rPr>
          <w:rFonts w:ascii="Times New Roman" w:eastAsia="Calibri" w:hAnsi="Times New Roman" w:cs="Times New Roman"/>
          <w:bCs/>
          <w:sz w:val="20"/>
          <w:szCs w:val="20"/>
          <w:lang w:val="en-GB"/>
        </w:rPr>
        <w:t>,</w:t>
      </w:r>
      <w:r w:rsidR="0038490F">
        <w:rPr>
          <w:rFonts w:ascii="Times New Roman" w:eastAsia="Calibri" w:hAnsi="Times New Roman" w:cs="Times New Roman"/>
          <w:bCs/>
          <w:sz w:val="20"/>
          <w:szCs w:val="20"/>
          <w:lang w:val="en-GB"/>
        </w:rPr>
        <w:t xml:space="preserve"> M</w:t>
      </w:r>
      <w:r w:rsidR="00CD4752">
        <w:rPr>
          <w:rFonts w:ascii="Times New Roman" w:eastAsia="Calibri" w:hAnsi="Times New Roman" w:cs="Times New Roman"/>
          <w:bCs/>
          <w:sz w:val="20"/>
          <w:szCs w:val="20"/>
          <w:lang w:val="en-GB"/>
        </w:rPr>
        <w:t>A</w:t>
      </w:r>
      <w:r w:rsidR="0038490F">
        <w:rPr>
          <w:rFonts w:ascii="Times New Roman" w:eastAsia="Calibri" w:hAnsi="Times New Roman" w:cs="Times New Roman"/>
          <w:bCs/>
          <w:sz w:val="20"/>
          <w:szCs w:val="20"/>
          <w:lang w:val="en-GB"/>
        </w:rPr>
        <w:t>PE</w:t>
      </w:r>
      <w:r w:rsidR="002F60DF">
        <w:rPr>
          <w:rFonts w:ascii="Times New Roman" w:eastAsia="Calibri" w:hAnsi="Times New Roman" w:cs="Times New Roman"/>
          <w:bCs/>
          <w:sz w:val="20"/>
          <w:szCs w:val="20"/>
          <w:lang w:val="en-GB"/>
        </w:rPr>
        <w:t>±SD</w:t>
      </w:r>
      <w:r w:rsidR="0038490F">
        <w:rPr>
          <w:rFonts w:ascii="Times New Roman" w:eastAsia="Calibri" w:hAnsi="Times New Roman" w:cs="Times New Roman"/>
          <w:bCs/>
          <w:sz w:val="20"/>
          <w:szCs w:val="20"/>
          <w:lang w:val="en-GB"/>
        </w:rPr>
        <w:t xml:space="preserve"> </w:t>
      </w:r>
      <w:r w:rsidR="00CD4752">
        <w:rPr>
          <w:rFonts w:ascii="Times New Roman" w:eastAsia="Calibri" w:hAnsi="Times New Roman" w:cs="Times New Roman"/>
          <w:bCs/>
          <w:sz w:val="20"/>
          <w:szCs w:val="20"/>
          <w:lang w:val="en-GB"/>
        </w:rPr>
        <w:t>11</w:t>
      </w:r>
      <w:r w:rsidR="00277EC3" w:rsidRPr="00967AB4">
        <w:rPr>
          <w:rFonts w:ascii="Times New Roman" w:eastAsia="Calibri" w:hAnsi="Times New Roman" w:cs="Times New Roman"/>
          <w:bCs/>
          <w:sz w:val="20"/>
          <w:szCs w:val="20"/>
          <w:lang w:val="en-GB"/>
        </w:rPr>
        <w:t>±</w:t>
      </w:r>
      <w:r w:rsidR="00CD4752">
        <w:rPr>
          <w:rFonts w:ascii="Times New Roman" w:eastAsia="Calibri" w:hAnsi="Times New Roman" w:cs="Times New Roman"/>
          <w:bCs/>
          <w:sz w:val="20"/>
          <w:szCs w:val="20"/>
          <w:lang w:val="en-GB"/>
        </w:rPr>
        <w:t>9</w:t>
      </w:r>
      <w:r w:rsidR="000C792B">
        <w:rPr>
          <w:rFonts w:ascii="Times New Roman" w:eastAsia="Calibri" w:hAnsi="Times New Roman" w:cs="Times New Roman"/>
          <w:bCs/>
          <w:sz w:val="20"/>
          <w:szCs w:val="20"/>
          <w:lang w:val="en-GB"/>
        </w:rPr>
        <w:t xml:space="preserve"> </w:t>
      </w:r>
      <w:r w:rsidR="00FE425D" w:rsidRPr="00FE425D">
        <w:rPr>
          <w:rFonts w:ascii="Times New Roman" w:eastAsia="Calibri" w:hAnsi="Times New Roman" w:cs="Times New Roman"/>
          <w:bCs/>
          <w:sz w:val="20"/>
          <w:szCs w:val="20"/>
          <w:lang w:val="en-GB"/>
        </w:rPr>
        <w:t>%.</w:t>
      </w:r>
    </w:p>
    <w:p w14:paraId="618FC2EF" w14:textId="3FFCA193" w:rsidR="00967AB4" w:rsidRPr="00967AB4" w:rsidRDefault="00967AB4" w:rsidP="00967AB4">
      <w:pPr>
        <w:spacing w:before="100" w:beforeAutospacing="1" w:after="100" w:afterAutospacing="1" w:line="360" w:lineRule="auto"/>
        <w:jc w:val="both"/>
        <w:rPr>
          <w:rFonts w:ascii="Times New Roman" w:eastAsia="Calibri" w:hAnsi="Times New Roman" w:cs="Times New Roman"/>
          <w:bCs/>
          <w:sz w:val="20"/>
          <w:szCs w:val="20"/>
          <w:lang w:val="en-GB"/>
        </w:rPr>
      </w:pPr>
      <w:r w:rsidRPr="00967AB4">
        <w:rPr>
          <w:rFonts w:ascii="Times New Roman" w:eastAsia="Calibri" w:hAnsi="Times New Roman" w:cs="Times New Roman"/>
          <w:bCs/>
          <w:sz w:val="20"/>
          <w:szCs w:val="20"/>
          <w:lang w:val="en-GB"/>
        </w:rPr>
        <w:t xml:space="preserve">(D) Scatter plot and Bland-Altman plot of paired </w:t>
      </w:r>
      <w:r w:rsidRPr="00967AB4">
        <w:rPr>
          <w:rFonts w:ascii="Times New Roman" w:eastAsia="Calibri" w:hAnsi="Times New Roman" w:cs="Times New Roman"/>
          <w:b/>
          <w:bCs/>
          <w:sz w:val="20"/>
          <w:szCs w:val="20"/>
          <w:lang w:val="en-GB"/>
        </w:rPr>
        <w:t>in-vivo</w:t>
      </w:r>
      <w:r w:rsidRPr="00967AB4">
        <w:rPr>
          <w:rFonts w:ascii="Times New Roman" w:eastAsia="Calibri" w:hAnsi="Times New Roman" w:cs="Times New Roman"/>
          <w:bCs/>
          <w:sz w:val="20"/>
          <w:szCs w:val="20"/>
          <w:lang w:val="en-GB"/>
        </w:rPr>
        <w:t xml:space="preserve"> ACM-IGP and IVP measurements via </w:t>
      </w:r>
      <w:r w:rsidRPr="00967AB4">
        <w:rPr>
          <w:rFonts w:ascii="Times New Roman" w:eastAsia="Calibri" w:hAnsi="Times New Roman" w:cs="Times New Roman"/>
          <w:b/>
          <w:bCs/>
          <w:sz w:val="20"/>
          <w:szCs w:val="20"/>
          <w:lang w:val="en-GB"/>
        </w:rPr>
        <w:t xml:space="preserve">transurethral catheter sized 10 </w:t>
      </w:r>
      <w:proofErr w:type="gramStart"/>
      <w:r w:rsidRPr="00967AB4">
        <w:rPr>
          <w:rFonts w:ascii="Times New Roman" w:eastAsia="Calibri" w:hAnsi="Times New Roman" w:cs="Times New Roman"/>
          <w:b/>
          <w:bCs/>
          <w:sz w:val="20"/>
          <w:szCs w:val="20"/>
          <w:lang w:val="en-US"/>
        </w:rPr>
        <w:t>Ch</w:t>
      </w:r>
      <w:r w:rsidRPr="00967AB4">
        <w:rPr>
          <w:rFonts w:ascii="Times New Roman" w:eastAsia="Calibri" w:hAnsi="Times New Roman" w:cs="Times New Roman"/>
          <w:bCs/>
          <w:sz w:val="20"/>
          <w:szCs w:val="20"/>
          <w:lang w:val="en-US"/>
        </w:rPr>
        <w:t>..</w:t>
      </w:r>
      <w:proofErr w:type="gramEnd"/>
      <w:r w:rsidRPr="00967AB4">
        <w:rPr>
          <w:rFonts w:ascii="Times New Roman" w:eastAsia="Calibri" w:hAnsi="Times New Roman" w:cs="Times New Roman"/>
          <w:bCs/>
          <w:sz w:val="20"/>
          <w:szCs w:val="20"/>
          <w:lang w:val="en-GB"/>
        </w:rPr>
        <w:t xml:space="preserve"> (D1) Scatter plot with the solid line representing linear regression and the dashed line representing the line of identity. (D2) Bland–Altman plot</w:t>
      </w:r>
      <w:r w:rsidR="00CF3EF2">
        <w:rPr>
          <w:rFonts w:ascii="Times New Roman" w:eastAsia="Calibri" w:hAnsi="Times New Roman" w:cs="Times New Roman"/>
          <w:bCs/>
          <w:sz w:val="20"/>
          <w:szCs w:val="20"/>
          <w:lang w:val="en-GB"/>
        </w:rPr>
        <w:t>:</w:t>
      </w:r>
      <w:r w:rsidRPr="00967AB4">
        <w:rPr>
          <w:rFonts w:ascii="Times New Roman" w:eastAsia="Calibri" w:hAnsi="Times New Roman" w:cs="Times New Roman"/>
          <w:bCs/>
          <w:sz w:val="20"/>
          <w:szCs w:val="20"/>
          <w:lang w:val="en-GB"/>
        </w:rPr>
        <w:t xml:space="preserve"> </w:t>
      </w:r>
      <w:r w:rsidR="00277EC3">
        <w:rPr>
          <w:rFonts w:ascii="Times New Roman" w:eastAsia="Calibri" w:hAnsi="Times New Roman" w:cs="Times New Roman"/>
          <w:bCs/>
          <w:sz w:val="20"/>
          <w:szCs w:val="20"/>
          <w:lang w:val="en-GB"/>
        </w:rPr>
        <w:t xml:space="preserve">Mean </w:t>
      </w:r>
      <w:proofErr w:type="spellStart"/>
      <w:r w:rsidR="00277EC3">
        <w:rPr>
          <w:rFonts w:ascii="Times New Roman" w:eastAsia="Calibri" w:hAnsi="Times New Roman" w:cs="Times New Roman"/>
          <w:bCs/>
          <w:sz w:val="20"/>
          <w:szCs w:val="20"/>
          <w:lang w:val="en-GB"/>
        </w:rPr>
        <w:t>b</w:t>
      </w:r>
      <w:r w:rsidRPr="00967AB4">
        <w:rPr>
          <w:rFonts w:ascii="Times New Roman" w:eastAsia="Calibri" w:hAnsi="Times New Roman" w:cs="Times New Roman"/>
          <w:bCs/>
          <w:sz w:val="20"/>
          <w:szCs w:val="20"/>
          <w:lang w:val="en-GB"/>
        </w:rPr>
        <w:t>ias</w:t>
      </w:r>
      <w:r w:rsidR="00CF3EF2">
        <w:rPr>
          <w:rFonts w:ascii="Times New Roman" w:eastAsia="Calibri" w:hAnsi="Times New Roman" w:cs="Times New Roman"/>
          <w:bCs/>
          <w:sz w:val="20"/>
          <w:szCs w:val="20"/>
          <w:lang w:val="en-GB"/>
        </w:rPr>
        <w:t>±precision</w:t>
      </w:r>
      <w:proofErr w:type="spellEnd"/>
      <w:r w:rsidRPr="00967AB4">
        <w:rPr>
          <w:rFonts w:ascii="Times New Roman" w:eastAsia="Calibri" w:hAnsi="Times New Roman" w:cs="Times New Roman"/>
          <w:bCs/>
          <w:sz w:val="20"/>
          <w:szCs w:val="20"/>
          <w:lang w:val="en-GB"/>
        </w:rPr>
        <w:t xml:space="preserve"> 0.</w:t>
      </w:r>
      <w:r w:rsidR="00FE425D">
        <w:rPr>
          <w:rFonts w:ascii="Times New Roman" w:eastAsia="Calibri" w:hAnsi="Times New Roman" w:cs="Times New Roman"/>
          <w:bCs/>
          <w:sz w:val="20"/>
          <w:szCs w:val="20"/>
          <w:lang w:val="en-GB"/>
        </w:rPr>
        <w:t>5</w:t>
      </w:r>
      <w:r w:rsidRPr="00967AB4">
        <w:rPr>
          <w:rFonts w:ascii="Times New Roman" w:eastAsia="Calibri" w:hAnsi="Times New Roman" w:cs="Times New Roman"/>
          <w:bCs/>
          <w:sz w:val="20"/>
          <w:szCs w:val="20"/>
          <w:lang w:val="en-GB"/>
        </w:rPr>
        <w:t>±</w:t>
      </w:r>
      <w:r w:rsidR="00FE425D">
        <w:rPr>
          <w:rFonts w:ascii="Times New Roman" w:eastAsia="Calibri" w:hAnsi="Times New Roman" w:cs="Times New Roman"/>
          <w:bCs/>
          <w:sz w:val="20"/>
          <w:szCs w:val="20"/>
          <w:lang w:val="en-GB"/>
        </w:rPr>
        <w:t>0.8</w:t>
      </w:r>
      <w:r w:rsidRPr="00967AB4">
        <w:rPr>
          <w:rFonts w:ascii="Times New Roman" w:eastAsia="Calibri" w:hAnsi="Times New Roman" w:cs="Times New Roman"/>
          <w:bCs/>
          <w:sz w:val="20"/>
          <w:szCs w:val="20"/>
          <w:lang w:val="en-GB"/>
        </w:rPr>
        <w:t xml:space="preserve"> mmHg</w:t>
      </w:r>
      <w:r w:rsidR="00CF3EF2">
        <w:rPr>
          <w:rFonts w:ascii="Times New Roman" w:eastAsia="Calibri" w:hAnsi="Times New Roman" w:cs="Times New Roman"/>
          <w:bCs/>
          <w:sz w:val="20"/>
          <w:szCs w:val="20"/>
          <w:lang w:val="en-GB"/>
        </w:rPr>
        <w:t>,</w:t>
      </w:r>
      <w:r w:rsidRPr="00967AB4">
        <w:rPr>
          <w:rFonts w:ascii="Times New Roman" w:eastAsia="Calibri" w:hAnsi="Times New Roman" w:cs="Times New Roman"/>
          <w:bCs/>
          <w:sz w:val="20"/>
          <w:szCs w:val="20"/>
          <w:lang w:val="en-GB"/>
        </w:rPr>
        <w:t xml:space="preserve"> LOA -</w:t>
      </w:r>
      <w:r w:rsidR="00FE425D">
        <w:rPr>
          <w:rFonts w:ascii="Times New Roman" w:eastAsia="Calibri" w:hAnsi="Times New Roman" w:cs="Times New Roman"/>
          <w:bCs/>
          <w:sz w:val="20"/>
          <w:szCs w:val="20"/>
          <w:lang w:val="en-GB"/>
        </w:rPr>
        <w:t>1.1</w:t>
      </w:r>
      <w:r w:rsidRPr="00967AB4">
        <w:rPr>
          <w:rFonts w:ascii="Times New Roman" w:eastAsia="Calibri" w:hAnsi="Times New Roman" w:cs="Times New Roman"/>
          <w:bCs/>
          <w:sz w:val="20"/>
          <w:szCs w:val="20"/>
          <w:lang w:val="en-GB"/>
        </w:rPr>
        <w:t xml:space="preserve"> to </w:t>
      </w:r>
      <w:r w:rsidR="00FE425D">
        <w:rPr>
          <w:rFonts w:ascii="Times New Roman" w:eastAsia="Calibri" w:hAnsi="Times New Roman" w:cs="Times New Roman"/>
          <w:bCs/>
          <w:sz w:val="20"/>
          <w:szCs w:val="20"/>
          <w:lang w:val="en-GB"/>
        </w:rPr>
        <w:t>2.1</w:t>
      </w:r>
      <w:r w:rsidRPr="00967AB4">
        <w:rPr>
          <w:rFonts w:ascii="Times New Roman" w:eastAsia="Calibri" w:hAnsi="Times New Roman" w:cs="Times New Roman"/>
          <w:bCs/>
          <w:sz w:val="20"/>
          <w:szCs w:val="20"/>
          <w:lang w:val="en-GB"/>
        </w:rPr>
        <w:t xml:space="preserve"> mmHg</w:t>
      </w:r>
      <w:r w:rsidR="00CF3EF2">
        <w:rPr>
          <w:rFonts w:ascii="Times New Roman" w:eastAsia="Calibri" w:hAnsi="Times New Roman" w:cs="Times New Roman"/>
          <w:bCs/>
          <w:sz w:val="20"/>
          <w:szCs w:val="20"/>
          <w:lang w:val="en-GB"/>
        </w:rPr>
        <w:t>,</w:t>
      </w:r>
      <w:r w:rsidR="00FE425D">
        <w:rPr>
          <w:rFonts w:ascii="Times New Roman" w:eastAsia="Calibri" w:hAnsi="Times New Roman" w:cs="Times New Roman"/>
          <w:bCs/>
          <w:sz w:val="20"/>
          <w:szCs w:val="20"/>
          <w:lang w:val="en-GB"/>
        </w:rPr>
        <w:t xml:space="preserve"> </w:t>
      </w:r>
      <w:r w:rsidR="00FE425D" w:rsidRPr="00FE425D">
        <w:rPr>
          <w:rFonts w:ascii="Times New Roman" w:eastAsia="Calibri" w:hAnsi="Times New Roman" w:cs="Times New Roman"/>
          <w:bCs/>
          <w:sz w:val="20"/>
          <w:szCs w:val="20"/>
          <w:lang w:val="en-GB"/>
        </w:rPr>
        <w:t xml:space="preserve">PE </w:t>
      </w:r>
      <w:r w:rsidR="00FE425D">
        <w:rPr>
          <w:rFonts w:ascii="Times New Roman" w:eastAsia="Calibri" w:hAnsi="Times New Roman" w:cs="Times New Roman"/>
          <w:bCs/>
          <w:sz w:val="20"/>
          <w:szCs w:val="20"/>
          <w:lang w:val="en-GB"/>
        </w:rPr>
        <w:t>21</w:t>
      </w:r>
      <w:r w:rsidR="0038490F">
        <w:rPr>
          <w:rFonts w:ascii="Times New Roman" w:eastAsia="Calibri" w:hAnsi="Times New Roman" w:cs="Times New Roman"/>
          <w:bCs/>
          <w:sz w:val="20"/>
          <w:szCs w:val="20"/>
          <w:lang w:val="en-GB"/>
        </w:rPr>
        <w:t>%</w:t>
      </w:r>
      <w:r w:rsidR="00CF3EF2">
        <w:rPr>
          <w:rFonts w:ascii="Times New Roman" w:eastAsia="Calibri" w:hAnsi="Times New Roman" w:cs="Times New Roman"/>
          <w:bCs/>
          <w:sz w:val="20"/>
          <w:szCs w:val="20"/>
          <w:lang w:val="en-GB"/>
        </w:rPr>
        <w:t>,</w:t>
      </w:r>
      <w:r w:rsidR="0038490F">
        <w:rPr>
          <w:rFonts w:ascii="Times New Roman" w:eastAsia="Calibri" w:hAnsi="Times New Roman" w:cs="Times New Roman"/>
          <w:bCs/>
          <w:sz w:val="20"/>
          <w:szCs w:val="20"/>
          <w:lang w:val="en-GB"/>
        </w:rPr>
        <w:t xml:space="preserve"> M</w:t>
      </w:r>
      <w:r w:rsidR="00CD4752">
        <w:rPr>
          <w:rFonts w:ascii="Times New Roman" w:eastAsia="Calibri" w:hAnsi="Times New Roman" w:cs="Times New Roman"/>
          <w:bCs/>
          <w:sz w:val="20"/>
          <w:szCs w:val="20"/>
          <w:lang w:val="en-GB"/>
        </w:rPr>
        <w:t>A</w:t>
      </w:r>
      <w:r w:rsidR="0038490F">
        <w:rPr>
          <w:rFonts w:ascii="Times New Roman" w:eastAsia="Calibri" w:hAnsi="Times New Roman" w:cs="Times New Roman"/>
          <w:bCs/>
          <w:sz w:val="20"/>
          <w:szCs w:val="20"/>
          <w:lang w:val="en-GB"/>
        </w:rPr>
        <w:t>PE</w:t>
      </w:r>
      <w:r w:rsidR="00CF3EF2">
        <w:rPr>
          <w:rFonts w:ascii="Times New Roman" w:eastAsia="Calibri" w:hAnsi="Times New Roman" w:cs="Times New Roman"/>
          <w:bCs/>
          <w:sz w:val="20"/>
          <w:szCs w:val="20"/>
          <w:lang w:val="en-GB"/>
        </w:rPr>
        <w:t>±SD</w:t>
      </w:r>
      <w:r w:rsidR="0038490F">
        <w:rPr>
          <w:rFonts w:ascii="Times New Roman" w:eastAsia="Calibri" w:hAnsi="Times New Roman" w:cs="Times New Roman"/>
          <w:bCs/>
          <w:sz w:val="20"/>
          <w:szCs w:val="20"/>
          <w:lang w:val="en-GB"/>
        </w:rPr>
        <w:t xml:space="preserve"> </w:t>
      </w:r>
      <w:r w:rsidR="00CD4752">
        <w:rPr>
          <w:rFonts w:ascii="Times New Roman" w:eastAsia="Calibri" w:hAnsi="Times New Roman" w:cs="Times New Roman"/>
          <w:bCs/>
          <w:sz w:val="20"/>
          <w:szCs w:val="20"/>
          <w:lang w:val="en-GB"/>
        </w:rPr>
        <w:t>12</w:t>
      </w:r>
      <w:r w:rsidR="00277EC3" w:rsidRPr="00967AB4">
        <w:rPr>
          <w:rFonts w:ascii="Times New Roman" w:eastAsia="Calibri" w:hAnsi="Times New Roman" w:cs="Times New Roman"/>
          <w:bCs/>
          <w:sz w:val="20"/>
          <w:szCs w:val="20"/>
          <w:lang w:val="en-GB"/>
        </w:rPr>
        <w:t>±</w:t>
      </w:r>
      <w:r w:rsidR="0038490F">
        <w:rPr>
          <w:rFonts w:ascii="Times New Roman" w:eastAsia="Calibri" w:hAnsi="Times New Roman" w:cs="Times New Roman"/>
          <w:bCs/>
          <w:sz w:val="20"/>
          <w:szCs w:val="20"/>
          <w:lang w:val="en-GB"/>
        </w:rPr>
        <w:t>1</w:t>
      </w:r>
      <w:r w:rsidR="00CD4752">
        <w:rPr>
          <w:rFonts w:ascii="Times New Roman" w:eastAsia="Calibri" w:hAnsi="Times New Roman" w:cs="Times New Roman"/>
          <w:bCs/>
          <w:sz w:val="20"/>
          <w:szCs w:val="20"/>
          <w:lang w:val="en-GB"/>
        </w:rPr>
        <w:t>5</w:t>
      </w:r>
      <w:r w:rsidR="00277EC3">
        <w:rPr>
          <w:rFonts w:ascii="Times New Roman" w:eastAsia="Calibri" w:hAnsi="Times New Roman" w:cs="Times New Roman"/>
          <w:bCs/>
          <w:sz w:val="20"/>
          <w:szCs w:val="20"/>
          <w:lang w:val="en-GB"/>
        </w:rPr>
        <w:t xml:space="preserve"> </w:t>
      </w:r>
      <w:r w:rsidR="00FE425D" w:rsidRPr="00FE425D">
        <w:rPr>
          <w:rFonts w:ascii="Times New Roman" w:eastAsia="Calibri" w:hAnsi="Times New Roman" w:cs="Times New Roman"/>
          <w:bCs/>
          <w:sz w:val="20"/>
          <w:szCs w:val="20"/>
          <w:lang w:val="en-GB"/>
        </w:rPr>
        <w:t>%.</w:t>
      </w:r>
    </w:p>
    <w:p w14:paraId="28388290" w14:textId="6EE00E2A" w:rsidR="00C329D8" w:rsidRDefault="00967AB4" w:rsidP="00C648AA">
      <w:pPr>
        <w:spacing w:before="100" w:beforeAutospacing="1" w:after="100" w:afterAutospacing="1" w:line="360" w:lineRule="auto"/>
        <w:jc w:val="both"/>
        <w:rPr>
          <w:lang w:val="en-GB"/>
        </w:rPr>
      </w:pPr>
      <w:r w:rsidRPr="00967AB4">
        <w:rPr>
          <w:rFonts w:ascii="Times New Roman" w:eastAsia="Calibri" w:hAnsi="Times New Roman" w:cs="Times New Roman"/>
          <w:bCs/>
          <w:sz w:val="20"/>
          <w:szCs w:val="20"/>
          <w:lang w:val="en-GB"/>
        </w:rPr>
        <w:t xml:space="preserve">(E) Scatter plot and Bland-Altman plot of paired </w:t>
      </w:r>
      <w:r w:rsidRPr="00967AB4">
        <w:rPr>
          <w:rFonts w:ascii="Times New Roman" w:eastAsia="Calibri" w:hAnsi="Times New Roman" w:cs="Times New Roman"/>
          <w:b/>
          <w:bCs/>
          <w:sz w:val="20"/>
          <w:szCs w:val="20"/>
          <w:lang w:val="en-GB"/>
        </w:rPr>
        <w:t>in-vivo</w:t>
      </w:r>
      <w:r w:rsidRPr="00967AB4">
        <w:rPr>
          <w:rFonts w:ascii="Times New Roman" w:eastAsia="Calibri" w:hAnsi="Times New Roman" w:cs="Times New Roman"/>
          <w:bCs/>
          <w:sz w:val="20"/>
          <w:szCs w:val="20"/>
          <w:lang w:val="en-GB"/>
        </w:rPr>
        <w:t xml:space="preserve"> ACM-IGP and IVP measurements via </w:t>
      </w:r>
      <w:r w:rsidRPr="00967AB4">
        <w:rPr>
          <w:rFonts w:ascii="Times New Roman" w:eastAsia="Calibri" w:hAnsi="Times New Roman" w:cs="Times New Roman"/>
          <w:b/>
          <w:bCs/>
          <w:sz w:val="20"/>
          <w:szCs w:val="20"/>
          <w:lang w:val="en-GB"/>
        </w:rPr>
        <w:t xml:space="preserve">transurethral catheter sized 12 - 16 </w:t>
      </w:r>
      <w:proofErr w:type="gramStart"/>
      <w:r w:rsidRPr="00967AB4">
        <w:rPr>
          <w:rFonts w:ascii="Times New Roman" w:eastAsia="Calibri" w:hAnsi="Times New Roman" w:cs="Times New Roman"/>
          <w:b/>
          <w:bCs/>
          <w:sz w:val="20"/>
          <w:szCs w:val="20"/>
          <w:lang w:val="en-US"/>
        </w:rPr>
        <w:t>Ch.</w:t>
      </w:r>
      <w:r w:rsidRPr="00967AB4">
        <w:rPr>
          <w:rFonts w:ascii="Times New Roman" w:eastAsia="Calibri" w:hAnsi="Times New Roman" w:cs="Times New Roman"/>
          <w:bCs/>
          <w:sz w:val="20"/>
          <w:szCs w:val="20"/>
          <w:lang w:val="en-US"/>
        </w:rPr>
        <w:t>.</w:t>
      </w:r>
      <w:proofErr w:type="gramEnd"/>
      <w:r w:rsidRPr="00967AB4">
        <w:rPr>
          <w:rFonts w:ascii="Times New Roman" w:eastAsia="Calibri" w:hAnsi="Times New Roman" w:cs="Times New Roman"/>
          <w:bCs/>
          <w:sz w:val="20"/>
          <w:szCs w:val="20"/>
          <w:lang w:val="en-GB"/>
        </w:rPr>
        <w:t xml:space="preserve"> (E1) Scatter plot</w:t>
      </w:r>
      <w:r w:rsidR="00CF3EF2">
        <w:rPr>
          <w:rFonts w:ascii="Times New Roman" w:eastAsia="Calibri" w:hAnsi="Times New Roman" w:cs="Times New Roman"/>
          <w:bCs/>
          <w:sz w:val="20"/>
          <w:szCs w:val="20"/>
          <w:lang w:val="en-GB"/>
        </w:rPr>
        <w:t xml:space="preserve"> </w:t>
      </w:r>
      <w:r w:rsidRPr="00967AB4">
        <w:rPr>
          <w:rFonts w:ascii="Times New Roman" w:eastAsia="Calibri" w:hAnsi="Times New Roman" w:cs="Times New Roman"/>
          <w:bCs/>
          <w:sz w:val="20"/>
          <w:szCs w:val="20"/>
          <w:lang w:val="en-GB"/>
        </w:rPr>
        <w:t>with the solid line representing linear regression and the dashed line representing the line of identity. (E2) Bland–Altman plot</w:t>
      </w:r>
      <w:r w:rsidR="00CF3EF2">
        <w:rPr>
          <w:rFonts w:ascii="Times New Roman" w:eastAsia="Calibri" w:hAnsi="Times New Roman" w:cs="Times New Roman"/>
          <w:bCs/>
          <w:sz w:val="20"/>
          <w:szCs w:val="20"/>
          <w:lang w:val="en-GB"/>
        </w:rPr>
        <w:t>:</w:t>
      </w:r>
      <w:r w:rsidRPr="00967AB4">
        <w:rPr>
          <w:rFonts w:ascii="Times New Roman" w:eastAsia="Calibri" w:hAnsi="Times New Roman" w:cs="Times New Roman"/>
          <w:bCs/>
          <w:sz w:val="20"/>
          <w:szCs w:val="20"/>
          <w:lang w:val="en-GB"/>
        </w:rPr>
        <w:t xml:space="preserve"> </w:t>
      </w:r>
      <w:r w:rsidR="00277EC3">
        <w:rPr>
          <w:rFonts w:ascii="Times New Roman" w:eastAsia="Calibri" w:hAnsi="Times New Roman" w:cs="Times New Roman"/>
          <w:bCs/>
          <w:sz w:val="20"/>
          <w:szCs w:val="20"/>
          <w:lang w:val="en-GB"/>
        </w:rPr>
        <w:t xml:space="preserve">Mean </w:t>
      </w:r>
      <w:proofErr w:type="spellStart"/>
      <w:r w:rsidR="00277EC3">
        <w:rPr>
          <w:rFonts w:ascii="Times New Roman" w:eastAsia="Calibri" w:hAnsi="Times New Roman" w:cs="Times New Roman"/>
          <w:bCs/>
          <w:sz w:val="20"/>
          <w:szCs w:val="20"/>
          <w:lang w:val="en-GB"/>
        </w:rPr>
        <w:t>b</w:t>
      </w:r>
      <w:r w:rsidRPr="00967AB4">
        <w:rPr>
          <w:rFonts w:ascii="Times New Roman" w:eastAsia="Calibri" w:hAnsi="Times New Roman" w:cs="Times New Roman"/>
          <w:bCs/>
          <w:sz w:val="20"/>
          <w:szCs w:val="20"/>
          <w:lang w:val="en-GB"/>
        </w:rPr>
        <w:t>ias</w:t>
      </w:r>
      <w:r w:rsidR="00CF3EF2">
        <w:rPr>
          <w:rFonts w:ascii="Times New Roman" w:eastAsia="Calibri" w:hAnsi="Times New Roman" w:cs="Times New Roman"/>
          <w:bCs/>
          <w:sz w:val="20"/>
          <w:szCs w:val="20"/>
          <w:lang w:val="en-GB"/>
        </w:rPr>
        <w:t>±precision</w:t>
      </w:r>
      <w:proofErr w:type="spellEnd"/>
      <w:r w:rsidRPr="00967AB4">
        <w:rPr>
          <w:rFonts w:ascii="Times New Roman" w:eastAsia="Calibri" w:hAnsi="Times New Roman" w:cs="Times New Roman"/>
          <w:bCs/>
          <w:sz w:val="20"/>
          <w:szCs w:val="20"/>
          <w:lang w:val="en-GB"/>
        </w:rPr>
        <w:t xml:space="preserve"> </w:t>
      </w:r>
      <w:r w:rsidR="00FE425D">
        <w:rPr>
          <w:rFonts w:ascii="Times New Roman" w:eastAsia="Calibri" w:hAnsi="Times New Roman" w:cs="Times New Roman"/>
          <w:bCs/>
          <w:sz w:val="20"/>
          <w:szCs w:val="20"/>
          <w:lang w:val="en-GB"/>
        </w:rPr>
        <w:t>0.1</w:t>
      </w:r>
      <w:r w:rsidRPr="00967AB4">
        <w:rPr>
          <w:rFonts w:ascii="Times New Roman" w:eastAsia="Calibri" w:hAnsi="Times New Roman" w:cs="Times New Roman"/>
          <w:bCs/>
          <w:sz w:val="20"/>
          <w:szCs w:val="20"/>
          <w:lang w:val="en-GB"/>
        </w:rPr>
        <w:t>±</w:t>
      </w:r>
      <w:r w:rsidR="00FE425D">
        <w:rPr>
          <w:rFonts w:ascii="Times New Roman" w:eastAsia="Calibri" w:hAnsi="Times New Roman" w:cs="Times New Roman"/>
          <w:bCs/>
          <w:sz w:val="20"/>
          <w:szCs w:val="20"/>
          <w:lang w:val="en-GB"/>
        </w:rPr>
        <w:t>0.7</w:t>
      </w:r>
      <w:r w:rsidRPr="00967AB4">
        <w:rPr>
          <w:rFonts w:ascii="Times New Roman" w:eastAsia="Calibri" w:hAnsi="Times New Roman" w:cs="Times New Roman"/>
          <w:bCs/>
          <w:sz w:val="20"/>
          <w:szCs w:val="20"/>
          <w:lang w:val="en-GB"/>
        </w:rPr>
        <w:t xml:space="preserve"> mmHg</w:t>
      </w:r>
      <w:r w:rsidR="00CF3EF2">
        <w:rPr>
          <w:rFonts w:ascii="Times New Roman" w:eastAsia="Calibri" w:hAnsi="Times New Roman" w:cs="Times New Roman"/>
          <w:bCs/>
          <w:sz w:val="20"/>
          <w:szCs w:val="20"/>
          <w:lang w:val="en-GB"/>
        </w:rPr>
        <w:t>,</w:t>
      </w:r>
      <w:r w:rsidRPr="00967AB4">
        <w:rPr>
          <w:rFonts w:ascii="Times New Roman" w:eastAsia="Calibri" w:hAnsi="Times New Roman" w:cs="Times New Roman"/>
          <w:bCs/>
          <w:sz w:val="20"/>
          <w:szCs w:val="20"/>
          <w:lang w:val="en-GB"/>
        </w:rPr>
        <w:t xml:space="preserve"> LOA -</w:t>
      </w:r>
      <w:r w:rsidR="00FE425D">
        <w:rPr>
          <w:rFonts w:ascii="Times New Roman" w:eastAsia="Calibri" w:hAnsi="Times New Roman" w:cs="Times New Roman"/>
          <w:bCs/>
          <w:sz w:val="20"/>
          <w:szCs w:val="20"/>
          <w:lang w:val="en-GB"/>
        </w:rPr>
        <w:t>1.3</w:t>
      </w:r>
      <w:r w:rsidRPr="00967AB4">
        <w:rPr>
          <w:rFonts w:ascii="Times New Roman" w:eastAsia="Calibri" w:hAnsi="Times New Roman" w:cs="Times New Roman"/>
          <w:bCs/>
          <w:sz w:val="20"/>
          <w:szCs w:val="20"/>
          <w:lang w:val="en-GB"/>
        </w:rPr>
        <w:t xml:space="preserve"> to </w:t>
      </w:r>
      <w:r w:rsidR="00FE425D">
        <w:rPr>
          <w:rFonts w:ascii="Times New Roman" w:eastAsia="Calibri" w:hAnsi="Times New Roman" w:cs="Times New Roman"/>
          <w:bCs/>
          <w:sz w:val="20"/>
          <w:szCs w:val="20"/>
          <w:lang w:val="en-GB"/>
        </w:rPr>
        <w:t>1.5</w:t>
      </w:r>
      <w:r w:rsidRPr="00967AB4">
        <w:rPr>
          <w:rFonts w:ascii="Times New Roman" w:eastAsia="Calibri" w:hAnsi="Times New Roman" w:cs="Times New Roman"/>
          <w:bCs/>
          <w:sz w:val="20"/>
          <w:szCs w:val="20"/>
          <w:lang w:val="en-GB"/>
        </w:rPr>
        <w:t xml:space="preserve"> mmHg</w:t>
      </w:r>
      <w:r w:rsidR="00CF3EF2">
        <w:rPr>
          <w:rFonts w:ascii="Times New Roman" w:eastAsia="Calibri" w:hAnsi="Times New Roman" w:cs="Times New Roman"/>
          <w:bCs/>
          <w:sz w:val="20"/>
          <w:szCs w:val="20"/>
          <w:lang w:val="en-GB"/>
        </w:rPr>
        <w:t>,</w:t>
      </w:r>
      <w:r w:rsidR="00FE425D">
        <w:rPr>
          <w:rFonts w:ascii="Times New Roman" w:eastAsia="Calibri" w:hAnsi="Times New Roman" w:cs="Times New Roman"/>
          <w:bCs/>
          <w:sz w:val="20"/>
          <w:szCs w:val="20"/>
          <w:lang w:val="en-GB"/>
        </w:rPr>
        <w:t xml:space="preserve"> </w:t>
      </w:r>
      <w:r w:rsidR="00FE425D" w:rsidRPr="00FE425D">
        <w:rPr>
          <w:rFonts w:ascii="Times New Roman" w:eastAsia="Calibri" w:hAnsi="Times New Roman" w:cs="Times New Roman"/>
          <w:bCs/>
          <w:sz w:val="20"/>
          <w:szCs w:val="20"/>
          <w:lang w:val="en-GB"/>
        </w:rPr>
        <w:t xml:space="preserve">PE </w:t>
      </w:r>
      <w:r w:rsidR="00FE425D">
        <w:rPr>
          <w:rFonts w:ascii="Times New Roman" w:eastAsia="Calibri" w:hAnsi="Times New Roman" w:cs="Times New Roman"/>
          <w:bCs/>
          <w:sz w:val="20"/>
          <w:szCs w:val="20"/>
          <w:lang w:val="en-GB"/>
        </w:rPr>
        <w:t>20</w:t>
      </w:r>
      <w:r w:rsidR="0038490F">
        <w:rPr>
          <w:rFonts w:ascii="Times New Roman" w:eastAsia="Calibri" w:hAnsi="Times New Roman" w:cs="Times New Roman"/>
          <w:bCs/>
          <w:sz w:val="20"/>
          <w:szCs w:val="20"/>
          <w:lang w:val="en-GB"/>
        </w:rPr>
        <w:t>%</w:t>
      </w:r>
      <w:r w:rsidR="00CF3EF2">
        <w:rPr>
          <w:rFonts w:ascii="Times New Roman" w:eastAsia="Calibri" w:hAnsi="Times New Roman" w:cs="Times New Roman"/>
          <w:bCs/>
          <w:sz w:val="20"/>
          <w:szCs w:val="20"/>
          <w:lang w:val="en-GB"/>
        </w:rPr>
        <w:t>,</w:t>
      </w:r>
      <w:r w:rsidR="0038490F">
        <w:rPr>
          <w:rFonts w:ascii="Times New Roman" w:eastAsia="Calibri" w:hAnsi="Times New Roman" w:cs="Times New Roman"/>
          <w:bCs/>
          <w:sz w:val="20"/>
          <w:szCs w:val="20"/>
          <w:lang w:val="en-GB"/>
        </w:rPr>
        <w:t xml:space="preserve"> M</w:t>
      </w:r>
      <w:r w:rsidR="00CD4752">
        <w:rPr>
          <w:rFonts w:ascii="Times New Roman" w:eastAsia="Calibri" w:hAnsi="Times New Roman" w:cs="Times New Roman"/>
          <w:bCs/>
          <w:sz w:val="20"/>
          <w:szCs w:val="20"/>
          <w:lang w:val="en-GB"/>
        </w:rPr>
        <w:t>A</w:t>
      </w:r>
      <w:r w:rsidR="0038490F">
        <w:rPr>
          <w:rFonts w:ascii="Times New Roman" w:eastAsia="Calibri" w:hAnsi="Times New Roman" w:cs="Times New Roman"/>
          <w:bCs/>
          <w:sz w:val="20"/>
          <w:szCs w:val="20"/>
          <w:lang w:val="en-GB"/>
        </w:rPr>
        <w:t>PE</w:t>
      </w:r>
      <w:r w:rsidR="00CF3EF2">
        <w:rPr>
          <w:rFonts w:ascii="Times New Roman" w:eastAsia="Calibri" w:hAnsi="Times New Roman" w:cs="Times New Roman"/>
          <w:bCs/>
          <w:sz w:val="20"/>
          <w:szCs w:val="20"/>
          <w:lang w:val="en-GB"/>
        </w:rPr>
        <w:t>±SD</w:t>
      </w:r>
      <w:r w:rsidR="0038490F">
        <w:rPr>
          <w:rFonts w:ascii="Times New Roman" w:eastAsia="Calibri" w:hAnsi="Times New Roman" w:cs="Times New Roman"/>
          <w:bCs/>
          <w:sz w:val="20"/>
          <w:szCs w:val="20"/>
          <w:lang w:val="en-GB"/>
        </w:rPr>
        <w:t xml:space="preserve"> </w:t>
      </w:r>
      <w:r w:rsidR="00CD4752">
        <w:rPr>
          <w:rFonts w:ascii="Times New Roman" w:eastAsia="Calibri" w:hAnsi="Times New Roman" w:cs="Times New Roman"/>
          <w:bCs/>
          <w:sz w:val="20"/>
          <w:szCs w:val="20"/>
          <w:lang w:val="en-GB"/>
        </w:rPr>
        <w:t>11</w:t>
      </w:r>
      <w:r w:rsidR="00277EC3" w:rsidRPr="00967AB4">
        <w:rPr>
          <w:rFonts w:ascii="Times New Roman" w:eastAsia="Calibri" w:hAnsi="Times New Roman" w:cs="Times New Roman"/>
          <w:bCs/>
          <w:sz w:val="20"/>
          <w:szCs w:val="20"/>
          <w:lang w:val="en-GB"/>
        </w:rPr>
        <w:t>±</w:t>
      </w:r>
      <w:r w:rsidR="0038490F">
        <w:rPr>
          <w:rFonts w:ascii="Times New Roman" w:eastAsia="Calibri" w:hAnsi="Times New Roman" w:cs="Times New Roman"/>
          <w:bCs/>
          <w:sz w:val="20"/>
          <w:szCs w:val="20"/>
          <w:lang w:val="en-GB"/>
        </w:rPr>
        <w:t>1</w:t>
      </w:r>
      <w:r w:rsidR="00CD4752">
        <w:rPr>
          <w:rFonts w:ascii="Times New Roman" w:eastAsia="Calibri" w:hAnsi="Times New Roman" w:cs="Times New Roman"/>
          <w:bCs/>
          <w:sz w:val="20"/>
          <w:szCs w:val="20"/>
          <w:lang w:val="en-GB"/>
        </w:rPr>
        <w:t>0</w:t>
      </w:r>
      <w:r w:rsidR="00FE425D" w:rsidRPr="00FE425D">
        <w:rPr>
          <w:rFonts w:ascii="Times New Roman" w:eastAsia="Calibri" w:hAnsi="Times New Roman" w:cs="Times New Roman"/>
          <w:bCs/>
          <w:sz w:val="20"/>
          <w:szCs w:val="20"/>
          <w:lang w:val="en-GB"/>
        </w:rPr>
        <w:t>%.</w:t>
      </w:r>
    </w:p>
    <w:p w14:paraId="1AF5A382" w14:textId="77777777" w:rsidR="00917FFA" w:rsidRDefault="00917FFA" w:rsidP="00DE7149">
      <w:pPr>
        <w:rPr>
          <w:lang w:val="en-GB"/>
        </w:rPr>
      </w:pPr>
    </w:p>
    <w:p w14:paraId="5C8E79DB" w14:textId="77777777" w:rsidR="00F103C1" w:rsidRDefault="00F103C1" w:rsidP="00DE7149">
      <w:pPr>
        <w:rPr>
          <w:lang w:val="en-GB"/>
        </w:rPr>
        <w:sectPr w:rsidR="00F103C1" w:rsidSect="00F103C1">
          <w:pgSz w:w="11906" w:h="16838"/>
          <w:pgMar w:top="1418" w:right="1418" w:bottom="1134" w:left="1418" w:header="709" w:footer="709" w:gutter="0"/>
          <w:cols w:space="708"/>
          <w:docGrid w:linePitch="360"/>
        </w:sectPr>
      </w:pPr>
      <w:r>
        <w:rPr>
          <w:lang w:val="en-GB"/>
        </w:rPr>
        <w:br w:type="page"/>
      </w:r>
    </w:p>
    <w:p w14:paraId="55D53FDB" w14:textId="63AECBAA" w:rsidR="00A11BBE" w:rsidRDefault="00917FFA" w:rsidP="001E4C53">
      <w:pPr>
        <w:pStyle w:val="berschrift3"/>
        <w:jc w:val="both"/>
        <w:rPr>
          <w:lang w:val="en-GB"/>
        </w:rPr>
      </w:pPr>
      <w:r>
        <w:rPr>
          <w:lang w:val="en-US"/>
        </w:rPr>
        <w:lastRenderedPageBreak/>
        <w:t xml:space="preserve">ESM-Tab. </w:t>
      </w:r>
      <w:r w:rsidR="001E4C53">
        <w:rPr>
          <w:lang w:val="en-US"/>
        </w:rPr>
        <w:t>2</w:t>
      </w:r>
      <w:r>
        <w:rPr>
          <w:lang w:val="en-US"/>
        </w:rPr>
        <w:t xml:space="preserve">: </w:t>
      </w:r>
      <w:r w:rsidR="0068140B">
        <w:rPr>
          <w:lang w:val="en-US"/>
        </w:rPr>
        <w:t xml:space="preserve">Exploratory </w:t>
      </w:r>
      <w:r w:rsidR="001E4C53" w:rsidRPr="001E4C53">
        <w:rPr>
          <w:lang w:val="en-GB"/>
        </w:rPr>
        <w:t xml:space="preserve">Bland-Altman analysis of the </w:t>
      </w:r>
      <w:r w:rsidR="001E4C53" w:rsidRPr="00452854">
        <w:rPr>
          <w:lang w:val="en-GB"/>
        </w:rPr>
        <w:t>first measurement</w:t>
      </w:r>
      <w:r w:rsidR="001E4C53" w:rsidRPr="0068140B">
        <w:rPr>
          <w:lang w:val="en-GB"/>
        </w:rPr>
        <w:t xml:space="preserve"> pairs focussing on </w:t>
      </w:r>
      <w:r w:rsidR="00B43920" w:rsidRPr="00B43920">
        <w:rPr>
          <w:lang w:val="en-GB"/>
        </w:rPr>
        <w:t>prognostic variables of IAP measurement agreement</w:t>
      </w:r>
    </w:p>
    <w:p w14:paraId="667927E3" w14:textId="77777777" w:rsidR="000A2EE5" w:rsidRDefault="000A2EE5" w:rsidP="000A2EE5">
      <w:pPr>
        <w:spacing w:after="0" w:line="240" w:lineRule="auto"/>
        <w:jc w:val="both"/>
        <w:rPr>
          <w:rFonts w:ascii="Times New Roman" w:hAnsi="Times New Roman" w:cs="Times New Roman"/>
          <w:b/>
          <w:sz w:val="18"/>
          <w:szCs w:val="18"/>
          <w:lang w:val="en-GB"/>
        </w:rPr>
      </w:pPr>
    </w:p>
    <w:p w14:paraId="50FC1704" w14:textId="349D90B3" w:rsidR="000A2EE5" w:rsidRDefault="00322DC5" w:rsidP="000A2EE5">
      <w:pPr>
        <w:spacing w:after="0" w:line="240" w:lineRule="auto"/>
        <w:jc w:val="center"/>
        <w:rPr>
          <w:rFonts w:ascii="Times New Roman" w:hAnsi="Times New Roman" w:cs="Times New Roman"/>
          <w:b/>
          <w:sz w:val="18"/>
          <w:szCs w:val="18"/>
          <w:lang w:val="en-GB"/>
        </w:rPr>
      </w:pPr>
      <w:r>
        <w:rPr>
          <w:noProof/>
          <w:lang w:eastAsia="de-DE"/>
        </w:rPr>
        <w:drawing>
          <wp:inline distT="0" distB="0" distL="0" distR="0" wp14:anchorId="1BC4E258" wp14:editId="5EBB1012">
            <wp:extent cx="8350370" cy="5188131"/>
            <wp:effectExtent l="0" t="0" r="0" b="0"/>
            <wp:docPr id="7" name="Grafik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8350370" cy="51881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49961B" w14:textId="77777777" w:rsidR="00322DC5" w:rsidRPr="008A55F6" w:rsidRDefault="00322DC5" w:rsidP="00322DC5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  <w:lang w:val="en-GB"/>
        </w:rPr>
      </w:pPr>
      <w:proofErr w:type="gramStart"/>
      <w:r w:rsidRPr="008A55F6">
        <w:rPr>
          <w:rFonts w:ascii="Times New Roman" w:hAnsi="Times New Roman" w:cs="Times New Roman"/>
          <w:b/>
          <w:sz w:val="18"/>
          <w:szCs w:val="18"/>
          <w:lang w:val="en-GB"/>
        </w:rPr>
        <w:lastRenderedPageBreak/>
        <w:t>Abbr</w:t>
      </w:r>
      <w:r>
        <w:rPr>
          <w:rFonts w:ascii="Times New Roman" w:hAnsi="Times New Roman" w:cs="Times New Roman"/>
          <w:b/>
          <w:sz w:val="18"/>
          <w:szCs w:val="18"/>
          <w:lang w:val="en-GB"/>
        </w:rPr>
        <w:t>ev</w:t>
      </w:r>
      <w:r w:rsidRPr="008A55F6">
        <w:rPr>
          <w:rFonts w:ascii="Times New Roman" w:hAnsi="Times New Roman" w:cs="Times New Roman"/>
          <w:b/>
          <w:sz w:val="18"/>
          <w:szCs w:val="18"/>
          <w:lang w:val="en-GB"/>
        </w:rPr>
        <w:t>.:</w:t>
      </w:r>
      <w:proofErr w:type="gramEnd"/>
      <w:r w:rsidRPr="008A55F6">
        <w:rPr>
          <w:rFonts w:ascii="Times New Roman" w:hAnsi="Times New Roman" w:cs="Times New Roman"/>
          <w:sz w:val="18"/>
          <w:szCs w:val="18"/>
          <w:lang w:val="en-GB"/>
        </w:rPr>
        <w:t xml:space="preserve"> ACM-IGP: air-capsule-based measurement of intra-gastric pressure; Ch.: </w:t>
      </w:r>
      <w:proofErr w:type="spellStart"/>
      <w:r w:rsidRPr="008A55F6">
        <w:rPr>
          <w:rFonts w:ascii="Times New Roman" w:hAnsi="Times New Roman" w:cs="Times New Roman"/>
          <w:sz w:val="18"/>
          <w:szCs w:val="18"/>
          <w:lang w:val="en-GB"/>
        </w:rPr>
        <w:t>Charriére</w:t>
      </w:r>
      <w:proofErr w:type="spellEnd"/>
      <w:r w:rsidRPr="008A55F6">
        <w:rPr>
          <w:rFonts w:ascii="Times New Roman" w:hAnsi="Times New Roman" w:cs="Times New Roman"/>
          <w:sz w:val="18"/>
          <w:szCs w:val="18"/>
          <w:lang w:val="en-GB"/>
        </w:rPr>
        <w:t>; IAP: intra-abdominal pressure; IVP: intra-vesical pressure; LOA: limits of agreement; MAPE: mean absolute percentage error; No: number; PE: percentage error; SD: standard deviation; WSACS: Abdominal Compartment Society (formerly: World Society of Abdominal Compartment Syndrome)</w:t>
      </w:r>
    </w:p>
    <w:p w14:paraId="0310800D" w14:textId="77777777" w:rsidR="00322DC5" w:rsidRPr="008A55F6" w:rsidRDefault="00322DC5" w:rsidP="00322DC5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  <w:lang w:val="en-GB"/>
        </w:rPr>
      </w:pPr>
      <w:r w:rsidRPr="008A55F6">
        <w:rPr>
          <w:rFonts w:ascii="Times New Roman" w:hAnsi="Times New Roman" w:cs="Times New Roman"/>
          <w:b/>
          <w:sz w:val="18"/>
          <w:szCs w:val="18"/>
          <w:lang w:val="en-GB"/>
        </w:rPr>
        <w:t>Ackn</w:t>
      </w:r>
      <w:r>
        <w:rPr>
          <w:rFonts w:ascii="Times New Roman" w:hAnsi="Times New Roman" w:cs="Times New Roman"/>
          <w:b/>
          <w:sz w:val="18"/>
          <w:szCs w:val="18"/>
          <w:lang w:val="en-GB"/>
        </w:rPr>
        <w:t>owledgements</w:t>
      </w:r>
      <w:r w:rsidRPr="008A55F6">
        <w:rPr>
          <w:rFonts w:ascii="Times New Roman" w:hAnsi="Times New Roman" w:cs="Times New Roman"/>
          <w:b/>
          <w:sz w:val="18"/>
          <w:szCs w:val="18"/>
          <w:lang w:val="en-GB"/>
        </w:rPr>
        <w:t>:</w:t>
      </w:r>
      <w:r w:rsidRPr="008A55F6">
        <w:rPr>
          <w:rFonts w:ascii="Times New Roman" w:hAnsi="Times New Roman" w:cs="Times New Roman"/>
          <w:sz w:val="18"/>
          <w:szCs w:val="18"/>
          <w:lang w:val="en-GB"/>
        </w:rPr>
        <w:t xml:space="preserve"> </w:t>
      </w:r>
    </w:p>
    <w:p w14:paraId="2B0D17F7" w14:textId="77777777" w:rsidR="00322DC5" w:rsidRPr="008A55F6" w:rsidRDefault="00322DC5" w:rsidP="00322DC5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  <w:lang w:val="en-GB"/>
        </w:rPr>
      </w:pPr>
      <w:r w:rsidRPr="008A55F6">
        <w:rPr>
          <w:rFonts w:ascii="Times New Roman" w:hAnsi="Times New Roman" w:cs="Times New Roman"/>
          <w:sz w:val="18"/>
          <w:szCs w:val="18"/>
          <w:lang w:val="en-GB"/>
        </w:rPr>
        <w:t xml:space="preserve">* Target value specifications according to WSACS </w:t>
      </w:r>
      <w:r>
        <w:rPr>
          <w:rFonts w:ascii="Times New Roman" w:hAnsi="Times New Roman" w:cs="Times New Roman"/>
          <w:sz w:val="18"/>
          <w:szCs w:val="18"/>
          <w:lang w:val="en-GB"/>
        </w:rPr>
        <w:t xml:space="preserve">method validation criteria </w:t>
      </w:r>
      <w:r w:rsidRPr="008A55F6">
        <w:rPr>
          <w:rFonts w:ascii="Times New Roman" w:hAnsi="Times New Roman" w:cs="Times New Roman"/>
          <w:sz w:val="18"/>
          <w:szCs w:val="18"/>
          <w:lang w:val="en-GB"/>
        </w:rPr>
        <w:t>(bias + precision + LOA + PE)</w:t>
      </w:r>
      <w:r w:rsidRPr="0049533F">
        <w:rPr>
          <w:rFonts w:ascii="Times New Roman" w:hAnsi="Times New Roman" w:cs="Times New Roman"/>
          <w:lang w:val="en-GB"/>
        </w:rPr>
        <w:t xml:space="preserve"> </w:t>
      </w:r>
      <w:r w:rsidRPr="0049533F">
        <w:rPr>
          <w:rFonts w:ascii="Times New Roman" w:hAnsi="Times New Roman" w:cs="Times New Roman"/>
          <w:sz w:val="18"/>
          <w:szCs w:val="18"/>
          <w:lang w:val="en-GB"/>
        </w:rPr>
        <w:t>for the interchangeability of two IAP measurement methods</w:t>
      </w:r>
      <w:r>
        <w:rPr>
          <w:rFonts w:ascii="Times New Roman" w:hAnsi="Times New Roman" w:cs="Times New Roman"/>
          <w:sz w:val="18"/>
          <w:szCs w:val="18"/>
          <w:lang w:val="en-GB"/>
        </w:rPr>
        <w:t xml:space="preserve"> </w:t>
      </w:r>
      <w:r w:rsidRPr="0049533F">
        <w:rPr>
          <w:rFonts w:ascii="Times New Roman" w:hAnsi="Times New Roman" w:cs="Times New Roman"/>
          <w:sz w:val="18"/>
          <w:szCs w:val="18"/>
          <w:lang w:val="en-GB"/>
        </w:rPr>
        <w:fldChar w:fldCharType="begin"/>
      </w:r>
      <w:r w:rsidRPr="0049533F">
        <w:rPr>
          <w:rFonts w:ascii="Times New Roman" w:hAnsi="Times New Roman" w:cs="Times New Roman"/>
          <w:sz w:val="18"/>
          <w:szCs w:val="18"/>
          <w:lang w:val="en-GB"/>
        </w:rPr>
        <w:instrText>ADDIN RW.CITE{{205 DeWaele,JJ 2009}}</w:instrText>
      </w:r>
      <w:r w:rsidRPr="0049533F">
        <w:rPr>
          <w:rFonts w:ascii="Times New Roman" w:hAnsi="Times New Roman" w:cs="Times New Roman"/>
          <w:sz w:val="18"/>
          <w:szCs w:val="18"/>
          <w:lang w:val="en-GB"/>
        </w:rPr>
        <w:fldChar w:fldCharType="separate"/>
      </w:r>
      <w:r w:rsidRPr="0049533F">
        <w:rPr>
          <w:rFonts w:ascii="Times New Roman" w:hAnsi="Times New Roman" w:cs="Times New Roman"/>
          <w:bCs/>
          <w:sz w:val="18"/>
          <w:szCs w:val="18"/>
          <w:lang w:val="en-GB"/>
        </w:rPr>
        <w:t>[1]</w:t>
      </w:r>
      <w:r w:rsidRPr="0049533F">
        <w:rPr>
          <w:rFonts w:ascii="Times New Roman" w:hAnsi="Times New Roman" w:cs="Times New Roman"/>
          <w:sz w:val="18"/>
          <w:szCs w:val="18"/>
          <w:lang w:val="en-GB"/>
        </w:rPr>
        <w:fldChar w:fldCharType="end"/>
      </w:r>
    </w:p>
    <w:p w14:paraId="305D1CC6" w14:textId="2620563B" w:rsidR="00322DC5" w:rsidRDefault="00322DC5" w:rsidP="00322DC5">
      <w:pPr>
        <w:spacing w:after="0" w:line="240" w:lineRule="auto"/>
        <w:rPr>
          <w:rFonts w:ascii="Times New Roman" w:hAnsi="Times New Roman" w:cs="Times New Roman"/>
          <w:sz w:val="18"/>
          <w:szCs w:val="18"/>
          <w:lang w:val="en-GB"/>
        </w:rPr>
      </w:pPr>
      <w:r w:rsidRPr="008A55F6">
        <w:rPr>
          <w:rFonts w:ascii="Times New Roman" w:hAnsi="Times New Roman" w:cs="Times New Roman"/>
          <w:sz w:val="18"/>
          <w:szCs w:val="18"/>
          <w:lang w:val="en-GB"/>
        </w:rPr>
        <w:t>** Spearman´s correlation coefficient (r</w:t>
      </w:r>
      <w:r w:rsidRPr="008A55F6">
        <w:rPr>
          <w:rFonts w:ascii="Times New Roman" w:hAnsi="Times New Roman" w:cs="Times New Roman"/>
          <w:sz w:val="18"/>
          <w:szCs w:val="18"/>
          <w:vertAlign w:val="superscript"/>
          <w:lang w:val="en-GB"/>
        </w:rPr>
        <w:t>2</w:t>
      </w:r>
      <w:r w:rsidRPr="008A55F6">
        <w:rPr>
          <w:rFonts w:ascii="Times New Roman" w:hAnsi="Times New Roman" w:cs="Times New Roman"/>
          <w:sz w:val="18"/>
          <w:szCs w:val="18"/>
          <w:lang w:val="en-GB"/>
        </w:rPr>
        <w:t xml:space="preserve">; target: r²≥0.6) and *** Mean Absolute </w:t>
      </w:r>
      <w:r w:rsidR="0016600F">
        <w:rPr>
          <w:rFonts w:ascii="Times New Roman" w:hAnsi="Times New Roman" w:cs="Times New Roman"/>
          <w:sz w:val="18"/>
          <w:szCs w:val="18"/>
          <w:lang w:val="en-GB"/>
        </w:rPr>
        <w:t>Percentage Error (</w:t>
      </w:r>
      <w:r w:rsidRPr="008A55F6">
        <w:rPr>
          <w:rFonts w:ascii="Times New Roman" w:hAnsi="Times New Roman" w:cs="Times New Roman"/>
          <w:sz w:val="18"/>
          <w:szCs w:val="18"/>
          <w:lang w:val="en-GB"/>
        </w:rPr>
        <w:t>%</w:t>
      </w:r>
      <w:r w:rsidR="0016600F">
        <w:rPr>
          <w:rFonts w:ascii="Times New Roman" w:hAnsi="Times New Roman" w:cs="Times New Roman"/>
          <w:sz w:val="18"/>
          <w:szCs w:val="18"/>
          <w:lang w:val="en-GB"/>
        </w:rPr>
        <w:t xml:space="preserve">, MAPE </w:t>
      </w:r>
      <w:r w:rsidR="0016600F" w:rsidRPr="00842D25">
        <w:rPr>
          <w:rFonts w:ascii="Times New Roman" w:hAnsi="Times New Roman" w:cs="Times New Roman"/>
          <w:sz w:val="16"/>
          <w:szCs w:val="16"/>
          <w:lang w:val="en-GB"/>
        </w:rPr>
        <w:fldChar w:fldCharType="begin"/>
      </w:r>
      <w:r w:rsidR="0016600F" w:rsidRPr="00842D25">
        <w:rPr>
          <w:rFonts w:ascii="Times New Roman" w:hAnsi="Times New Roman" w:cs="Times New Roman"/>
          <w:sz w:val="16"/>
          <w:szCs w:val="16"/>
          <w:lang w:val="en-GB"/>
        </w:rPr>
        <w:instrText>ADDIN RW.CITE{{299 deMyttenaere,Arnaud 2016}}</w:instrText>
      </w:r>
      <w:r w:rsidR="0016600F" w:rsidRPr="00842D25">
        <w:rPr>
          <w:rFonts w:ascii="Times New Roman" w:hAnsi="Times New Roman" w:cs="Times New Roman"/>
          <w:sz w:val="16"/>
          <w:szCs w:val="16"/>
          <w:lang w:val="en-GB"/>
        </w:rPr>
        <w:fldChar w:fldCharType="separate"/>
      </w:r>
      <w:r w:rsidR="0016600F" w:rsidRPr="00842D25">
        <w:rPr>
          <w:rFonts w:ascii="Times New Roman" w:hAnsi="Times New Roman" w:cs="Times New Roman"/>
          <w:bCs/>
          <w:sz w:val="16"/>
          <w:szCs w:val="16"/>
          <w:lang w:val="en-GB"/>
        </w:rPr>
        <w:t>[17]</w:t>
      </w:r>
      <w:r w:rsidR="0016600F" w:rsidRPr="00842D25">
        <w:rPr>
          <w:rFonts w:ascii="Times New Roman" w:hAnsi="Times New Roman" w:cs="Times New Roman"/>
          <w:sz w:val="16"/>
          <w:szCs w:val="16"/>
          <w:lang w:val="en-GB"/>
        </w:rPr>
        <w:fldChar w:fldCharType="end"/>
      </w:r>
      <w:r w:rsidR="0016600F">
        <w:rPr>
          <w:rFonts w:ascii="Times New Roman" w:hAnsi="Times New Roman" w:cs="Times New Roman"/>
          <w:sz w:val="16"/>
          <w:szCs w:val="16"/>
          <w:lang w:val="en-GB"/>
        </w:rPr>
        <w:t xml:space="preserve">) </w:t>
      </w:r>
      <w:r w:rsidRPr="008A55F6">
        <w:rPr>
          <w:rFonts w:ascii="Times New Roman" w:hAnsi="Times New Roman" w:cs="Times New Roman"/>
          <w:sz w:val="18"/>
          <w:szCs w:val="18"/>
          <w:lang w:val="en-GB"/>
        </w:rPr>
        <w:t xml:space="preserve">were calculated in addition to </w:t>
      </w:r>
      <w:r>
        <w:rPr>
          <w:rFonts w:ascii="Times New Roman" w:hAnsi="Times New Roman" w:cs="Times New Roman"/>
          <w:sz w:val="18"/>
          <w:szCs w:val="18"/>
          <w:lang w:val="en-GB"/>
        </w:rPr>
        <w:t xml:space="preserve">recommended </w:t>
      </w:r>
      <w:r w:rsidRPr="008A55F6">
        <w:rPr>
          <w:rFonts w:ascii="Times New Roman" w:hAnsi="Times New Roman" w:cs="Times New Roman"/>
          <w:sz w:val="18"/>
          <w:szCs w:val="18"/>
          <w:lang w:val="en-GB"/>
        </w:rPr>
        <w:t xml:space="preserve">WSACS criteria </w:t>
      </w:r>
      <w:r w:rsidRPr="008A55F6">
        <w:rPr>
          <w:rFonts w:ascii="Times New Roman" w:hAnsi="Times New Roman" w:cs="Times New Roman"/>
          <w:sz w:val="18"/>
          <w:szCs w:val="18"/>
          <w:lang w:val="en-GB"/>
        </w:rPr>
        <w:fldChar w:fldCharType="begin"/>
      </w:r>
      <w:r w:rsidRPr="008A55F6">
        <w:rPr>
          <w:rFonts w:ascii="Times New Roman" w:hAnsi="Times New Roman" w:cs="Times New Roman"/>
          <w:sz w:val="18"/>
          <w:szCs w:val="18"/>
          <w:lang w:val="en-GB"/>
        </w:rPr>
        <w:instrText>ADDIN RW.CITE{{205 DeWaele,JJ 2009}}</w:instrText>
      </w:r>
      <w:r w:rsidRPr="008A55F6">
        <w:rPr>
          <w:rFonts w:ascii="Times New Roman" w:hAnsi="Times New Roman" w:cs="Times New Roman"/>
          <w:sz w:val="18"/>
          <w:szCs w:val="18"/>
          <w:lang w:val="en-GB"/>
        </w:rPr>
        <w:fldChar w:fldCharType="separate"/>
      </w:r>
      <w:r w:rsidRPr="008A55F6">
        <w:rPr>
          <w:rFonts w:ascii="Times New Roman" w:hAnsi="Times New Roman" w:cs="Times New Roman"/>
          <w:bCs/>
          <w:sz w:val="18"/>
          <w:szCs w:val="18"/>
          <w:lang w:val="en-GB"/>
        </w:rPr>
        <w:t>[1]</w:t>
      </w:r>
      <w:r w:rsidRPr="008A55F6">
        <w:rPr>
          <w:rFonts w:ascii="Times New Roman" w:hAnsi="Times New Roman" w:cs="Times New Roman"/>
          <w:sz w:val="18"/>
          <w:szCs w:val="18"/>
          <w:lang w:val="en-GB"/>
        </w:rPr>
        <w:fldChar w:fldCharType="end"/>
      </w:r>
      <w:r w:rsidRPr="008A55F6">
        <w:rPr>
          <w:rFonts w:ascii="Times New Roman" w:hAnsi="Times New Roman" w:cs="Times New Roman"/>
          <w:sz w:val="18"/>
          <w:szCs w:val="18"/>
          <w:lang w:val="en-GB"/>
        </w:rPr>
        <w:t>.</w:t>
      </w:r>
    </w:p>
    <w:p w14:paraId="03BF4648" w14:textId="77777777" w:rsidR="0016600F" w:rsidRDefault="0016600F" w:rsidP="00322DC5">
      <w:pPr>
        <w:spacing w:after="0" w:line="240" w:lineRule="auto"/>
        <w:rPr>
          <w:rFonts w:ascii="Times New Roman" w:hAnsi="Times New Roman" w:cs="Times New Roman"/>
          <w:sz w:val="18"/>
          <w:szCs w:val="18"/>
          <w:lang w:val="en-GB"/>
        </w:rPr>
      </w:pPr>
    </w:p>
    <w:p w14:paraId="5BF7F512" w14:textId="77777777" w:rsidR="0016600F" w:rsidRPr="00D536B5" w:rsidRDefault="0016600F" w:rsidP="00322DC5">
      <w:pPr>
        <w:spacing w:after="0" w:line="240" w:lineRule="auto"/>
        <w:rPr>
          <w:rFonts w:ascii="Times New Roman" w:hAnsi="Times New Roman" w:cs="Times New Roman"/>
          <w:lang w:val="en-GB"/>
        </w:rPr>
      </w:pPr>
    </w:p>
    <w:p w14:paraId="227B90FD" w14:textId="2B8BBD4D" w:rsidR="00C73588" w:rsidRPr="00C73588" w:rsidRDefault="00C73588" w:rsidP="00C73588">
      <w:pPr>
        <w:keepNext/>
        <w:keepLines/>
        <w:spacing w:before="200" w:after="0"/>
        <w:jc w:val="both"/>
        <w:outlineLvl w:val="2"/>
        <w:rPr>
          <w:rFonts w:asciiTheme="majorHAnsi" w:eastAsiaTheme="majorEastAsia" w:hAnsiTheme="majorHAnsi" w:cstheme="majorBidi"/>
          <w:b/>
          <w:bCs/>
          <w:color w:val="4F81BD" w:themeColor="accent1"/>
          <w:lang w:val="en-GB"/>
        </w:rPr>
      </w:pPr>
      <w:r w:rsidRPr="00C73588">
        <w:rPr>
          <w:rFonts w:asciiTheme="majorHAnsi" w:eastAsiaTheme="majorEastAsia" w:hAnsiTheme="majorHAnsi" w:cstheme="majorBidi"/>
          <w:b/>
          <w:bCs/>
          <w:color w:val="4F81BD" w:themeColor="accent1"/>
          <w:lang w:val="en-US"/>
        </w:rPr>
        <w:t xml:space="preserve">ESM-Tab. </w:t>
      </w:r>
      <w:r>
        <w:rPr>
          <w:rFonts w:asciiTheme="majorHAnsi" w:eastAsiaTheme="majorEastAsia" w:hAnsiTheme="majorHAnsi" w:cstheme="majorBidi"/>
          <w:b/>
          <w:bCs/>
          <w:color w:val="4F81BD" w:themeColor="accent1"/>
          <w:lang w:val="en-US"/>
        </w:rPr>
        <w:t>3</w:t>
      </w:r>
      <w:r w:rsidRPr="00C73588">
        <w:rPr>
          <w:rFonts w:asciiTheme="majorHAnsi" w:eastAsiaTheme="majorEastAsia" w:hAnsiTheme="majorHAnsi" w:cstheme="majorBidi"/>
          <w:b/>
          <w:bCs/>
          <w:color w:val="4F81BD" w:themeColor="accent1"/>
          <w:lang w:val="en-US"/>
        </w:rPr>
        <w:t xml:space="preserve"> </w:t>
      </w:r>
      <w:r w:rsidR="0068140B" w:rsidRPr="00277EC3">
        <w:rPr>
          <w:rFonts w:asciiTheme="majorHAnsi" w:eastAsiaTheme="majorEastAsia" w:hAnsiTheme="majorHAnsi" w:cstheme="majorBidi"/>
          <w:b/>
          <w:bCs/>
          <w:color w:val="4F81BD" w:themeColor="accent1"/>
          <w:lang w:val="en-GB"/>
        </w:rPr>
        <w:t xml:space="preserve">Exploratory </w:t>
      </w:r>
      <w:r w:rsidRPr="00277EC3">
        <w:rPr>
          <w:rFonts w:asciiTheme="majorHAnsi" w:eastAsiaTheme="majorEastAsia" w:hAnsiTheme="majorHAnsi" w:cstheme="majorBidi"/>
          <w:b/>
          <w:bCs/>
          <w:color w:val="4F81BD" w:themeColor="accent1"/>
          <w:lang w:val="en-GB"/>
        </w:rPr>
        <w:t>B</w:t>
      </w:r>
      <w:r w:rsidRPr="00B43920">
        <w:rPr>
          <w:rFonts w:asciiTheme="majorHAnsi" w:eastAsiaTheme="majorEastAsia" w:hAnsiTheme="majorHAnsi" w:cstheme="majorBidi"/>
          <w:b/>
          <w:bCs/>
          <w:color w:val="4F81BD" w:themeColor="accent1"/>
          <w:lang w:val="en-GB"/>
        </w:rPr>
        <w:t xml:space="preserve">land-Altman analysis of the </w:t>
      </w:r>
      <w:r w:rsidR="0068140B" w:rsidRPr="00452854">
        <w:rPr>
          <w:rFonts w:asciiTheme="majorHAnsi" w:eastAsiaTheme="majorEastAsia" w:hAnsiTheme="majorHAnsi" w:cstheme="majorBidi"/>
          <w:b/>
          <w:bCs/>
          <w:color w:val="4F81BD" w:themeColor="accent1"/>
          <w:lang w:val="en-GB"/>
        </w:rPr>
        <w:t>long</w:t>
      </w:r>
      <w:r w:rsidR="00277EC3" w:rsidRPr="00452854">
        <w:rPr>
          <w:rFonts w:asciiTheme="majorHAnsi" w:eastAsiaTheme="majorEastAsia" w:hAnsiTheme="majorHAnsi" w:cstheme="majorBidi"/>
          <w:b/>
          <w:bCs/>
          <w:color w:val="4F81BD" w:themeColor="accent1"/>
          <w:lang w:val="en-GB"/>
        </w:rPr>
        <w:t>itudinal data</w:t>
      </w:r>
      <w:r w:rsidRPr="00277EC3">
        <w:rPr>
          <w:rFonts w:asciiTheme="majorHAnsi" w:eastAsiaTheme="majorEastAsia" w:hAnsiTheme="majorHAnsi" w:cstheme="majorBidi"/>
          <w:b/>
          <w:bCs/>
          <w:color w:val="4F81BD" w:themeColor="accent1"/>
          <w:lang w:val="en-GB"/>
        </w:rPr>
        <w:t xml:space="preserve"> focussing</w:t>
      </w:r>
      <w:r w:rsidRPr="00C73588">
        <w:rPr>
          <w:rFonts w:asciiTheme="majorHAnsi" w:eastAsiaTheme="majorEastAsia" w:hAnsiTheme="majorHAnsi" w:cstheme="majorBidi"/>
          <w:b/>
          <w:bCs/>
          <w:color w:val="4F81BD" w:themeColor="accent1"/>
          <w:lang w:val="en-GB"/>
        </w:rPr>
        <w:t xml:space="preserve"> on </w:t>
      </w:r>
      <w:r w:rsidR="00B43920" w:rsidRPr="00B43920">
        <w:rPr>
          <w:rFonts w:asciiTheme="majorHAnsi" w:eastAsiaTheme="majorEastAsia" w:hAnsiTheme="majorHAnsi" w:cstheme="majorBidi"/>
          <w:b/>
          <w:bCs/>
          <w:color w:val="4F81BD" w:themeColor="accent1"/>
          <w:lang w:val="en-GB"/>
        </w:rPr>
        <w:t>prognostic variables of IAP measurement agreement</w:t>
      </w:r>
    </w:p>
    <w:p w14:paraId="3152C3A4" w14:textId="7EABD92D" w:rsidR="00C73588" w:rsidRPr="00C73588" w:rsidRDefault="007770F6" w:rsidP="00C73588">
      <w:pPr>
        <w:jc w:val="center"/>
        <w:rPr>
          <w:lang w:val="en-GB"/>
        </w:rPr>
      </w:pPr>
      <w:r>
        <w:rPr>
          <w:noProof/>
          <w:lang w:eastAsia="de-DE"/>
        </w:rPr>
        <w:drawing>
          <wp:inline distT="0" distB="0" distL="0" distR="0" wp14:anchorId="21B79679" wp14:editId="3AF78FB9">
            <wp:extent cx="6848788" cy="4408098"/>
            <wp:effectExtent l="0" t="0" r="0" b="0"/>
            <wp:docPr id="8" name="Grafik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6848788" cy="44080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5BFDDC" w14:textId="38A26D59" w:rsidR="000A2EE5" w:rsidRPr="000A2EE5" w:rsidRDefault="000A2EE5" w:rsidP="000A2EE5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  <w:lang w:val="en-GB"/>
        </w:rPr>
      </w:pPr>
      <w:r w:rsidRPr="000A2EE5">
        <w:rPr>
          <w:rFonts w:ascii="Times New Roman" w:hAnsi="Times New Roman" w:cs="Times New Roman"/>
          <w:b/>
          <w:sz w:val="18"/>
          <w:szCs w:val="18"/>
          <w:lang w:val="en-GB"/>
        </w:rPr>
        <w:lastRenderedPageBreak/>
        <w:t>Abbrev.:</w:t>
      </w:r>
      <w:r w:rsidRPr="000A2EE5">
        <w:rPr>
          <w:rFonts w:ascii="Times New Roman" w:hAnsi="Times New Roman" w:cs="Times New Roman"/>
          <w:sz w:val="18"/>
          <w:szCs w:val="18"/>
          <w:lang w:val="en-GB"/>
        </w:rPr>
        <w:t xml:space="preserve"> ACM-IGP: air-capsule-based measurement of intra-gastric pressure; BIPAP: biphasic positive airway pressure (= pressure controlled mechanical ventilation); Ch.: </w:t>
      </w:r>
      <w:proofErr w:type="spellStart"/>
      <w:r w:rsidRPr="000A2EE5">
        <w:rPr>
          <w:rFonts w:ascii="Times New Roman" w:hAnsi="Times New Roman" w:cs="Times New Roman"/>
          <w:sz w:val="18"/>
          <w:szCs w:val="18"/>
          <w:lang w:val="en-GB"/>
        </w:rPr>
        <w:t>Charriére</w:t>
      </w:r>
      <w:proofErr w:type="spellEnd"/>
      <w:r w:rsidRPr="000A2EE5">
        <w:rPr>
          <w:rFonts w:ascii="Times New Roman" w:hAnsi="Times New Roman" w:cs="Times New Roman"/>
          <w:sz w:val="18"/>
          <w:szCs w:val="18"/>
          <w:lang w:val="en-GB"/>
        </w:rPr>
        <w:t>; IAP: intra-abdominal pressure; CPAP: continuous positive airway pressure</w:t>
      </w:r>
      <w:r w:rsidRPr="000A2EE5">
        <w:rPr>
          <w:rFonts w:ascii="Times New Roman" w:hAnsi="Times New Roman" w:cs="Times New Roman"/>
          <w:b/>
          <w:sz w:val="18"/>
          <w:szCs w:val="18"/>
          <w:lang w:val="en-GB"/>
        </w:rPr>
        <w:t xml:space="preserve">; </w:t>
      </w:r>
      <w:r w:rsidRPr="000A2EE5">
        <w:rPr>
          <w:rFonts w:ascii="Times New Roman" w:hAnsi="Times New Roman" w:cs="Times New Roman"/>
          <w:sz w:val="18"/>
          <w:szCs w:val="18"/>
          <w:lang w:val="en-GB"/>
        </w:rPr>
        <w:t>IVP: intra-vesical pressure; LOA: limits of agreement; MAPE: mean absolute percentage error; No: number; PE: percentage error; SD: standard deviation; WSACS: Abdominal Compartment Society (formerly: World Society of Abdominal Compartment Syndrome)</w:t>
      </w:r>
    </w:p>
    <w:p w14:paraId="4A2691B3" w14:textId="77777777" w:rsidR="000A2EE5" w:rsidRPr="000A2EE5" w:rsidRDefault="000A2EE5" w:rsidP="000A2EE5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  <w:lang w:val="en-GB"/>
        </w:rPr>
      </w:pPr>
      <w:r w:rsidRPr="000A2EE5">
        <w:rPr>
          <w:rFonts w:ascii="Times New Roman" w:hAnsi="Times New Roman" w:cs="Times New Roman"/>
          <w:b/>
          <w:sz w:val="18"/>
          <w:szCs w:val="18"/>
          <w:lang w:val="en-GB"/>
        </w:rPr>
        <w:t>Acknowledgements:</w:t>
      </w:r>
      <w:r w:rsidRPr="000A2EE5">
        <w:rPr>
          <w:rFonts w:ascii="Times New Roman" w:hAnsi="Times New Roman" w:cs="Times New Roman"/>
          <w:sz w:val="18"/>
          <w:szCs w:val="18"/>
          <w:lang w:val="en-GB"/>
        </w:rPr>
        <w:t xml:space="preserve"> </w:t>
      </w:r>
    </w:p>
    <w:p w14:paraId="44B06362" w14:textId="5F71C38E" w:rsidR="000A2EE5" w:rsidRPr="000A2EE5" w:rsidRDefault="000A2EE5" w:rsidP="000A2EE5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  <w:lang w:val="en-GB"/>
        </w:rPr>
      </w:pPr>
      <w:r w:rsidRPr="000A2EE5">
        <w:rPr>
          <w:rFonts w:ascii="Times New Roman" w:hAnsi="Times New Roman" w:cs="Times New Roman"/>
          <w:sz w:val="18"/>
          <w:szCs w:val="18"/>
          <w:lang w:val="en-GB"/>
        </w:rPr>
        <w:t xml:space="preserve">* Target value specifications according to WSACS method validation criteria (bias + precision + LOA + PE) for the interchangeability of two IAP measurement </w:t>
      </w:r>
      <w:proofErr w:type="gramStart"/>
      <w:r w:rsidRPr="000A2EE5">
        <w:rPr>
          <w:rFonts w:ascii="Times New Roman" w:hAnsi="Times New Roman" w:cs="Times New Roman"/>
          <w:sz w:val="18"/>
          <w:szCs w:val="18"/>
          <w:lang w:val="en-GB"/>
        </w:rPr>
        <w:t>methods</w:t>
      </w:r>
      <w:proofErr w:type="gramEnd"/>
      <w:r w:rsidRPr="000A2EE5">
        <w:rPr>
          <w:rFonts w:ascii="Times New Roman" w:hAnsi="Times New Roman" w:cs="Times New Roman"/>
          <w:sz w:val="18"/>
          <w:szCs w:val="18"/>
          <w:lang w:val="en-GB"/>
        </w:rPr>
        <w:fldChar w:fldCharType="begin"/>
      </w:r>
      <w:r w:rsidRPr="000A2EE5">
        <w:rPr>
          <w:rFonts w:ascii="Times New Roman" w:hAnsi="Times New Roman" w:cs="Times New Roman"/>
          <w:sz w:val="18"/>
          <w:szCs w:val="18"/>
          <w:lang w:val="en-GB"/>
        </w:rPr>
        <w:instrText>ADDIN RW.CITE{{205 DeWaele,JJ 2009}}</w:instrText>
      </w:r>
      <w:r w:rsidRPr="000A2EE5">
        <w:rPr>
          <w:rFonts w:ascii="Times New Roman" w:hAnsi="Times New Roman" w:cs="Times New Roman"/>
          <w:sz w:val="18"/>
          <w:szCs w:val="18"/>
          <w:lang w:val="en-GB"/>
        </w:rPr>
        <w:fldChar w:fldCharType="separate"/>
      </w:r>
      <w:r w:rsidRPr="000A2EE5">
        <w:rPr>
          <w:rFonts w:ascii="Times New Roman" w:hAnsi="Times New Roman" w:cs="Times New Roman"/>
          <w:bCs/>
          <w:sz w:val="18"/>
          <w:szCs w:val="18"/>
          <w:lang w:val="en-GB"/>
        </w:rPr>
        <w:t>[1]</w:t>
      </w:r>
      <w:r w:rsidRPr="000A2EE5">
        <w:rPr>
          <w:rFonts w:ascii="Times New Roman" w:hAnsi="Times New Roman" w:cs="Times New Roman"/>
          <w:sz w:val="18"/>
          <w:szCs w:val="18"/>
          <w:lang w:val="en-GB"/>
        </w:rPr>
        <w:fldChar w:fldCharType="end"/>
      </w:r>
      <w:r w:rsidRPr="000A2EE5">
        <w:rPr>
          <w:rFonts w:ascii="Times New Roman" w:hAnsi="Times New Roman" w:cs="Times New Roman"/>
          <w:sz w:val="18"/>
          <w:szCs w:val="18"/>
          <w:lang w:val="en-GB"/>
        </w:rPr>
        <w:t xml:space="preserve"> </w:t>
      </w:r>
    </w:p>
    <w:p w14:paraId="61D38E71" w14:textId="2A6805D7" w:rsidR="00842D25" w:rsidRDefault="000A2EE5" w:rsidP="000A2EE5">
      <w:pPr>
        <w:spacing w:after="0" w:line="240" w:lineRule="auto"/>
        <w:rPr>
          <w:rFonts w:ascii="Times New Roman" w:hAnsi="Times New Roman" w:cs="Times New Roman"/>
          <w:sz w:val="16"/>
          <w:szCs w:val="16"/>
          <w:lang w:val="en-GB"/>
        </w:rPr>
      </w:pPr>
      <w:r w:rsidRPr="000A2EE5">
        <w:rPr>
          <w:rFonts w:ascii="Times New Roman" w:hAnsi="Times New Roman" w:cs="Times New Roman"/>
          <w:sz w:val="18"/>
          <w:szCs w:val="18"/>
          <w:lang w:val="en-GB"/>
        </w:rPr>
        <w:t>** Spearman´s correlation coefficient (r</w:t>
      </w:r>
      <w:r w:rsidRPr="000A2EE5">
        <w:rPr>
          <w:rFonts w:ascii="Times New Roman" w:hAnsi="Times New Roman" w:cs="Times New Roman"/>
          <w:sz w:val="18"/>
          <w:szCs w:val="18"/>
          <w:vertAlign w:val="superscript"/>
          <w:lang w:val="en-GB"/>
        </w:rPr>
        <w:t>2</w:t>
      </w:r>
      <w:r w:rsidRPr="000A2EE5">
        <w:rPr>
          <w:rFonts w:ascii="Times New Roman" w:hAnsi="Times New Roman" w:cs="Times New Roman"/>
          <w:sz w:val="18"/>
          <w:szCs w:val="18"/>
          <w:lang w:val="en-GB"/>
        </w:rPr>
        <w:t xml:space="preserve">; target: r²≥0.6) and *** Mean Absolute Percentage Error </w:t>
      </w:r>
      <w:r>
        <w:rPr>
          <w:rFonts w:ascii="Times New Roman" w:hAnsi="Times New Roman" w:cs="Times New Roman"/>
          <w:sz w:val="18"/>
          <w:szCs w:val="18"/>
          <w:lang w:val="en-GB"/>
        </w:rPr>
        <w:t>(</w:t>
      </w:r>
      <w:r w:rsidRPr="000A2EE5">
        <w:rPr>
          <w:rFonts w:ascii="Times New Roman" w:hAnsi="Times New Roman" w:cs="Times New Roman"/>
          <w:sz w:val="18"/>
          <w:szCs w:val="18"/>
          <w:lang w:val="en-GB"/>
        </w:rPr>
        <w:t>%</w:t>
      </w:r>
      <w:r>
        <w:rPr>
          <w:rFonts w:ascii="Times New Roman" w:hAnsi="Times New Roman" w:cs="Times New Roman"/>
          <w:sz w:val="18"/>
          <w:szCs w:val="18"/>
          <w:lang w:val="en-GB"/>
        </w:rPr>
        <w:t xml:space="preserve">, MAPE </w:t>
      </w:r>
      <w:r w:rsidRPr="00842D25">
        <w:rPr>
          <w:rFonts w:ascii="Times New Roman" w:hAnsi="Times New Roman" w:cs="Times New Roman"/>
          <w:sz w:val="16"/>
          <w:szCs w:val="16"/>
          <w:lang w:val="en-GB"/>
        </w:rPr>
        <w:fldChar w:fldCharType="begin"/>
      </w:r>
      <w:r w:rsidRPr="00842D25">
        <w:rPr>
          <w:rFonts w:ascii="Times New Roman" w:hAnsi="Times New Roman" w:cs="Times New Roman"/>
          <w:sz w:val="16"/>
          <w:szCs w:val="16"/>
          <w:lang w:val="en-GB"/>
        </w:rPr>
        <w:instrText>ADDIN RW.CITE{{299 deMyttenaere,Arnaud 2016}}</w:instrText>
      </w:r>
      <w:r w:rsidRPr="00842D25">
        <w:rPr>
          <w:rFonts w:ascii="Times New Roman" w:hAnsi="Times New Roman" w:cs="Times New Roman"/>
          <w:sz w:val="16"/>
          <w:szCs w:val="16"/>
          <w:lang w:val="en-GB"/>
        </w:rPr>
        <w:fldChar w:fldCharType="separate"/>
      </w:r>
      <w:r w:rsidRPr="00842D25">
        <w:rPr>
          <w:rFonts w:ascii="Times New Roman" w:hAnsi="Times New Roman" w:cs="Times New Roman"/>
          <w:bCs/>
          <w:sz w:val="16"/>
          <w:szCs w:val="16"/>
          <w:lang w:val="en-GB"/>
        </w:rPr>
        <w:t>[17]</w:t>
      </w:r>
      <w:r w:rsidRPr="00842D25">
        <w:rPr>
          <w:rFonts w:ascii="Times New Roman" w:hAnsi="Times New Roman" w:cs="Times New Roman"/>
          <w:sz w:val="16"/>
          <w:szCs w:val="16"/>
          <w:lang w:val="en-GB"/>
        </w:rPr>
        <w:fldChar w:fldCharType="end"/>
      </w:r>
      <w:r>
        <w:rPr>
          <w:rFonts w:ascii="Times New Roman" w:hAnsi="Times New Roman" w:cs="Times New Roman"/>
          <w:sz w:val="18"/>
          <w:szCs w:val="18"/>
          <w:lang w:val="en-GB"/>
        </w:rPr>
        <w:t>)</w:t>
      </w:r>
      <w:r w:rsidRPr="000A2EE5">
        <w:rPr>
          <w:rFonts w:ascii="Times New Roman" w:hAnsi="Times New Roman" w:cs="Times New Roman"/>
          <w:sz w:val="18"/>
          <w:szCs w:val="18"/>
          <w:lang w:val="en-GB"/>
        </w:rPr>
        <w:t xml:space="preserve"> were calculated in addition to recommended WSACS </w:t>
      </w:r>
      <w:proofErr w:type="gramStart"/>
      <w:r w:rsidRPr="000A2EE5">
        <w:rPr>
          <w:rFonts w:ascii="Times New Roman" w:hAnsi="Times New Roman" w:cs="Times New Roman"/>
          <w:sz w:val="18"/>
          <w:szCs w:val="18"/>
          <w:lang w:val="en-GB"/>
        </w:rPr>
        <w:t>criteria</w:t>
      </w:r>
      <w:proofErr w:type="gramEnd"/>
      <w:r w:rsidRPr="00842D25">
        <w:rPr>
          <w:rFonts w:ascii="Times New Roman" w:hAnsi="Times New Roman" w:cs="Times New Roman"/>
          <w:sz w:val="16"/>
          <w:szCs w:val="16"/>
          <w:lang w:val="en-GB"/>
        </w:rPr>
        <w:fldChar w:fldCharType="begin"/>
      </w:r>
      <w:r w:rsidRPr="00842D25">
        <w:rPr>
          <w:rFonts w:ascii="Times New Roman" w:hAnsi="Times New Roman" w:cs="Times New Roman"/>
          <w:sz w:val="16"/>
          <w:szCs w:val="16"/>
          <w:lang w:val="en-GB"/>
        </w:rPr>
        <w:instrText>ADDIN RW.CITE{{205 DeWaele,JJ 2009}}</w:instrText>
      </w:r>
      <w:r w:rsidRPr="00842D25">
        <w:rPr>
          <w:rFonts w:ascii="Times New Roman" w:hAnsi="Times New Roman" w:cs="Times New Roman"/>
          <w:sz w:val="16"/>
          <w:szCs w:val="16"/>
          <w:lang w:val="en-GB"/>
        </w:rPr>
        <w:fldChar w:fldCharType="separate"/>
      </w:r>
      <w:r w:rsidRPr="00842D25">
        <w:rPr>
          <w:rFonts w:ascii="Times New Roman" w:hAnsi="Times New Roman" w:cs="Times New Roman"/>
          <w:bCs/>
          <w:sz w:val="16"/>
          <w:szCs w:val="16"/>
          <w:lang w:val="en-GB"/>
        </w:rPr>
        <w:t>[1]</w:t>
      </w:r>
      <w:r w:rsidRPr="00842D25">
        <w:rPr>
          <w:rFonts w:ascii="Times New Roman" w:hAnsi="Times New Roman" w:cs="Times New Roman"/>
          <w:sz w:val="16"/>
          <w:szCs w:val="16"/>
          <w:lang w:val="en-GB"/>
        </w:rPr>
        <w:fldChar w:fldCharType="end"/>
      </w:r>
      <w:r>
        <w:rPr>
          <w:rFonts w:ascii="Times New Roman" w:hAnsi="Times New Roman" w:cs="Times New Roman"/>
          <w:sz w:val="18"/>
          <w:szCs w:val="18"/>
          <w:lang w:val="en-GB"/>
        </w:rPr>
        <w:t xml:space="preserve"> </w:t>
      </w:r>
      <w:r w:rsidRPr="000A2EE5">
        <w:rPr>
          <w:rFonts w:ascii="Times New Roman" w:hAnsi="Times New Roman" w:cs="Times New Roman"/>
          <w:sz w:val="18"/>
          <w:szCs w:val="18"/>
          <w:lang w:val="en-GB"/>
        </w:rPr>
        <w:t>.</w:t>
      </w:r>
      <w:r w:rsidR="00842D25">
        <w:rPr>
          <w:rFonts w:ascii="Times New Roman" w:hAnsi="Times New Roman" w:cs="Times New Roman"/>
          <w:sz w:val="16"/>
          <w:szCs w:val="16"/>
          <w:lang w:val="en-GB"/>
        </w:rPr>
        <w:t xml:space="preserve"> </w:t>
      </w:r>
    </w:p>
    <w:p w14:paraId="26003D24" w14:textId="73B4C81E" w:rsidR="00520C64" w:rsidRPr="00842D25" w:rsidRDefault="00C73588" w:rsidP="000A2EE5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  <w:lang w:val="en-GB"/>
        </w:rPr>
      </w:pPr>
      <w:r w:rsidRPr="00842D25">
        <w:rPr>
          <w:rFonts w:ascii="Times New Roman" w:hAnsi="Times New Roman" w:cs="Times New Roman"/>
          <w:color w:val="A6A6A6" w:themeColor="background1" w:themeShade="A6"/>
          <w:sz w:val="16"/>
          <w:szCs w:val="16"/>
          <w:lang w:val="en-GB"/>
        </w:rPr>
        <w:t>†</w:t>
      </w:r>
      <w:r w:rsidR="00842D25">
        <w:rPr>
          <w:rFonts w:ascii="Times New Roman" w:hAnsi="Times New Roman" w:cs="Times New Roman"/>
          <w:color w:val="A6A6A6" w:themeColor="background1" w:themeShade="A6"/>
          <w:sz w:val="16"/>
          <w:szCs w:val="16"/>
          <w:lang w:val="en-GB"/>
        </w:rPr>
        <w:t>R</w:t>
      </w:r>
      <w:r w:rsidRPr="00842D25">
        <w:rPr>
          <w:rFonts w:ascii="Times New Roman" w:hAnsi="Times New Roman" w:cs="Times New Roman"/>
          <w:color w:val="A6A6A6" w:themeColor="background1" w:themeShade="A6"/>
          <w:sz w:val="16"/>
          <w:szCs w:val="16"/>
          <w:lang w:val="en-GB"/>
        </w:rPr>
        <w:t>esults of the respective subgroup, written in grey and marked with †, can only be considered as a tendency, since the min. number of 20 subjects recommended by the WSACS was not reached in this subgroup.</w:t>
      </w:r>
      <w:r w:rsidRPr="00842D25">
        <w:rPr>
          <w:rFonts w:ascii="Times New Roman" w:hAnsi="Times New Roman" w:cs="Times New Roman"/>
          <w:sz w:val="16"/>
          <w:szCs w:val="16"/>
          <w:lang w:val="en-GB"/>
        </w:rPr>
        <w:t xml:space="preserve"> </w:t>
      </w:r>
    </w:p>
    <w:p w14:paraId="322D5E7A" w14:textId="77777777" w:rsidR="00520C64" w:rsidRDefault="00520C64" w:rsidP="00DE7149">
      <w:pPr>
        <w:rPr>
          <w:lang w:val="en-GB"/>
        </w:rPr>
        <w:sectPr w:rsidR="00520C64" w:rsidSect="00F103C1">
          <w:pgSz w:w="16838" w:h="11906" w:orient="landscape" w:code="9"/>
          <w:pgMar w:top="1418" w:right="1418" w:bottom="1418" w:left="1134" w:header="709" w:footer="709" w:gutter="0"/>
          <w:cols w:space="708"/>
          <w:docGrid w:linePitch="360"/>
        </w:sectPr>
      </w:pPr>
    </w:p>
    <w:p w14:paraId="6CBEAA86" w14:textId="17983C79" w:rsidR="001E4C53" w:rsidRDefault="001E4C53" w:rsidP="001E4C53">
      <w:pPr>
        <w:pStyle w:val="berschrift3"/>
        <w:jc w:val="both"/>
        <w:rPr>
          <w:lang w:val="en-GB"/>
        </w:rPr>
      </w:pPr>
      <w:r w:rsidRPr="001E4C53">
        <w:rPr>
          <w:lang w:val="en-GB"/>
        </w:rPr>
        <w:lastRenderedPageBreak/>
        <w:t xml:space="preserve">ESM-Fig. 3: Graphical representation of the measurement agreement of </w:t>
      </w:r>
      <w:r w:rsidRPr="001E4C53">
        <w:rPr>
          <w:i/>
          <w:u w:val="single"/>
          <w:lang w:val="en-GB"/>
        </w:rPr>
        <w:t>in-vitro</w:t>
      </w:r>
      <w:r w:rsidRPr="001E4C53">
        <w:rPr>
          <w:lang w:val="en-GB"/>
        </w:rPr>
        <w:t xml:space="preserve"> pressure measurements with IVP and ACM-IGP methods compared to the water column in a container model as a function of </w:t>
      </w:r>
      <w:r w:rsidR="00B43920" w:rsidRPr="001E4C53">
        <w:rPr>
          <w:lang w:val="en-GB"/>
        </w:rPr>
        <w:t xml:space="preserve">gastric tube </w:t>
      </w:r>
      <w:r w:rsidR="00B43920">
        <w:rPr>
          <w:lang w:val="en-GB"/>
        </w:rPr>
        <w:t xml:space="preserve">or </w:t>
      </w:r>
      <w:r w:rsidRPr="001E4C53">
        <w:rPr>
          <w:lang w:val="en-GB"/>
        </w:rPr>
        <w:t>transurethral catheter</w:t>
      </w:r>
      <w:r w:rsidR="00B43920">
        <w:rPr>
          <w:lang w:val="en-GB"/>
        </w:rPr>
        <w:t>s</w:t>
      </w:r>
      <w:r w:rsidRPr="001E4C53">
        <w:rPr>
          <w:lang w:val="en-GB"/>
        </w:rPr>
        <w:t xml:space="preserve"> </w:t>
      </w:r>
      <w:r w:rsidR="00B43920">
        <w:rPr>
          <w:lang w:val="en-GB"/>
        </w:rPr>
        <w:t>of different</w:t>
      </w:r>
      <w:r w:rsidRPr="001E4C53">
        <w:rPr>
          <w:lang w:val="en-GB"/>
        </w:rPr>
        <w:t xml:space="preserve"> size</w:t>
      </w:r>
      <w:r w:rsidR="00B43920">
        <w:rPr>
          <w:lang w:val="en-GB"/>
        </w:rPr>
        <w:t>s</w:t>
      </w:r>
    </w:p>
    <w:tbl>
      <w:tblPr>
        <w:tblStyle w:val="Tabellenraster1"/>
        <w:tblpPr w:leftFromText="141" w:rightFromText="141" w:horzAnchor="margin" w:tblpXSpec="center" w:tblpY="1386"/>
        <w:tblW w:w="9538" w:type="dxa"/>
        <w:tblLayout w:type="fixed"/>
        <w:tblLook w:val="04A0" w:firstRow="1" w:lastRow="0" w:firstColumn="1" w:lastColumn="0" w:noHBand="0" w:noVBand="1"/>
      </w:tblPr>
      <w:tblGrid>
        <w:gridCol w:w="568"/>
        <w:gridCol w:w="425"/>
        <w:gridCol w:w="3969"/>
        <w:gridCol w:w="391"/>
        <w:gridCol w:w="4185"/>
      </w:tblGrid>
      <w:tr w:rsidR="00571236" w:rsidRPr="001E4C53" w14:paraId="210CB110" w14:textId="77777777" w:rsidTr="002D0F75">
        <w:trPr>
          <w:trHeight w:val="414"/>
        </w:trPr>
        <w:tc>
          <w:tcPr>
            <w:tcW w:w="568" w:type="dxa"/>
            <w:vAlign w:val="center"/>
          </w:tcPr>
          <w:p w14:paraId="5274FF61" w14:textId="77777777" w:rsidR="00571236" w:rsidRDefault="00571236" w:rsidP="00A11BBE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/>
              </w:rPr>
            </w:pPr>
          </w:p>
          <w:p w14:paraId="6D760CF8" w14:textId="77777777" w:rsidR="00571236" w:rsidRPr="001E4C53" w:rsidRDefault="00571236" w:rsidP="00A11BBE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/>
              </w:rPr>
            </w:pPr>
          </w:p>
        </w:tc>
        <w:tc>
          <w:tcPr>
            <w:tcW w:w="425" w:type="dxa"/>
            <w:vAlign w:val="center"/>
          </w:tcPr>
          <w:p w14:paraId="64DC730A" w14:textId="77777777" w:rsidR="00571236" w:rsidRPr="001E4C53" w:rsidRDefault="00571236" w:rsidP="00A11BBE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/>
              </w:rPr>
            </w:pPr>
          </w:p>
        </w:tc>
        <w:tc>
          <w:tcPr>
            <w:tcW w:w="3969" w:type="dxa"/>
            <w:shd w:val="clear" w:color="auto" w:fill="A6A6A6" w:themeFill="background1" w:themeFillShade="A6"/>
            <w:vAlign w:val="center"/>
          </w:tcPr>
          <w:p w14:paraId="783624AA" w14:textId="3EBC85AC" w:rsidR="00571236" w:rsidRPr="001E4C53" w:rsidRDefault="002F60DF" w:rsidP="002F60DF">
            <w:pPr>
              <w:spacing w:line="36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/>
              </w:rPr>
            </w:pPr>
            <w:r w:rsidRPr="002F60DF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sz w:val="20"/>
                <w:szCs w:val="20"/>
                <w:lang w:val="en-GB"/>
              </w:rPr>
              <w:t xml:space="preserve">[1] </w:t>
            </w:r>
            <w:r w:rsidR="00571236" w:rsidRPr="002F60DF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sz w:val="20"/>
                <w:szCs w:val="20"/>
                <w:lang w:val="en-GB"/>
              </w:rPr>
              <w:t>Scatter plot</w:t>
            </w:r>
          </w:p>
        </w:tc>
        <w:tc>
          <w:tcPr>
            <w:tcW w:w="391" w:type="dxa"/>
            <w:shd w:val="clear" w:color="auto" w:fill="A6A6A6" w:themeFill="background1" w:themeFillShade="A6"/>
            <w:vAlign w:val="center"/>
          </w:tcPr>
          <w:p w14:paraId="50298C63" w14:textId="77777777" w:rsidR="00571236" w:rsidRPr="001E4C53" w:rsidRDefault="00571236" w:rsidP="00A11BBE">
            <w:pPr>
              <w:spacing w:line="360" w:lineRule="auto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/>
              </w:rPr>
            </w:pPr>
          </w:p>
        </w:tc>
        <w:tc>
          <w:tcPr>
            <w:tcW w:w="4185" w:type="dxa"/>
            <w:shd w:val="clear" w:color="auto" w:fill="A6A6A6" w:themeFill="background1" w:themeFillShade="A6"/>
            <w:vAlign w:val="center"/>
          </w:tcPr>
          <w:p w14:paraId="64FB8AE7" w14:textId="7DB55593" w:rsidR="00571236" w:rsidRPr="001E4C53" w:rsidRDefault="002F60DF" w:rsidP="002F60DF">
            <w:pPr>
              <w:spacing w:line="36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/>
              </w:rPr>
            </w:pPr>
            <w:r w:rsidRPr="002F60DF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sz w:val="20"/>
                <w:szCs w:val="20"/>
                <w:lang w:val="en-GB"/>
              </w:rPr>
              <w:t xml:space="preserve">[2] </w:t>
            </w:r>
            <w:r w:rsidR="00571236" w:rsidRPr="002F60DF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sz w:val="20"/>
                <w:szCs w:val="20"/>
                <w:lang w:val="en-GB"/>
              </w:rPr>
              <w:t>Bland</w:t>
            </w:r>
            <w:r w:rsidR="00B43920" w:rsidRPr="002F60DF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sz w:val="20"/>
                <w:szCs w:val="20"/>
                <w:lang w:val="en-GB"/>
              </w:rPr>
              <w:t>-</w:t>
            </w:r>
            <w:r w:rsidR="00571236" w:rsidRPr="002F60DF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sz w:val="20"/>
                <w:szCs w:val="20"/>
                <w:lang w:val="en-GB"/>
              </w:rPr>
              <w:t>Altman plot</w:t>
            </w:r>
          </w:p>
        </w:tc>
      </w:tr>
      <w:tr w:rsidR="00571236" w:rsidRPr="001E4C53" w14:paraId="22FB1C3B" w14:textId="77777777" w:rsidTr="002F60DF">
        <w:trPr>
          <w:cantSplit/>
          <w:trHeight w:val="1134"/>
        </w:trPr>
        <w:tc>
          <w:tcPr>
            <w:tcW w:w="568" w:type="dxa"/>
            <w:vMerge w:val="restart"/>
            <w:textDirection w:val="btLr"/>
            <w:vAlign w:val="center"/>
          </w:tcPr>
          <w:p w14:paraId="7EF170ED" w14:textId="77777777" w:rsidR="00571236" w:rsidRPr="001E4C53" w:rsidRDefault="00571236" w:rsidP="00A11BBE">
            <w:pPr>
              <w:spacing w:line="36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/>
              </w:rPr>
            </w:pPr>
            <w:r w:rsidRPr="001E4C53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/>
              </w:rPr>
              <w:t>Gastric tubes</w:t>
            </w:r>
          </w:p>
        </w:tc>
        <w:tc>
          <w:tcPr>
            <w:tcW w:w="425" w:type="dxa"/>
            <w:textDirection w:val="btLr"/>
          </w:tcPr>
          <w:p w14:paraId="0F862432" w14:textId="77777777" w:rsidR="00571236" w:rsidRPr="001E4C53" w:rsidRDefault="00571236" w:rsidP="00A11BBE">
            <w:pPr>
              <w:spacing w:line="36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/>
              </w:rPr>
            </w:pPr>
            <w:r w:rsidRPr="001E4C53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/>
              </w:rPr>
              <w:t>5 Ch.</w:t>
            </w:r>
          </w:p>
        </w:tc>
        <w:tc>
          <w:tcPr>
            <w:tcW w:w="3969" w:type="dxa"/>
            <w:vAlign w:val="center"/>
          </w:tcPr>
          <w:p w14:paraId="28273B74" w14:textId="77777777" w:rsidR="00571236" w:rsidRPr="001E4C53" w:rsidRDefault="00571236" w:rsidP="00A11BBE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/>
              </w:rPr>
            </w:pPr>
            <w:r w:rsidRPr="00803AA0">
              <w:rPr>
                <w:rFonts w:ascii="Times New Roman" w:eastAsia="Calibri" w:hAnsi="Times New Roman" w:cs="Times New Roman"/>
                <w:b/>
                <w:bCs/>
                <w:noProof/>
                <w:sz w:val="20"/>
                <w:szCs w:val="20"/>
                <w:lang w:eastAsia="de-DE"/>
              </w:rPr>
              <w:drawing>
                <wp:inline distT="0" distB="0" distL="0" distR="0" wp14:anchorId="32F6AD7C" wp14:editId="3C6A2F3C">
                  <wp:extent cx="2405683" cy="1419726"/>
                  <wp:effectExtent l="0" t="0" r="0" b="9525"/>
                  <wp:docPr id="10" name="Grafik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07758" cy="14209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1" w:type="dxa"/>
            <w:shd w:val="clear" w:color="auto" w:fill="A6A6A6" w:themeFill="background1" w:themeFillShade="A6"/>
            <w:vAlign w:val="center"/>
          </w:tcPr>
          <w:p w14:paraId="042087D8" w14:textId="77777777" w:rsidR="00571236" w:rsidRPr="002F60DF" w:rsidRDefault="00571236" w:rsidP="00A11BBE">
            <w:pPr>
              <w:rPr>
                <w:rFonts w:ascii="Times New Roman" w:eastAsia="Calibri" w:hAnsi="Times New Roman" w:cs="Times New Roman"/>
                <w:b/>
                <w:color w:val="FFFFFF" w:themeColor="background1"/>
                <w:sz w:val="20"/>
                <w:szCs w:val="20"/>
                <w:lang w:val="en-GB"/>
              </w:rPr>
            </w:pPr>
            <w:r w:rsidRPr="002F60DF">
              <w:rPr>
                <w:rFonts w:ascii="Times New Roman" w:eastAsia="Calibri" w:hAnsi="Times New Roman" w:cs="Times New Roman"/>
                <w:b/>
                <w:color w:val="FFFFFF" w:themeColor="background1"/>
                <w:sz w:val="20"/>
                <w:szCs w:val="20"/>
                <w:lang w:val="en-GB"/>
              </w:rPr>
              <w:t>A</w:t>
            </w:r>
          </w:p>
        </w:tc>
        <w:tc>
          <w:tcPr>
            <w:tcW w:w="4185" w:type="dxa"/>
            <w:vAlign w:val="center"/>
          </w:tcPr>
          <w:p w14:paraId="6F080D82" w14:textId="77777777" w:rsidR="00571236" w:rsidRPr="001E4C53" w:rsidRDefault="00571236" w:rsidP="00A11BBE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/>
              </w:rPr>
            </w:pPr>
            <w:r w:rsidRPr="00803AA0">
              <w:rPr>
                <w:rFonts w:ascii="Times New Roman" w:eastAsia="Calibri" w:hAnsi="Times New Roman" w:cs="Times New Roman"/>
                <w:b/>
                <w:bCs/>
                <w:noProof/>
                <w:sz w:val="20"/>
                <w:szCs w:val="20"/>
                <w:lang w:eastAsia="de-DE"/>
              </w:rPr>
              <w:drawing>
                <wp:inline distT="0" distB="0" distL="0" distR="0" wp14:anchorId="50A2EBAF" wp14:editId="67EDB644">
                  <wp:extent cx="2527540" cy="1491641"/>
                  <wp:effectExtent l="0" t="0" r="6350" b="0"/>
                  <wp:docPr id="9" name="Grafik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3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25606" cy="1490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71236" w:rsidRPr="001E4C53" w14:paraId="4AEC152C" w14:textId="77777777" w:rsidTr="002F60DF">
        <w:trPr>
          <w:cantSplit/>
          <w:trHeight w:val="1134"/>
        </w:trPr>
        <w:tc>
          <w:tcPr>
            <w:tcW w:w="568" w:type="dxa"/>
            <w:vMerge/>
            <w:textDirection w:val="btLr"/>
            <w:vAlign w:val="center"/>
          </w:tcPr>
          <w:p w14:paraId="1676BB68" w14:textId="77777777" w:rsidR="00571236" w:rsidRPr="001E4C53" w:rsidRDefault="00571236" w:rsidP="00A11BBE">
            <w:pPr>
              <w:spacing w:line="36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/>
              </w:rPr>
            </w:pPr>
          </w:p>
        </w:tc>
        <w:tc>
          <w:tcPr>
            <w:tcW w:w="425" w:type="dxa"/>
            <w:textDirection w:val="btLr"/>
          </w:tcPr>
          <w:p w14:paraId="6400528E" w14:textId="77777777" w:rsidR="00571236" w:rsidRPr="001E4C53" w:rsidRDefault="00571236" w:rsidP="00A11BBE">
            <w:pPr>
              <w:spacing w:line="36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/>
              </w:rPr>
            </w:pPr>
            <w:r w:rsidRPr="001E4C53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/>
              </w:rPr>
              <w:t>8 Ch.</w:t>
            </w:r>
          </w:p>
        </w:tc>
        <w:tc>
          <w:tcPr>
            <w:tcW w:w="3969" w:type="dxa"/>
            <w:vAlign w:val="center"/>
          </w:tcPr>
          <w:p w14:paraId="7B6C0040" w14:textId="77777777" w:rsidR="00571236" w:rsidRPr="001E4C53" w:rsidRDefault="00571236" w:rsidP="00A11BBE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/>
              </w:rPr>
            </w:pPr>
            <w:r w:rsidRPr="00803AA0">
              <w:rPr>
                <w:rFonts w:ascii="Times New Roman" w:eastAsia="Calibri" w:hAnsi="Times New Roman" w:cs="Times New Roman"/>
                <w:b/>
                <w:bCs/>
                <w:noProof/>
                <w:sz w:val="20"/>
                <w:szCs w:val="20"/>
                <w:lang w:eastAsia="de-DE"/>
              </w:rPr>
              <w:drawing>
                <wp:inline distT="0" distB="0" distL="0" distR="0" wp14:anchorId="336FE853" wp14:editId="67308B9F">
                  <wp:extent cx="2385297" cy="1407695"/>
                  <wp:effectExtent l="0" t="0" r="0" b="2540"/>
                  <wp:docPr id="33" name="Grafik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3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87354" cy="140890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1" w:type="dxa"/>
            <w:shd w:val="clear" w:color="auto" w:fill="A6A6A6" w:themeFill="background1" w:themeFillShade="A6"/>
            <w:vAlign w:val="center"/>
          </w:tcPr>
          <w:p w14:paraId="7952A250" w14:textId="77777777" w:rsidR="00571236" w:rsidRPr="002F60DF" w:rsidRDefault="00571236" w:rsidP="00A11BBE">
            <w:pPr>
              <w:spacing w:line="360" w:lineRule="auto"/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sz w:val="20"/>
                <w:szCs w:val="20"/>
                <w:lang w:val="en-GB"/>
              </w:rPr>
            </w:pPr>
            <w:r w:rsidRPr="002F60DF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sz w:val="20"/>
                <w:szCs w:val="20"/>
                <w:lang w:val="en-GB"/>
              </w:rPr>
              <w:t>B</w:t>
            </w:r>
          </w:p>
        </w:tc>
        <w:tc>
          <w:tcPr>
            <w:tcW w:w="4185" w:type="dxa"/>
            <w:vAlign w:val="center"/>
          </w:tcPr>
          <w:p w14:paraId="7229DC0F" w14:textId="77777777" w:rsidR="00571236" w:rsidRPr="001E4C53" w:rsidRDefault="00571236" w:rsidP="00A11BBE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/>
              </w:rPr>
            </w:pPr>
            <w:r w:rsidRPr="00803AA0">
              <w:rPr>
                <w:rFonts w:ascii="Times New Roman" w:eastAsia="Calibri" w:hAnsi="Times New Roman" w:cs="Times New Roman"/>
                <w:b/>
                <w:bCs/>
                <w:noProof/>
                <w:sz w:val="20"/>
                <w:szCs w:val="20"/>
                <w:lang w:eastAsia="de-DE"/>
              </w:rPr>
              <w:drawing>
                <wp:inline distT="0" distB="0" distL="0" distR="0" wp14:anchorId="4C6939F0" wp14:editId="521C287E">
                  <wp:extent cx="2527540" cy="1491642"/>
                  <wp:effectExtent l="0" t="0" r="6350" b="0"/>
                  <wp:docPr id="11" name="Grafik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3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31512" cy="149398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71236" w:rsidRPr="001E4C53" w14:paraId="2E331033" w14:textId="77777777" w:rsidTr="002F60DF">
        <w:trPr>
          <w:cantSplit/>
          <w:trHeight w:val="1134"/>
        </w:trPr>
        <w:tc>
          <w:tcPr>
            <w:tcW w:w="568" w:type="dxa"/>
            <w:vMerge w:val="restart"/>
            <w:textDirection w:val="btLr"/>
            <w:vAlign w:val="center"/>
          </w:tcPr>
          <w:p w14:paraId="5DF51E36" w14:textId="77777777" w:rsidR="00571236" w:rsidRPr="001E4C53" w:rsidRDefault="00571236" w:rsidP="00A11BBE">
            <w:pPr>
              <w:spacing w:line="36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/>
              </w:rPr>
            </w:pPr>
            <w:r w:rsidRPr="001E4C53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/>
              </w:rPr>
              <w:t>Transurethral catheters</w:t>
            </w:r>
          </w:p>
        </w:tc>
        <w:tc>
          <w:tcPr>
            <w:tcW w:w="425" w:type="dxa"/>
            <w:textDirection w:val="btLr"/>
          </w:tcPr>
          <w:p w14:paraId="1F94E6AB" w14:textId="77777777" w:rsidR="00571236" w:rsidRPr="001E4C53" w:rsidRDefault="00571236" w:rsidP="00A11BBE">
            <w:pPr>
              <w:spacing w:line="36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/>
              </w:rPr>
            </w:pPr>
            <w:r w:rsidRPr="001E4C53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/>
              </w:rPr>
              <w:t>6 Ch.</w:t>
            </w:r>
          </w:p>
        </w:tc>
        <w:tc>
          <w:tcPr>
            <w:tcW w:w="3969" w:type="dxa"/>
            <w:vAlign w:val="center"/>
          </w:tcPr>
          <w:p w14:paraId="2E61FAED" w14:textId="77777777" w:rsidR="00571236" w:rsidRPr="001E4C53" w:rsidRDefault="00571236" w:rsidP="00A11BBE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/>
              </w:rPr>
            </w:pPr>
            <w:r w:rsidRPr="00803AA0">
              <w:rPr>
                <w:rFonts w:ascii="Times New Roman" w:eastAsia="Calibri" w:hAnsi="Times New Roman" w:cs="Times New Roman"/>
                <w:b/>
                <w:bCs/>
                <w:noProof/>
                <w:sz w:val="20"/>
                <w:szCs w:val="20"/>
                <w:lang w:eastAsia="de-DE"/>
              </w:rPr>
              <w:drawing>
                <wp:inline distT="0" distB="0" distL="0" distR="0" wp14:anchorId="7031E453" wp14:editId="45112EC6">
                  <wp:extent cx="2370221" cy="1398797"/>
                  <wp:effectExtent l="0" t="0" r="0" b="0"/>
                  <wp:docPr id="34" name="Grafik 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3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82281" cy="140591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1" w:type="dxa"/>
            <w:shd w:val="clear" w:color="auto" w:fill="A6A6A6" w:themeFill="background1" w:themeFillShade="A6"/>
            <w:vAlign w:val="center"/>
          </w:tcPr>
          <w:p w14:paraId="7FE4108A" w14:textId="77777777" w:rsidR="00571236" w:rsidRPr="002F60DF" w:rsidRDefault="00571236" w:rsidP="00A11BBE">
            <w:pPr>
              <w:spacing w:line="360" w:lineRule="auto"/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sz w:val="20"/>
                <w:szCs w:val="20"/>
                <w:lang w:val="en-GB"/>
              </w:rPr>
            </w:pPr>
            <w:r w:rsidRPr="002F60DF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sz w:val="20"/>
                <w:szCs w:val="20"/>
                <w:lang w:val="en-GB"/>
              </w:rPr>
              <w:t>C</w:t>
            </w:r>
          </w:p>
        </w:tc>
        <w:tc>
          <w:tcPr>
            <w:tcW w:w="4185" w:type="dxa"/>
            <w:vAlign w:val="center"/>
          </w:tcPr>
          <w:p w14:paraId="6B5B720B" w14:textId="77777777" w:rsidR="00571236" w:rsidRPr="001E4C53" w:rsidRDefault="00571236" w:rsidP="00A11BBE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/>
              </w:rPr>
            </w:pPr>
            <w:r w:rsidRPr="00803AA0">
              <w:rPr>
                <w:rFonts w:ascii="Times New Roman" w:eastAsia="Calibri" w:hAnsi="Times New Roman" w:cs="Times New Roman"/>
                <w:b/>
                <w:bCs/>
                <w:noProof/>
                <w:sz w:val="20"/>
                <w:szCs w:val="20"/>
                <w:lang w:eastAsia="de-DE"/>
              </w:rPr>
              <w:drawing>
                <wp:inline distT="0" distB="0" distL="0" distR="0" wp14:anchorId="3F3C4E0D" wp14:editId="206ADC71">
                  <wp:extent cx="2527540" cy="1491640"/>
                  <wp:effectExtent l="0" t="0" r="6350" b="0"/>
                  <wp:docPr id="35" name="Grafik 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3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31602" cy="149403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71236" w:rsidRPr="001E4C53" w14:paraId="0976F08B" w14:textId="77777777" w:rsidTr="002F60DF">
        <w:trPr>
          <w:cantSplit/>
          <w:trHeight w:val="1134"/>
        </w:trPr>
        <w:tc>
          <w:tcPr>
            <w:tcW w:w="568" w:type="dxa"/>
            <w:vMerge/>
            <w:textDirection w:val="btLr"/>
            <w:vAlign w:val="center"/>
          </w:tcPr>
          <w:p w14:paraId="78014645" w14:textId="77777777" w:rsidR="00571236" w:rsidRPr="001E4C53" w:rsidRDefault="00571236" w:rsidP="00A11BBE">
            <w:pPr>
              <w:spacing w:line="36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/>
              </w:rPr>
            </w:pPr>
          </w:p>
        </w:tc>
        <w:tc>
          <w:tcPr>
            <w:tcW w:w="425" w:type="dxa"/>
            <w:textDirection w:val="btLr"/>
          </w:tcPr>
          <w:p w14:paraId="63F1CBC9" w14:textId="77777777" w:rsidR="00571236" w:rsidRPr="001E4C53" w:rsidRDefault="00571236" w:rsidP="00A11BBE">
            <w:pPr>
              <w:spacing w:line="36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/>
              </w:rPr>
            </w:pPr>
            <w:r w:rsidRPr="001E4C53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/>
              </w:rPr>
              <w:t>8 Ch.</w:t>
            </w:r>
          </w:p>
        </w:tc>
        <w:tc>
          <w:tcPr>
            <w:tcW w:w="3969" w:type="dxa"/>
            <w:vAlign w:val="center"/>
          </w:tcPr>
          <w:p w14:paraId="4E23CEA3" w14:textId="77777777" w:rsidR="00571236" w:rsidRPr="001E4C53" w:rsidRDefault="00571236" w:rsidP="00A11BBE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/>
              </w:rPr>
            </w:pPr>
            <w:r w:rsidRPr="00803AA0">
              <w:rPr>
                <w:rFonts w:ascii="Times New Roman" w:eastAsia="Calibri" w:hAnsi="Times New Roman" w:cs="Times New Roman"/>
                <w:b/>
                <w:bCs/>
                <w:noProof/>
                <w:sz w:val="20"/>
                <w:szCs w:val="20"/>
                <w:lang w:eastAsia="de-DE"/>
              </w:rPr>
              <w:drawing>
                <wp:inline distT="0" distB="0" distL="0" distR="0" wp14:anchorId="0057D8E0" wp14:editId="4527BFEC">
                  <wp:extent cx="2370221" cy="1398798"/>
                  <wp:effectExtent l="0" t="0" r="0" b="0"/>
                  <wp:docPr id="36" name="Grafik 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3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76195" cy="140232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1" w:type="dxa"/>
            <w:shd w:val="clear" w:color="auto" w:fill="A6A6A6" w:themeFill="background1" w:themeFillShade="A6"/>
            <w:vAlign w:val="center"/>
          </w:tcPr>
          <w:p w14:paraId="4EBB1D47" w14:textId="77777777" w:rsidR="00571236" w:rsidRPr="002F60DF" w:rsidRDefault="00571236" w:rsidP="00A11BBE">
            <w:pPr>
              <w:spacing w:line="360" w:lineRule="auto"/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sz w:val="20"/>
                <w:szCs w:val="20"/>
                <w:lang w:val="en-GB"/>
              </w:rPr>
            </w:pPr>
            <w:r w:rsidRPr="002F60DF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sz w:val="20"/>
                <w:szCs w:val="20"/>
                <w:lang w:val="en-GB"/>
              </w:rPr>
              <w:t>D</w:t>
            </w:r>
          </w:p>
        </w:tc>
        <w:tc>
          <w:tcPr>
            <w:tcW w:w="4185" w:type="dxa"/>
            <w:vAlign w:val="center"/>
          </w:tcPr>
          <w:p w14:paraId="7B5F135E" w14:textId="77777777" w:rsidR="00571236" w:rsidRPr="001E4C53" w:rsidRDefault="00571236" w:rsidP="00A11BBE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/>
              </w:rPr>
            </w:pPr>
            <w:bookmarkStart w:id="0" w:name="_GoBack"/>
            <w:r w:rsidRPr="00803AA0">
              <w:rPr>
                <w:rFonts w:ascii="Times New Roman" w:eastAsia="Calibri" w:hAnsi="Times New Roman" w:cs="Times New Roman"/>
                <w:b/>
                <w:bCs/>
                <w:noProof/>
                <w:sz w:val="20"/>
                <w:szCs w:val="20"/>
                <w:lang w:eastAsia="de-DE"/>
              </w:rPr>
              <w:drawing>
                <wp:inline distT="0" distB="0" distL="0" distR="0" wp14:anchorId="20FAA392" wp14:editId="66165C51">
                  <wp:extent cx="2527540" cy="1491641"/>
                  <wp:effectExtent l="0" t="0" r="6350" b="0"/>
                  <wp:docPr id="15" name="Grafik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3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27858" cy="149182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End w:id="0"/>
          </w:p>
        </w:tc>
      </w:tr>
    </w:tbl>
    <w:p w14:paraId="248CFB58" w14:textId="77777777" w:rsidR="00571236" w:rsidRDefault="00571236" w:rsidP="00B40DCE">
      <w:pPr>
        <w:tabs>
          <w:tab w:val="left" w:pos="3710"/>
        </w:tabs>
        <w:spacing w:before="100" w:beforeAutospacing="1" w:after="100" w:afterAutospacing="1" w:line="360" w:lineRule="auto"/>
        <w:jc w:val="both"/>
      </w:pPr>
    </w:p>
    <w:p w14:paraId="41485387" w14:textId="415EC59B" w:rsidR="001E4C53" w:rsidRPr="001E4C53" w:rsidRDefault="001E4C53" w:rsidP="00B43920">
      <w:pPr>
        <w:tabs>
          <w:tab w:val="left" w:pos="3710"/>
        </w:tabs>
        <w:spacing w:before="100" w:beforeAutospacing="1" w:after="100" w:afterAutospacing="1" w:line="360" w:lineRule="auto"/>
        <w:jc w:val="both"/>
        <w:rPr>
          <w:rFonts w:ascii="Times New Roman" w:eastAsia="Calibri" w:hAnsi="Times New Roman" w:cs="Times New Roman"/>
          <w:sz w:val="20"/>
          <w:szCs w:val="20"/>
          <w:lang w:val="en-GB"/>
        </w:rPr>
      </w:pPr>
      <w:r w:rsidRPr="001E4C53">
        <w:rPr>
          <w:rFonts w:ascii="Times New Roman" w:eastAsia="Calibri" w:hAnsi="Times New Roman" w:cs="Times New Roman"/>
          <w:b/>
          <w:sz w:val="20"/>
          <w:szCs w:val="20"/>
          <w:lang w:val="en-GB"/>
        </w:rPr>
        <w:t>(A+B)</w:t>
      </w:r>
      <w:r w:rsidRPr="001E4C53">
        <w:rPr>
          <w:rFonts w:ascii="Times New Roman" w:eastAsia="Calibri" w:hAnsi="Times New Roman" w:cs="Times New Roman"/>
          <w:sz w:val="20"/>
          <w:szCs w:val="20"/>
          <w:lang w:val="en-GB"/>
        </w:rPr>
        <w:t xml:space="preserve"> Scatter plot and Bland-Altman plot of paired </w:t>
      </w:r>
      <w:r w:rsidRPr="001E4C53">
        <w:rPr>
          <w:rFonts w:ascii="Times New Roman" w:eastAsia="Calibri" w:hAnsi="Times New Roman" w:cs="Times New Roman"/>
          <w:b/>
          <w:sz w:val="20"/>
          <w:szCs w:val="20"/>
          <w:lang w:val="en-GB"/>
        </w:rPr>
        <w:t>in-vitro</w:t>
      </w:r>
      <w:r w:rsidRPr="001E4C53">
        <w:rPr>
          <w:rFonts w:ascii="Times New Roman" w:eastAsia="Calibri" w:hAnsi="Times New Roman" w:cs="Times New Roman"/>
          <w:sz w:val="20"/>
          <w:szCs w:val="20"/>
          <w:lang w:val="en-GB"/>
        </w:rPr>
        <w:t xml:space="preserve"> IVP measurements via </w:t>
      </w:r>
      <w:r w:rsidRPr="001E4C53">
        <w:rPr>
          <w:rFonts w:ascii="Times New Roman" w:eastAsia="Calibri" w:hAnsi="Times New Roman" w:cs="Times New Roman"/>
          <w:b/>
          <w:sz w:val="20"/>
          <w:szCs w:val="20"/>
          <w:lang w:val="en-GB"/>
        </w:rPr>
        <w:t xml:space="preserve">gastric tubes sized 5 </w:t>
      </w:r>
      <w:r w:rsidR="00B43920">
        <w:rPr>
          <w:rFonts w:ascii="Times New Roman" w:eastAsia="Calibri" w:hAnsi="Times New Roman" w:cs="Times New Roman"/>
          <w:b/>
          <w:sz w:val="20"/>
          <w:szCs w:val="20"/>
          <w:lang w:val="en-GB"/>
        </w:rPr>
        <w:t>Ch. (A) and</w:t>
      </w:r>
      <w:r w:rsidRPr="001E4C53">
        <w:rPr>
          <w:rFonts w:ascii="Times New Roman" w:eastAsia="Calibri" w:hAnsi="Times New Roman" w:cs="Times New Roman"/>
          <w:b/>
          <w:sz w:val="20"/>
          <w:szCs w:val="20"/>
          <w:lang w:val="en-GB"/>
        </w:rPr>
        <w:t xml:space="preserve"> 8</w:t>
      </w:r>
      <w:r w:rsidR="00B43920">
        <w:rPr>
          <w:rFonts w:ascii="Times New Roman" w:eastAsia="Calibri" w:hAnsi="Times New Roman" w:cs="Times New Roman"/>
          <w:b/>
          <w:sz w:val="20"/>
          <w:szCs w:val="20"/>
          <w:lang w:val="en-GB"/>
        </w:rPr>
        <w:t xml:space="preserve"> </w:t>
      </w:r>
      <w:r w:rsidRPr="001E4C53">
        <w:rPr>
          <w:rFonts w:ascii="Times New Roman" w:eastAsia="Calibri" w:hAnsi="Times New Roman" w:cs="Times New Roman"/>
          <w:b/>
          <w:bCs/>
          <w:sz w:val="20"/>
          <w:szCs w:val="20"/>
          <w:lang w:val="en-US"/>
        </w:rPr>
        <w:t>Ch.</w:t>
      </w:r>
      <w:r w:rsidR="00B43920">
        <w:rPr>
          <w:rFonts w:ascii="Times New Roman" w:eastAsia="Calibri" w:hAnsi="Times New Roman" w:cs="Times New Roman"/>
          <w:b/>
          <w:bCs/>
          <w:sz w:val="20"/>
          <w:szCs w:val="20"/>
          <w:lang w:val="en-US"/>
        </w:rPr>
        <w:t xml:space="preserve"> (B)</w:t>
      </w:r>
      <w:r w:rsidRPr="001E4C53">
        <w:rPr>
          <w:rFonts w:ascii="Times New Roman" w:eastAsia="Calibri" w:hAnsi="Times New Roman" w:cs="Times New Roman"/>
          <w:bCs/>
          <w:sz w:val="20"/>
          <w:szCs w:val="20"/>
          <w:lang w:val="en-US"/>
        </w:rPr>
        <w:t xml:space="preserve"> compared to the water column of the container.</w:t>
      </w:r>
      <w:r w:rsidRPr="001E4C53">
        <w:rPr>
          <w:rFonts w:ascii="Times New Roman" w:eastAsia="Calibri" w:hAnsi="Times New Roman" w:cs="Times New Roman"/>
          <w:sz w:val="20"/>
          <w:szCs w:val="20"/>
          <w:lang w:val="en-GB"/>
        </w:rPr>
        <w:t xml:space="preserve"> (A1) Scatter plot </w:t>
      </w:r>
      <w:r w:rsidR="00CF3EF2">
        <w:rPr>
          <w:rFonts w:ascii="Times New Roman" w:eastAsia="Calibri" w:hAnsi="Times New Roman" w:cs="Times New Roman"/>
          <w:sz w:val="20"/>
          <w:szCs w:val="20"/>
          <w:lang w:val="en-GB"/>
        </w:rPr>
        <w:t>(</w:t>
      </w:r>
      <w:r w:rsidRPr="001E4C53">
        <w:rPr>
          <w:rFonts w:ascii="Times New Roman" w:eastAsia="Calibri" w:hAnsi="Times New Roman" w:cs="Times New Roman"/>
          <w:sz w:val="20"/>
          <w:szCs w:val="20"/>
          <w:lang w:val="en-GB"/>
        </w:rPr>
        <w:t xml:space="preserve">5 </w:t>
      </w:r>
      <w:r w:rsidRPr="001E4C53">
        <w:rPr>
          <w:rFonts w:ascii="Times New Roman" w:eastAsia="Calibri" w:hAnsi="Times New Roman" w:cs="Times New Roman"/>
          <w:bCs/>
          <w:sz w:val="20"/>
          <w:szCs w:val="20"/>
          <w:lang w:val="en-US"/>
        </w:rPr>
        <w:t>Ch.</w:t>
      </w:r>
      <w:r w:rsidRPr="001E4C53">
        <w:rPr>
          <w:rFonts w:ascii="Times New Roman" w:eastAsia="Calibri" w:hAnsi="Times New Roman" w:cs="Times New Roman"/>
          <w:sz w:val="20"/>
          <w:szCs w:val="20"/>
          <w:lang w:val="en-GB"/>
        </w:rPr>
        <w:t xml:space="preserve"> gastric </w:t>
      </w:r>
      <w:proofErr w:type="gramStart"/>
      <w:r w:rsidRPr="001E4C53">
        <w:rPr>
          <w:rFonts w:ascii="Times New Roman" w:eastAsia="Calibri" w:hAnsi="Times New Roman" w:cs="Times New Roman"/>
          <w:sz w:val="20"/>
          <w:szCs w:val="20"/>
          <w:lang w:val="en-GB"/>
        </w:rPr>
        <w:t>tube</w:t>
      </w:r>
      <w:proofErr w:type="gramEnd"/>
      <w:r w:rsidR="00CF3EF2">
        <w:rPr>
          <w:rFonts w:ascii="Times New Roman" w:eastAsia="Calibri" w:hAnsi="Times New Roman" w:cs="Times New Roman"/>
          <w:sz w:val="20"/>
          <w:szCs w:val="20"/>
          <w:lang w:val="en-GB"/>
        </w:rPr>
        <w:t xml:space="preserve"> vs.</w:t>
      </w:r>
      <w:r w:rsidRPr="001E4C53">
        <w:rPr>
          <w:rFonts w:ascii="Times New Roman" w:eastAsia="Calibri" w:hAnsi="Times New Roman" w:cs="Times New Roman"/>
          <w:sz w:val="20"/>
          <w:szCs w:val="20"/>
          <w:lang w:val="en-GB"/>
        </w:rPr>
        <w:t xml:space="preserve"> water column</w:t>
      </w:r>
      <w:r w:rsidR="00CF3EF2">
        <w:rPr>
          <w:rFonts w:ascii="Times New Roman" w:eastAsia="Calibri" w:hAnsi="Times New Roman" w:cs="Times New Roman"/>
          <w:sz w:val="20"/>
          <w:szCs w:val="20"/>
          <w:lang w:val="en-GB"/>
        </w:rPr>
        <w:t>)</w:t>
      </w:r>
      <w:r w:rsidRPr="001E4C53">
        <w:rPr>
          <w:rFonts w:ascii="Times New Roman" w:eastAsia="Calibri" w:hAnsi="Times New Roman" w:cs="Times New Roman"/>
          <w:sz w:val="20"/>
          <w:szCs w:val="20"/>
          <w:lang w:val="en-GB"/>
        </w:rPr>
        <w:t xml:space="preserve"> with the solid line representing linear regression and the dashed line representing the line of identity. (A2) Bland–</w:t>
      </w:r>
      <w:r w:rsidR="00593697" w:rsidRPr="001E4C53">
        <w:rPr>
          <w:rFonts w:ascii="Times New Roman" w:eastAsia="Calibri" w:hAnsi="Times New Roman" w:cs="Times New Roman"/>
          <w:sz w:val="20"/>
          <w:szCs w:val="20"/>
          <w:lang w:val="en-GB"/>
        </w:rPr>
        <w:t>Altman plot</w:t>
      </w:r>
      <w:r w:rsidR="00CF3EF2">
        <w:rPr>
          <w:rFonts w:ascii="Times New Roman" w:eastAsia="Calibri" w:hAnsi="Times New Roman" w:cs="Times New Roman"/>
          <w:sz w:val="20"/>
          <w:szCs w:val="20"/>
          <w:lang w:val="en-GB"/>
        </w:rPr>
        <w:t>:</w:t>
      </w:r>
      <w:r w:rsidRPr="001E4C53">
        <w:rPr>
          <w:rFonts w:ascii="Times New Roman" w:eastAsia="Calibri" w:hAnsi="Times New Roman" w:cs="Times New Roman"/>
          <w:sz w:val="20"/>
          <w:szCs w:val="20"/>
          <w:lang w:val="en-GB"/>
        </w:rPr>
        <w:t xml:space="preserve"> </w:t>
      </w:r>
      <w:r w:rsidR="00CF3EF2">
        <w:rPr>
          <w:rFonts w:ascii="Times New Roman" w:eastAsia="Calibri" w:hAnsi="Times New Roman" w:cs="Times New Roman"/>
          <w:sz w:val="20"/>
          <w:szCs w:val="20"/>
          <w:lang w:val="en-GB"/>
        </w:rPr>
        <w:t xml:space="preserve">Mean </w:t>
      </w:r>
      <w:proofErr w:type="spellStart"/>
      <w:r w:rsidR="00CF3EF2">
        <w:rPr>
          <w:rFonts w:ascii="Times New Roman" w:eastAsia="Calibri" w:hAnsi="Times New Roman" w:cs="Times New Roman"/>
          <w:sz w:val="20"/>
          <w:szCs w:val="20"/>
          <w:lang w:val="en-GB"/>
        </w:rPr>
        <w:t>b</w:t>
      </w:r>
      <w:r w:rsidRPr="001E4C53">
        <w:rPr>
          <w:rFonts w:ascii="Times New Roman" w:eastAsia="Calibri" w:hAnsi="Times New Roman" w:cs="Times New Roman"/>
          <w:sz w:val="20"/>
          <w:szCs w:val="20"/>
          <w:lang w:val="en-GB"/>
        </w:rPr>
        <w:t>ias</w:t>
      </w:r>
      <w:r w:rsidR="00CF3EF2">
        <w:rPr>
          <w:rFonts w:ascii="Times New Roman" w:eastAsia="Calibri" w:hAnsi="Times New Roman" w:cs="Times New Roman"/>
          <w:sz w:val="20"/>
          <w:szCs w:val="20"/>
          <w:lang w:val="en-GB"/>
        </w:rPr>
        <w:t>±precision</w:t>
      </w:r>
      <w:proofErr w:type="spellEnd"/>
      <w:r w:rsidR="00CF3EF2">
        <w:rPr>
          <w:rFonts w:ascii="Times New Roman" w:eastAsia="Calibri" w:hAnsi="Times New Roman" w:cs="Times New Roman"/>
          <w:sz w:val="20"/>
          <w:szCs w:val="20"/>
          <w:lang w:val="en-GB"/>
        </w:rPr>
        <w:t xml:space="preserve"> </w:t>
      </w:r>
      <w:r w:rsidRPr="001E4C53">
        <w:rPr>
          <w:rFonts w:ascii="Times New Roman" w:eastAsia="Calibri" w:hAnsi="Times New Roman" w:cs="Times New Roman"/>
          <w:sz w:val="20"/>
          <w:szCs w:val="20"/>
          <w:lang w:val="en-GB"/>
        </w:rPr>
        <w:t>0.8</w:t>
      </w:r>
      <w:r w:rsidR="00CF3EF2">
        <w:rPr>
          <w:rFonts w:ascii="Times New Roman" w:eastAsia="Calibri" w:hAnsi="Times New Roman" w:cs="Times New Roman"/>
          <w:sz w:val="20"/>
          <w:szCs w:val="20"/>
          <w:lang w:val="en-GB"/>
        </w:rPr>
        <w:t>±</w:t>
      </w:r>
      <w:r w:rsidRPr="001E4C53">
        <w:rPr>
          <w:rFonts w:ascii="Times New Roman" w:eastAsia="Calibri" w:hAnsi="Times New Roman" w:cs="Times New Roman"/>
          <w:sz w:val="20"/>
          <w:szCs w:val="20"/>
          <w:lang w:val="en-GB"/>
        </w:rPr>
        <w:t>0.3mmHg</w:t>
      </w:r>
      <w:r w:rsidR="00CF3EF2">
        <w:rPr>
          <w:rFonts w:ascii="Times New Roman" w:eastAsia="Calibri" w:hAnsi="Times New Roman" w:cs="Times New Roman"/>
          <w:sz w:val="20"/>
          <w:szCs w:val="20"/>
          <w:lang w:val="en-GB"/>
        </w:rPr>
        <w:t xml:space="preserve">, </w:t>
      </w:r>
      <w:r w:rsidR="00B43920">
        <w:rPr>
          <w:rFonts w:ascii="Times New Roman" w:eastAsia="Calibri" w:hAnsi="Times New Roman" w:cs="Times New Roman"/>
          <w:sz w:val="20"/>
          <w:szCs w:val="20"/>
          <w:lang w:val="en-GB"/>
        </w:rPr>
        <w:t>LOA</w:t>
      </w:r>
      <w:r w:rsidR="00CF3EF2">
        <w:rPr>
          <w:rFonts w:ascii="Times New Roman" w:eastAsia="Calibri" w:hAnsi="Times New Roman" w:cs="Times New Roman"/>
          <w:sz w:val="20"/>
          <w:szCs w:val="20"/>
          <w:lang w:val="en-GB"/>
        </w:rPr>
        <w:t xml:space="preserve"> 0.2 to 1.4</w:t>
      </w:r>
      <w:r w:rsidRPr="001E4C53">
        <w:rPr>
          <w:rFonts w:ascii="Times New Roman" w:eastAsia="Calibri" w:hAnsi="Times New Roman" w:cs="Times New Roman"/>
          <w:sz w:val="20"/>
          <w:szCs w:val="20"/>
          <w:lang w:val="en-GB"/>
        </w:rPr>
        <w:t>mmHg</w:t>
      </w:r>
      <w:r w:rsidR="00CF3EF2">
        <w:rPr>
          <w:rFonts w:ascii="Times New Roman" w:eastAsia="Calibri" w:hAnsi="Times New Roman" w:cs="Times New Roman"/>
          <w:sz w:val="20"/>
          <w:szCs w:val="20"/>
          <w:lang w:val="en-GB"/>
        </w:rPr>
        <w:t xml:space="preserve">, </w:t>
      </w:r>
      <w:r w:rsidR="00593697" w:rsidRPr="00FE425D">
        <w:rPr>
          <w:rFonts w:ascii="Times New Roman" w:eastAsia="Calibri" w:hAnsi="Times New Roman" w:cs="Times New Roman"/>
          <w:bCs/>
          <w:sz w:val="20"/>
          <w:szCs w:val="20"/>
          <w:lang w:val="en-GB"/>
        </w:rPr>
        <w:t xml:space="preserve">PE </w:t>
      </w:r>
      <w:r w:rsidR="00593697">
        <w:rPr>
          <w:rFonts w:ascii="Times New Roman" w:eastAsia="Calibri" w:hAnsi="Times New Roman" w:cs="Times New Roman"/>
          <w:bCs/>
          <w:sz w:val="20"/>
          <w:szCs w:val="20"/>
          <w:lang w:val="en-GB"/>
        </w:rPr>
        <w:t>8%</w:t>
      </w:r>
      <w:r w:rsidR="00CF3EF2">
        <w:rPr>
          <w:rFonts w:ascii="Times New Roman" w:eastAsia="Calibri" w:hAnsi="Times New Roman" w:cs="Times New Roman"/>
          <w:bCs/>
          <w:sz w:val="20"/>
          <w:szCs w:val="20"/>
          <w:lang w:val="en-GB"/>
        </w:rPr>
        <w:t xml:space="preserve">, </w:t>
      </w:r>
      <w:r w:rsidR="00593697">
        <w:rPr>
          <w:rFonts w:ascii="Times New Roman" w:eastAsia="Calibri" w:hAnsi="Times New Roman" w:cs="Times New Roman"/>
          <w:bCs/>
          <w:sz w:val="20"/>
          <w:szCs w:val="20"/>
          <w:lang w:val="en-GB"/>
        </w:rPr>
        <w:t>M</w:t>
      </w:r>
      <w:r w:rsidR="00BD4D7F">
        <w:rPr>
          <w:rFonts w:ascii="Times New Roman" w:eastAsia="Calibri" w:hAnsi="Times New Roman" w:cs="Times New Roman"/>
          <w:bCs/>
          <w:sz w:val="20"/>
          <w:szCs w:val="20"/>
          <w:lang w:val="en-GB"/>
        </w:rPr>
        <w:t>A</w:t>
      </w:r>
      <w:r w:rsidR="00593697">
        <w:rPr>
          <w:rFonts w:ascii="Times New Roman" w:eastAsia="Calibri" w:hAnsi="Times New Roman" w:cs="Times New Roman"/>
          <w:bCs/>
          <w:sz w:val="20"/>
          <w:szCs w:val="20"/>
          <w:lang w:val="en-GB"/>
        </w:rPr>
        <w:t>PE</w:t>
      </w:r>
      <w:r w:rsidR="00CF3EF2">
        <w:rPr>
          <w:rFonts w:ascii="Times New Roman" w:eastAsia="Calibri" w:hAnsi="Times New Roman" w:cs="Times New Roman"/>
          <w:bCs/>
          <w:sz w:val="20"/>
          <w:szCs w:val="20"/>
          <w:lang w:val="en-GB"/>
        </w:rPr>
        <w:t>±</w:t>
      </w:r>
      <w:r w:rsidR="00B43920">
        <w:rPr>
          <w:rFonts w:ascii="Times New Roman" w:eastAsia="Calibri" w:hAnsi="Times New Roman" w:cs="Times New Roman"/>
          <w:bCs/>
          <w:sz w:val="20"/>
          <w:szCs w:val="20"/>
          <w:lang w:val="en-GB"/>
        </w:rPr>
        <w:t>SD</w:t>
      </w:r>
      <w:r w:rsidR="00CF3EF2">
        <w:rPr>
          <w:rFonts w:ascii="Times New Roman" w:eastAsia="Calibri" w:hAnsi="Times New Roman" w:cs="Times New Roman"/>
          <w:bCs/>
          <w:sz w:val="20"/>
          <w:szCs w:val="20"/>
          <w:lang w:val="en-GB"/>
        </w:rPr>
        <w:t xml:space="preserve"> </w:t>
      </w:r>
      <w:r w:rsidR="00BD4D7F">
        <w:rPr>
          <w:rFonts w:ascii="Times New Roman" w:eastAsia="Calibri" w:hAnsi="Times New Roman" w:cs="Times New Roman"/>
          <w:bCs/>
          <w:sz w:val="20"/>
          <w:szCs w:val="20"/>
          <w:lang w:val="en-GB"/>
        </w:rPr>
        <w:t>6</w:t>
      </w:r>
      <w:r w:rsidR="00B43920" w:rsidRPr="00967AB4">
        <w:rPr>
          <w:rFonts w:ascii="Times New Roman" w:eastAsia="Calibri" w:hAnsi="Times New Roman" w:cs="Times New Roman"/>
          <w:bCs/>
          <w:sz w:val="20"/>
          <w:szCs w:val="20"/>
          <w:lang w:val="en-GB"/>
        </w:rPr>
        <w:t>±</w:t>
      </w:r>
      <w:r w:rsidR="00BD4D7F">
        <w:rPr>
          <w:rFonts w:ascii="Times New Roman" w:eastAsia="Calibri" w:hAnsi="Times New Roman" w:cs="Times New Roman"/>
          <w:bCs/>
          <w:sz w:val="20"/>
          <w:szCs w:val="20"/>
          <w:lang w:val="en-GB"/>
        </w:rPr>
        <w:t>13</w:t>
      </w:r>
      <w:r w:rsidR="00B43920">
        <w:rPr>
          <w:rFonts w:ascii="Times New Roman" w:eastAsia="Calibri" w:hAnsi="Times New Roman" w:cs="Times New Roman"/>
          <w:bCs/>
          <w:sz w:val="20"/>
          <w:szCs w:val="20"/>
          <w:lang w:val="en-GB"/>
        </w:rPr>
        <w:t xml:space="preserve"> </w:t>
      </w:r>
      <w:r w:rsidR="00593697" w:rsidRPr="00FE425D">
        <w:rPr>
          <w:rFonts w:ascii="Times New Roman" w:eastAsia="Calibri" w:hAnsi="Times New Roman" w:cs="Times New Roman"/>
          <w:bCs/>
          <w:sz w:val="20"/>
          <w:szCs w:val="20"/>
          <w:lang w:val="en-GB"/>
        </w:rPr>
        <w:t>%.</w:t>
      </w:r>
      <w:r w:rsidR="00593697" w:rsidRPr="001E4C53">
        <w:rPr>
          <w:rFonts w:ascii="Times New Roman" w:eastAsia="Calibri" w:hAnsi="Times New Roman" w:cs="Times New Roman"/>
          <w:sz w:val="20"/>
          <w:szCs w:val="20"/>
          <w:lang w:val="en-GB"/>
        </w:rPr>
        <w:t xml:space="preserve"> </w:t>
      </w:r>
      <w:r w:rsidRPr="001E4C53">
        <w:rPr>
          <w:rFonts w:ascii="Times New Roman" w:eastAsia="Calibri" w:hAnsi="Times New Roman" w:cs="Times New Roman"/>
          <w:sz w:val="20"/>
          <w:szCs w:val="20"/>
          <w:lang w:val="en-GB"/>
        </w:rPr>
        <w:t xml:space="preserve">(B1) Scatter plot </w:t>
      </w:r>
      <w:r w:rsidR="00CF3EF2">
        <w:rPr>
          <w:rFonts w:ascii="Times New Roman" w:eastAsia="Calibri" w:hAnsi="Times New Roman" w:cs="Times New Roman"/>
          <w:sz w:val="20"/>
          <w:szCs w:val="20"/>
          <w:lang w:val="en-GB"/>
        </w:rPr>
        <w:t>(</w:t>
      </w:r>
      <w:r w:rsidRPr="001E4C53">
        <w:rPr>
          <w:rFonts w:ascii="Times New Roman" w:eastAsia="Calibri" w:hAnsi="Times New Roman" w:cs="Times New Roman"/>
          <w:sz w:val="20"/>
          <w:szCs w:val="20"/>
          <w:lang w:val="en-GB"/>
        </w:rPr>
        <w:t xml:space="preserve">8 </w:t>
      </w:r>
      <w:r w:rsidRPr="001E4C53">
        <w:rPr>
          <w:rFonts w:ascii="Times New Roman" w:eastAsia="Calibri" w:hAnsi="Times New Roman" w:cs="Times New Roman"/>
          <w:bCs/>
          <w:sz w:val="20"/>
          <w:szCs w:val="20"/>
          <w:lang w:val="en-US"/>
        </w:rPr>
        <w:t>Ch.</w:t>
      </w:r>
      <w:r w:rsidRPr="001E4C53">
        <w:rPr>
          <w:rFonts w:ascii="Times New Roman" w:eastAsia="Calibri" w:hAnsi="Times New Roman" w:cs="Times New Roman"/>
          <w:sz w:val="20"/>
          <w:szCs w:val="20"/>
          <w:lang w:val="en-GB"/>
        </w:rPr>
        <w:t xml:space="preserve"> gastric </w:t>
      </w:r>
      <w:proofErr w:type="gramStart"/>
      <w:r w:rsidRPr="001E4C53">
        <w:rPr>
          <w:rFonts w:ascii="Times New Roman" w:eastAsia="Calibri" w:hAnsi="Times New Roman" w:cs="Times New Roman"/>
          <w:sz w:val="20"/>
          <w:szCs w:val="20"/>
          <w:lang w:val="en-GB"/>
        </w:rPr>
        <w:t>tube</w:t>
      </w:r>
      <w:proofErr w:type="gramEnd"/>
      <w:r w:rsidRPr="001E4C53">
        <w:rPr>
          <w:rFonts w:ascii="Times New Roman" w:eastAsia="Calibri" w:hAnsi="Times New Roman" w:cs="Times New Roman"/>
          <w:sz w:val="20"/>
          <w:szCs w:val="20"/>
          <w:lang w:val="en-GB"/>
        </w:rPr>
        <w:t xml:space="preserve"> </w:t>
      </w:r>
      <w:r w:rsidR="00CF3EF2">
        <w:rPr>
          <w:rFonts w:ascii="Times New Roman" w:eastAsia="Calibri" w:hAnsi="Times New Roman" w:cs="Times New Roman"/>
          <w:sz w:val="20"/>
          <w:szCs w:val="20"/>
          <w:lang w:val="en-GB"/>
        </w:rPr>
        <w:t>vs.</w:t>
      </w:r>
      <w:r w:rsidRPr="001E4C53">
        <w:rPr>
          <w:rFonts w:ascii="Times New Roman" w:eastAsia="Calibri" w:hAnsi="Times New Roman" w:cs="Times New Roman"/>
          <w:sz w:val="20"/>
          <w:szCs w:val="20"/>
          <w:lang w:val="en-GB"/>
        </w:rPr>
        <w:t xml:space="preserve"> </w:t>
      </w:r>
      <w:r w:rsidR="00CF3EF2">
        <w:rPr>
          <w:rFonts w:ascii="Times New Roman" w:eastAsia="Calibri" w:hAnsi="Times New Roman" w:cs="Times New Roman"/>
          <w:sz w:val="20"/>
          <w:szCs w:val="20"/>
          <w:lang w:val="en-GB"/>
        </w:rPr>
        <w:t>w</w:t>
      </w:r>
      <w:r w:rsidRPr="001E4C53">
        <w:rPr>
          <w:rFonts w:ascii="Times New Roman" w:eastAsia="Calibri" w:hAnsi="Times New Roman" w:cs="Times New Roman"/>
          <w:sz w:val="20"/>
          <w:szCs w:val="20"/>
          <w:lang w:val="en-GB"/>
        </w:rPr>
        <w:t>ater column</w:t>
      </w:r>
      <w:r w:rsidR="00CF3EF2">
        <w:rPr>
          <w:rFonts w:ascii="Times New Roman" w:eastAsia="Calibri" w:hAnsi="Times New Roman" w:cs="Times New Roman"/>
          <w:sz w:val="20"/>
          <w:szCs w:val="20"/>
          <w:lang w:val="en-GB"/>
        </w:rPr>
        <w:t>)</w:t>
      </w:r>
      <w:r w:rsidRPr="001E4C53">
        <w:rPr>
          <w:rFonts w:ascii="Times New Roman" w:eastAsia="Calibri" w:hAnsi="Times New Roman" w:cs="Times New Roman"/>
          <w:sz w:val="20"/>
          <w:szCs w:val="20"/>
          <w:lang w:val="en-GB"/>
        </w:rPr>
        <w:t xml:space="preserve"> with the solid line representing linear regression and </w:t>
      </w:r>
      <w:r w:rsidRPr="001E4C53">
        <w:rPr>
          <w:rFonts w:ascii="Times New Roman" w:eastAsia="Calibri" w:hAnsi="Times New Roman" w:cs="Times New Roman"/>
          <w:sz w:val="20"/>
          <w:szCs w:val="20"/>
          <w:lang w:val="en-GB"/>
        </w:rPr>
        <w:lastRenderedPageBreak/>
        <w:t>the dashed line representing the line of identity. (B2) Bland–Altman plot</w:t>
      </w:r>
      <w:r w:rsidR="00CF3EF2">
        <w:rPr>
          <w:rFonts w:ascii="Times New Roman" w:eastAsia="Calibri" w:hAnsi="Times New Roman" w:cs="Times New Roman"/>
          <w:sz w:val="20"/>
          <w:szCs w:val="20"/>
          <w:lang w:val="en-GB"/>
        </w:rPr>
        <w:t>:</w:t>
      </w:r>
      <w:r w:rsidRPr="001E4C53">
        <w:rPr>
          <w:rFonts w:ascii="Times New Roman" w:eastAsia="Calibri" w:hAnsi="Times New Roman" w:cs="Times New Roman"/>
          <w:sz w:val="20"/>
          <w:szCs w:val="20"/>
          <w:lang w:val="en-GB"/>
        </w:rPr>
        <w:t xml:space="preserve"> </w:t>
      </w:r>
      <w:r w:rsidR="00CF3EF2">
        <w:rPr>
          <w:rFonts w:ascii="Times New Roman" w:eastAsia="Calibri" w:hAnsi="Times New Roman" w:cs="Times New Roman"/>
          <w:sz w:val="20"/>
          <w:szCs w:val="20"/>
          <w:lang w:val="en-GB"/>
        </w:rPr>
        <w:t xml:space="preserve">Mean </w:t>
      </w:r>
      <w:proofErr w:type="spellStart"/>
      <w:r w:rsidR="00CF3EF2">
        <w:rPr>
          <w:rFonts w:ascii="Times New Roman" w:eastAsia="Calibri" w:hAnsi="Times New Roman" w:cs="Times New Roman"/>
          <w:sz w:val="20"/>
          <w:szCs w:val="20"/>
          <w:lang w:val="en-GB"/>
        </w:rPr>
        <w:t>b</w:t>
      </w:r>
      <w:r w:rsidRPr="001E4C53">
        <w:rPr>
          <w:rFonts w:ascii="Times New Roman" w:eastAsia="Calibri" w:hAnsi="Times New Roman" w:cs="Times New Roman"/>
          <w:sz w:val="20"/>
          <w:szCs w:val="20"/>
          <w:lang w:val="en-GB"/>
        </w:rPr>
        <w:t>ias</w:t>
      </w:r>
      <w:r w:rsidR="00CF3EF2">
        <w:rPr>
          <w:rFonts w:ascii="Times New Roman" w:eastAsia="Calibri" w:hAnsi="Times New Roman" w:cs="Times New Roman"/>
          <w:sz w:val="20"/>
          <w:szCs w:val="20"/>
          <w:lang w:val="en-GB"/>
        </w:rPr>
        <w:t>±precision</w:t>
      </w:r>
      <w:proofErr w:type="spellEnd"/>
      <w:r w:rsidRPr="001E4C53">
        <w:rPr>
          <w:rFonts w:ascii="Times New Roman" w:eastAsia="Calibri" w:hAnsi="Times New Roman" w:cs="Times New Roman"/>
          <w:sz w:val="20"/>
          <w:szCs w:val="20"/>
          <w:lang w:val="en-GB"/>
        </w:rPr>
        <w:t xml:space="preserve"> 0.1</w:t>
      </w:r>
      <w:r w:rsidR="00CF3EF2">
        <w:rPr>
          <w:rFonts w:ascii="Times New Roman" w:eastAsia="Calibri" w:hAnsi="Times New Roman" w:cs="Times New Roman"/>
          <w:sz w:val="20"/>
          <w:szCs w:val="20"/>
          <w:lang w:val="en-GB"/>
        </w:rPr>
        <w:t>±</w:t>
      </w:r>
      <w:r w:rsidRPr="001E4C53">
        <w:rPr>
          <w:rFonts w:ascii="Times New Roman" w:eastAsia="Calibri" w:hAnsi="Times New Roman" w:cs="Times New Roman"/>
          <w:sz w:val="20"/>
          <w:szCs w:val="20"/>
          <w:lang w:val="en-GB"/>
        </w:rPr>
        <w:t xml:space="preserve">0.4 mmHg; </w:t>
      </w:r>
      <w:r w:rsidR="00B43920">
        <w:rPr>
          <w:rFonts w:ascii="Times New Roman" w:eastAsia="Calibri" w:hAnsi="Times New Roman" w:cs="Times New Roman"/>
          <w:sz w:val="20"/>
          <w:szCs w:val="20"/>
          <w:lang w:val="en-GB"/>
        </w:rPr>
        <w:t>LOA</w:t>
      </w:r>
      <w:r w:rsidRPr="001E4C53">
        <w:rPr>
          <w:rFonts w:ascii="Times New Roman" w:eastAsia="Calibri" w:hAnsi="Times New Roman" w:cs="Times New Roman"/>
          <w:sz w:val="20"/>
          <w:szCs w:val="20"/>
          <w:lang w:val="en-GB"/>
        </w:rPr>
        <w:t xml:space="preserve"> </w:t>
      </w:r>
      <w:r w:rsidR="00CF3EF2">
        <w:rPr>
          <w:rFonts w:ascii="Times New Roman" w:eastAsia="Calibri" w:hAnsi="Times New Roman" w:cs="Times New Roman"/>
          <w:sz w:val="20"/>
          <w:szCs w:val="20"/>
          <w:lang w:val="en-GB"/>
        </w:rPr>
        <w:t>-0.7 to 0.9</w:t>
      </w:r>
      <w:r w:rsidRPr="001E4C53">
        <w:rPr>
          <w:rFonts w:ascii="Times New Roman" w:eastAsia="Calibri" w:hAnsi="Times New Roman" w:cs="Times New Roman"/>
          <w:sz w:val="20"/>
          <w:szCs w:val="20"/>
          <w:lang w:val="en-GB"/>
        </w:rPr>
        <w:t>mmHg</w:t>
      </w:r>
      <w:r w:rsidR="00CF3EF2">
        <w:rPr>
          <w:rFonts w:ascii="Times New Roman" w:eastAsia="Calibri" w:hAnsi="Times New Roman" w:cs="Times New Roman"/>
          <w:sz w:val="20"/>
          <w:szCs w:val="20"/>
          <w:lang w:val="en-GB"/>
        </w:rPr>
        <w:t>,</w:t>
      </w:r>
      <w:r w:rsidRPr="001E4C53">
        <w:rPr>
          <w:rFonts w:ascii="Times New Roman" w:eastAsia="Calibri" w:hAnsi="Times New Roman" w:cs="Times New Roman"/>
          <w:sz w:val="20"/>
          <w:szCs w:val="20"/>
          <w:lang w:val="en-GB"/>
        </w:rPr>
        <w:t xml:space="preserve"> </w:t>
      </w:r>
      <w:r w:rsidR="00593697" w:rsidRPr="00FE425D">
        <w:rPr>
          <w:rFonts w:ascii="Times New Roman" w:eastAsia="Calibri" w:hAnsi="Times New Roman" w:cs="Times New Roman"/>
          <w:bCs/>
          <w:sz w:val="20"/>
          <w:szCs w:val="20"/>
          <w:lang w:val="en-GB"/>
        </w:rPr>
        <w:t xml:space="preserve">PE </w:t>
      </w:r>
      <w:r w:rsidR="00256F1C">
        <w:rPr>
          <w:rFonts w:ascii="Times New Roman" w:eastAsia="Calibri" w:hAnsi="Times New Roman" w:cs="Times New Roman"/>
          <w:bCs/>
          <w:sz w:val="20"/>
          <w:szCs w:val="20"/>
          <w:lang w:val="en-GB"/>
        </w:rPr>
        <w:t>10</w:t>
      </w:r>
      <w:r w:rsidR="00593697">
        <w:rPr>
          <w:rFonts w:ascii="Times New Roman" w:eastAsia="Calibri" w:hAnsi="Times New Roman" w:cs="Times New Roman"/>
          <w:bCs/>
          <w:sz w:val="20"/>
          <w:szCs w:val="20"/>
          <w:lang w:val="en-GB"/>
        </w:rPr>
        <w:t>%</w:t>
      </w:r>
      <w:r w:rsidR="00CF3EF2">
        <w:rPr>
          <w:rFonts w:ascii="Times New Roman" w:eastAsia="Calibri" w:hAnsi="Times New Roman" w:cs="Times New Roman"/>
          <w:bCs/>
          <w:sz w:val="20"/>
          <w:szCs w:val="20"/>
          <w:lang w:val="en-GB"/>
        </w:rPr>
        <w:t>,</w:t>
      </w:r>
      <w:r w:rsidR="00593697">
        <w:rPr>
          <w:rFonts w:ascii="Times New Roman" w:eastAsia="Calibri" w:hAnsi="Times New Roman" w:cs="Times New Roman"/>
          <w:bCs/>
          <w:sz w:val="20"/>
          <w:szCs w:val="20"/>
          <w:lang w:val="en-GB"/>
        </w:rPr>
        <w:t xml:space="preserve"> M</w:t>
      </w:r>
      <w:r w:rsidR="00BD4D7F">
        <w:rPr>
          <w:rFonts w:ascii="Times New Roman" w:eastAsia="Calibri" w:hAnsi="Times New Roman" w:cs="Times New Roman"/>
          <w:bCs/>
          <w:sz w:val="20"/>
          <w:szCs w:val="20"/>
          <w:lang w:val="en-GB"/>
        </w:rPr>
        <w:t>A</w:t>
      </w:r>
      <w:r w:rsidR="00593697">
        <w:rPr>
          <w:rFonts w:ascii="Times New Roman" w:eastAsia="Calibri" w:hAnsi="Times New Roman" w:cs="Times New Roman"/>
          <w:bCs/>
          <w:sz w:val="20"/>
          <w:szCs w:val="20"/>
          <w:lang w:val="en-GB"/>
        </w:rPr>
        <w:t>PE</w:t>
      </w:r>
      <w:r w:rsidR="00CF3EF2">
        <w:rPr>
          <w:rFonts w:ascii="Times New Roman" w:eastAsia="Calibri" w:hAnsi="Times New Roman" w:cs="Times New Roman"/>
          <w:bCs/>
          <w:sz w:val="20"/>
          <w:szCs w:val="20"/>
          <w:lang w:val="en-GB"/>
        </w:rPr>
        <w:t>±</w:t>
      </w:r>
      <w:r w:rsidR="00593697">
        <w:rPr>
          <w:rFonts w:ascii="Times New Roman" w:eastAsia="Calibri" w:hAnsi="Times New Roman" w:cs="Times New Roman"/>
          <w:bCs/>
          <w:sz w:val="20"/>
          <w:szCs w:val="20"/>
          <w:lang w:val="en-GB"/>
        </w:rPr>
        <w:t xml:space="preserve"> </w:t>
      </w:r>
      <w:r w:rsidR="00BD4D7F">
        <w:rPr>
          <w:rFonts w:ascii="Times New Roman" w:eastAsia="Calibri" w:hAnsi="Times New Roman" w:cs="Times New Roman"/>
          <w:bCs/>
          <w:sz w:val="20"/>
          <w:szCs w:val="20"/>
          <w:lang w:val="en-GB"/>
        </w:rPr>
        <w:t>8</w:t>
      </w:r>
      <w:r w:rsidR="00B43920" w:rsidRPr="00967AB4">
        <w:rPr>
          <w:rFonts w:ascii="Times New Roman" w:eastAsia="Calibri" w:hAnsi="Times New Roman" w:cs="Times New Roman"/>
          <w:bCs/>
          <w:sz w:val="20"/>
          <w:szCs w:val="20"/>
          <w:lang w:val="en-GB"/>
        </w:rPr>
        <w:t>±</w:t>
      </w:r>
      <w:r w:rsidR="00BD4D7F">
        <w:rPr>
          <w:rFonts w:ascii="Times New Roman" w:eastAsia="Calibri" w:hAnsi="Times New Roman" w:cs="Times New Roman"/>
          <w:bCs/>
          <w:sz w:val="20"/>
          <w:szCs w:val="20"/>
          <w:lang w:val="en-GB"/>
        </w:rPr>
        <w:t>16</w:t>
      </w:r>
      <w:r w:rsidR="00593697" w:rsidRPr="00FE425D">
        <w:rPr>
          <w:rFonts w:ascii="Times New Roman" w:eastAsia="Calibri" w:hAnsi="Times New Roman" w:cs="Times New Roman"/>
          <w:bCs/>
          <w:sz w:val="20"/>
          <w:szCs w:val="20"/>
          <w:lang w:val="en-GB"/>
        </w:rPr>
        <w:t>%.</w:t>
      </w:r>
    </w:p>
    <w:p w14:paraId="4FDA691E" w14:textId="7771C428" w:rsidR="00CF3EF2" w:rsidRPr="00CF3EF2" w:rsidRDefault="001E4C53" w:rsidP="00CF3EF2">
      <w:pPr>
        <w:tabs>
          <w:tab w:val="left" w:pos="3710"/>
        </w:tabs>
        <w:spacing w:before="100" w:beforeAutospacing="1" w:after="100" w:afterAutospacing="1" w:line="360" w:lineRule="auto"/>
        <w:jc w:val="both"/>
        <w:rPr>
          <w:rFonts w:ascii="Times New Roman" w:eastAsia="Calibri" w:hAnsi="Times New Roman" w:cs="Times New Roman"/>
          <w:sz w:val="20"/>
          <w:szCs w:val="20"/>
          <w:lang w:val="en-GB"/>
        </w:rPr>
      </w:pPr>
      <w:r w:rsidRPr="001E4C53">
        <w:rPr>
          <w:rFonts w:ascii="Times New Roman" w:eastAsia="Calibri" w:hAnsi="Times New Roman" w:cs="Times New Roman"/>
          <w:b/>
          <w:sz w:val="20"/>
          <w:szCs w:val="20"/>
          <w:lang w:val="en-GB"/>
        </w:rPr>
        <w:t>(C+D)</w:t>
      </w:r>
      <w:r w:rsidRPr="001E4C53">
        <w:rPr>
          <w:rFonts w:ascii="Times New Roman" w:eastAsia="Calibri" w:hAnsi="Times New Roman" w:cs="Times New Roman"/>
          <w:sz w:val="20"/>
          <w:szCs w:val="20"/>
          <w:lang w:val="en-GB"/>
        </w:rPr>
        <w:t xml:space="preserve"> Scatter plot and Bland-Altman plot of paired </w:t>
      </w:r>
      <w:r w:rsidRPr="001E4C53">
        <w:rPr>
          <w:rFonts w:ascii="Times New Roman" w:eastAsia="Calibri" w:hAnsi="Times New Roman" w:cs="Times New Roman"/>
          <w:b/>
          <w:sz w:val="20"/>
          <w:szCs w:val="20"/>
          <w:lang w:val="en-GB"/>
        </w:rPr>
        <w:t>in-vitro</w:t>
      </w:r>
      <w:r w:rsidRPr="001E4C53">
        <w:rPr>
          <w:rFonts w:ascii="Times New Roman" w:eastAsia="Calibri" w:hAnsi="Times New Roman" w:cs="Times New Roman"/>
          <w:sz w:val="20"/>
          <w:szCs w:val="20"/>
          <w:lang w:val="en-GB"/>
        </w:rPr>
        <w:t xml:space="preserve"> IVP measurements via </w:t>
      </w:r>
      <w:r w:rsidRPr="001E4C53">
        <w:rPr>
          <w:rFonts w:ascii="Times New Roman" w:eastAsia="Calibri" w:hAnsi="Times New Roman" w:cs="Times New Roman"/>
          <w:b/>
          <w:sz w:val="20"/>
          <w:szCs w:val="20"/>
          <w:lang w:val="en-GB"/>
        </w:rPr>
        <w:t xml:space="preserve">transurethral catheters sized 6 + 8 </w:t>
      </w:r>
      <w:r w:rsidRPr="001E4C53">
        <w:rPr>
          <w:rFonts w:ascii="Times New Roman" w:eastAsia="Calibri" w:hAnsi="Times New Roman" w:cs="Times New Roman"/>
          <w:b/>
          <w:bCs/>
          <w:sz w:val="20"/>
          <w:szCs w:val="20"/>
          <w:lang w:val="en-US"/>
        </w:rPr>
        <w:t>Ch.</w:t>
      </w:r>
      <w:r w:rsidRPr="001E4C53">
        <w:rPr>
          <w:rFonts w:ascii="Times New Roman" w:eastAsia="Calibri" w:hAnsi="Times New Roman" w:cs="Times New Roman"/>
          <w:bCs/>
          <w:sz w:val="20"/>
          <w:szCs w:val="20"/>
          <w:lang w:val="en-US"/>
        </w:rPr>
        <w:t xml:space="preserve"> compared to the water column of the container.</w:t>
      </w:r>
      <w:r w:rsidRPr="001E4C53">
        <w:rPr>
          <w:rFonts w:ascii="Times New Roman" w:eastAsia="Calibri" w:hAnsi="Times New Roman" w:cs="Times New Roman"/>
          <w:sz w:val="20"/>
          <w:szCs w:val="20"/>
          <w:lang w:val="en-GB"/>
        </w:rPr>
        <w:t xml:space="preserve"> (C1) Scatter plot </w:t>
      </w:r>
      <w:r w:rsidR="00CF3EF2">
        <w:rPr>
          <w:rFonts w:ascii="Times New Roman" w:eastAsia="Calibri" w:hAnsi="Times New Roman" w:cs="Times New Roman"/>
          <w:sz w:val="20"/>
          <w:szCs w:val="20"/>
          <w:lang w:val="en-GB"/>
        </w:rPr>
        <w:t>(</w:t>
      </w:r>
      <w:r w:rsidRPr="001E4C53">
        <w:rPr>
          <w:rFonts w:ascii="Times New Roman" w:eastAsia="Calibri" w:hAnsi="Times New Roman" w:cs="Times New Roman"/>
          <w:sz w:val="20"/>
          <w:szCs w:val="20"/>
          <w:lang w:val="en-GB"/>
        </w:rPr>
        <w:t xml:space="preserve">6 </w:t>
      </w:r>
      <w:r w:rsidRPr="001E4C53">
        <w:rPr>
          <w:rFonts w:ascii="Times New Roman" w:eastAsia="Calibri" w:hAnsi="Times New Roman" w:cs="Times New Roman"/>
          <w:bCs/>
          <w:sz w:val="20"/>
          <w:szCs w:val="20"/>
          <w:lang w:val="en-US"/>
        </w:rPr>
        <w:t>Ch.</w:t>
      </w:r>
      <w:r w:rsidRPr="001E4C53">
        <w:rPr>
          <w:rFonts w:ascii="Times New Roman" w:eastAsia="Calibri" w:hAnsi="Times New Roman" w:cs="Times New Roman"/>
          <w:sz w:val="20"/>
          <w:szCs w:val="20"/>
          <w:lang w:val="en-GB"/>
        </w:rPr>
        <w:t xml:space="preserve"> transurethral </w:t>
      </w:r>
      <w:proofErr w:type="gramStart"/>
      <w:r w:rsidRPr="001E4C53">
        <w:rPr>
          <w:rFonts w:ascii="Times New Roman" w:eastAsia="Calibri" w:hAnsi="Times New Roman" w:cs="Times New Roman"/>
          <w:sz w:val="20"/>
          <w:szCs w:val="20"/>
          <w:lang w:val="en-GB"/>
        </w:rPr>
        <w:t>catheter</w:t>
      </w:r>
      <w:proofErr w:type="gramEnd"/>
      <w:r w:rsidRPr="001E4C53">
        <w:rPr>
          <w:rFonts w:ascii="Times New Roman" w:eastAsia="Calibri" w:hAnsi="Times New Roman" w:cs="Times New Roman"/>
          <w:sz w:val="20"/>
          <w:szCs w:val="20"/>
          <w:lang w:val="en-GB"/>
        </w:rPr>
        <w:t xml:space="preserve"> </w:t>
      </w:r>
      <w:r w:rsidR="00CF3EF2">
        <w:rPr>
          <w:rFonts w:ascii="Times New Roman" w:eastAsia="Calibri" w:hAnsi="Times New Roman" w:cs="Times New Roman"/>
          <w:sz w:val="20"/>
          <w:szCs w:val="20"/>
          <w:lang w:val="en-GB"/>
        </w:rPr>
        <w:t>vs.</w:t>
      </w:r>
      <w:r w:rsidRPr="001E4C53">
        <w:rPr>
          <w:rFonts w:ascii="Times New Roman" w:eastAsia="Calibri" w:hAnsi="Times New Roman" w:cs="Times New Roman"/>
          <w:sz w:val="20"/>
          <w:szCs w:val="20"/>
          <w:lang w:val="en-GB"/>
        </w:rPr>
        <w:t xml:space="preserve"> water column</w:t>
      </w:r>
      <w:r w:rsidR="00CF3EF2">
        <w:rPr>
          <w:rFonts w:ascii="Times New Roman" w:eastAsia="Calibri" w:hAnsi="Times New Roman" w:cs="Times New Roman"/>
          <w:sz w:val="20"/>
          <w:szCs w:val="20"/>
          <w:lang w:val="en-GB"/>
        </w:rPr>
        <w:t>)</w:t>
      </w:r>
      <w:r w:rsidRPr="001E4C53">
        <w:rPr>
          <w:rFonts w:ascii="Times New Roman" w:eastAsia="Calibri" w:hAnsi="Times New Roman" w:cs="Times New Roman"/>
          <w:sz w:val="20"/>
          <w:szCs w:val="20"/>
          <w:lang w:val="en-GB"/>
        </w:rPr>
        <w:t xml:space="preserve"> with the solid line representing linear regression and the dashed line representing the line of identity. (C2) Bland–Altman plot</w:t>
      </w:r>
      <w:r w:rsidR="00CF3EF2">
        <w:rPr>
          <w:rFonts w:ascii="Times New Roman" w:eastAsia="Calibri" w:hAnsi="Times New Roman" w:cs="Times New Roman"/>
          <w:sz w:val="20"/>
          <w:szCs w:val="20"/>
          <w:lang w:val="en-GB"/>
        </w:rPr>
        <w:t>: Mean b</w:t>
      </w:r>
      <w:r w:rsidRPr="001E4C53">
        <w:rPr>
          <w:rFonts w:ascii="Times New Roman" w:eastAsia="Calibri" w:hAnsi="Times New Roman" w:cs="Times New Roman"/>
          <w:sz w:val="20"/>
          <w:szCs w:val="20"/>
          <w:lang w:val="en-GB"/>
        </w:rPr>
        <w:t xml:space="preserve">ias </w:t>
      </w:r>
      <w:r w:rsidR="00CF3EF2">
        <w:rPr>
          <w:rFonts w:ascii="Times New Roman" w:eastAsia="Calibri" w:hAnsi="Times New Roman" w:cs="Times New Roman"/>
          <w:sz w:val="20"/>
          <w:szCs w:val="20"/>
          <w:lang w:val="en-GB"/>
        </w:rPr>
        <w:t xml:space="preserve">±precision </w:t>
      </w:r>
      <w:r w:rsidRPr="001E4C53">
        <w:rPr>
          <w:rFonts w:ascii="Times New Roman" w:eastAsia="Calibri" w:hAnsi="Times New Roman" w:cs="Times New Roman"/>
          <w:sz w:val="20"/>
          <w:szCs w:val="20"/>
          <w:lang w:val="en-GB"/>
        </w:rPr>
        <w:t>0.9</w:t>
      </w:r>
      <w:r w:rsidR="00CF3EF2">
        <w:rPr>
          <w:rFonts w:ascii="Times New Roman" w:eastAsia="Calibri" w:hAnsi="Times New Roman" w:cs="Times New Roman"/>
          <w:sz w:val="20"/>
          <w:szCs w:val="20"/>
          <w:lang w:val="en-GB"/>
        </w:rPr>
        <w:t>±</w:t>
      </w:r>
      <w:r w:rsidRPr="001E4C53">
        <w:rPr>
          <w:rFonts w:ascii="Times New Roman" w:eastAsia="Calibri" w:hAnsi="Times New Roman" w:cs="Times New Roman"/>
          <w:sz w:val="20"/>
          <w:szCs w:val="20"/>
          <w:lang w:val="en-GB"/>
        </w:rPr>
        <w:t>0.5 mmHg</w:t>
      </w:r>
      <w:r w:rsidR="00CF3EF2">
        <w:rPr>
          <w:rFonts w:ascii="Times New Roman" w:eastAsia="Calibri" w:hAnsi="Times New Roman" w:cs="Times New Roman"/>
          <w:sz w:val="20"/>
          <w:szCs w:val="20"/>
          <w:lang w:val="en-GB"/>
        </w:rPr>
        <w:t>,</w:t>
      </w:r>
      <w:r w:rsidRPr="001E4C53">
        <w:rPr>
          <w:rFonts w:ascii="Times New Roman" w:eastAsia="Calibri" w:hAnsi="Times New Roman" w:cs="Times New Roman"/>
          <w:sz w:val="20"/>
          <w:szCs w:val="20"/>
          <w:lang w:val="en-GB"/>
        </w:rPr>
        <w:t xml:space="preserve"> </w:t>
      </w:r>
      <w:r w:rsidR="00534775">
        <w:rPr>
          <w:rFonts w:ascii="Times New Roman" w:eastAsia="Calibri" w:hAnsi="Times New Roman" w:cs="Times New Roman"/>
          <w:sz w:val="20"/>
          <w:szCs w:val="20"/>
          <w:lang w:val="en-GB"/>
        </w:rPr>
        <w:t>LOA</w:t>
      </w:r>
      <w:r w:rsidRPr="001E4C53">
        <w:rPr>
          <w:rFonts w:ascii="Times New Roman" w:eastAsia="Calibri" w:hAnsi="Times New Roman" w:cs="Times New Roman"/>
          <w:sz w:val="20"/>
          <w:szCs w:val="20"/>
          <w:lang w:val="en-GB"/>
        </w:rPr>
        <w:t xml:space="preserve"> -0.1 to 1.9 mmHg</w:t>
      </w:r>
      <w:r w:rsidR="00CF3EF2">
        <w:rPr>
          <w:rFonts w:ascii="Times New Roman" w:eastAsia="Calibri" w:hAnsi="Times New Roman" w:cs="Times New Roman"/>
          <w:sz w:val="20"/>
          <w:szCs w:val="20"/>
          <w:lang w:val="en-GB"/>
        </w:rPr>
        <w:t>,</w:t>
      </w:r>
      <w:r w:rsidR="00593697" w:rsidRPr="00593697">
        <w:rPr>
          <w:rFonts w:ascii="Times New Roman" w:eastAsia="Calibri" w:hAnsi="Times New Roman" w:cs="Times New Roman"/>
          <w:bCs/>
          <w:sz w:val="20"/>
          <w:szCs w:val="20"/>
          <w:lang w:val="en-GB"/>
        </w:rPr>
        <w:t xml:space="preserve"> </w:t>
      </w:r>
      <w:r w:rsidR="00593697" w:rsidRPr="00FE425D">
        <w:rPr>
          <w:rFonts w:ascii="Times New Roman" w:eastAsia="Calibri" w:hAnsi="Times New Roman" w:cs="Times New Roman"/>
          <w:bCs/>
          <w:sz w:val="20"/>
          <w:szCs w:val="20"/>
          <w:lang w:val="en-GB"/>
        </w:rPr>
        <w:t xml:space="preserve">PE </w:t>
      </w:r>
      <w:r w:rsidR="00593697">
        <w:rPr>
          <w:rFonts w:ascii="Times New Roman" w:eastAsia="Calibri" w:hAnsi="Times New Roman" w:cs="Times New Roman"/>
          <w:bCs/>
          <w:sz w:val="20"/>
          <w:szCs w:val="20"/>
          <w:lang w:val="en-GB"/>
        </w:rPr>
        <w:t>13%</w:t>
      </w:r>
      <w:r w:rsidR="00CF3EF2">
        <w:rPr>
          <w:rFonts w:ascii="Times New Roman" w:eastAsia="Calibri" w:hAnsi="Times New Roman" w:cs="Times New Roman"/>
          <w:bCs/>
          <w:sz w:val="20"/>
          <w:szCs w:val="20"/>
          <w:lang w:val="en-GB"/>
        </w:rPr>
        <w:t xml:space="preserve">, </w:t>
      </w:r>
      <w:r w:rsidR="00593697">
        <w:rPr>
          <w:rFonts w:ascii="Times New Roman" w:eastAsia="Calibri" w:hAnsi="Times New Roman" w:cs="Times New Roman"/>
          <w:bCs/>
          <w:sz w:val="20"/>
          <w:szCs w:val="20"/>
          <w:lang w:val="en-GB"/>
        </w:rPr>
        <w:t>M</w:t>
      </w:r>
      <w:r w:rsidR="00BD4D7F">
        <w:rPr>
          <w:rFonts w:ascii="Times New Roman" w:eastAsia="Calibri" w:hAnsi="Times New Roman" w:cs="Times New Roman"/>
          <w:bCs/>
          <w:sz w:val="20"/>
          <w:szCs w:val="20"/>
          <w:lang w:val="en-GB"/>
        </w:rPr>
        <w:t>A</w:t>
      </w:r>
      <w:r w:rsidR="00593697">
        <w:rPr>
          <w:rFonts w:ascii="Times New Roman" w:eastAsia="Calibri" w:hAnsi="Times New Roman" w:cs="Times New Roman"/>
          <w:bCs/>
          <w:sz w:val="20"/>
          <w:szCs w:val="20"/>
          <w:lang w:val="en-GB"/>
        </w:rPr>
        <w:t>PE</w:t>
      </w:r>
      <w:r w:rsidR="00CF3EF2">
        <w:rPr>
          <w:rFonts w:ascii="Times New Roman" w:eastAsia="Calibri" w:hAnsi="Times New Roman" w:cs="Times New Roman"/>
          <w:bCs/>
          <w:sz w:val="20"/>
          <w:szCs w:val="20"/>
          <w:lang w:val="en-GB"/>
        </w:rPr>
        <w:t>±SD</w:t>
      </w:r>
      <w:r w:rsidR="00593697">
        <w:rPr>
          <w:rFonts w:ascii="Times New Roman" w:eastAsia="Calibri" w:hAnsi="Times New Roman" w:cs="Times New Roman"/>
          <w:bCs/>
          <w:sz w:val="20"/>
          <w:szCs w:val="20"/>
          <w:lang w:val="en-GB"/>
        </w:rPr>
        <w:t xml:space="preserve"> </w:t>
      </w:r>
      <w:r w:rsidR="00BD4D7F">
        <w:rPr>
          <w:rFonts w:ascii="Times New Roman" w:eastAsia="Calibri" w:hAnsi="Times New Roman" w:cs="Times New Roman"/>
          <w:bCs/>
          <w:sz w:val="20"/>
          <w:szCs w:val="20"/>
          <w:lang w:val="en-GB"/>
        </w:rPr>
        <w:t>9</w:t>
      </w:r>
      <w:r w:rsidR="00593697">
        <w:rPr>
          <w:rFonts w:ascii="Times New Roman" w:eastAsia="Calibri" w:hAnsi="Times New Roman" w:cs="Times New Roman"/>
          <w:bCs/>
          <w:sz w:val="20"/>
          <w:szCs w:val="20"/>
          <w:lang w:val="en-GB"/>
        </w:rPr>
        <w:t xml:space="preserve"> </w:t>
      </w:r>
      <w:r w:rsidR="00B43920" w:rsidRPr="00967AB4">
        <w:rPr>
          <w:rFonts w:ascii="Times New Roman" w:eastAsia="Calibri" w:hAnsi="Times New Roman" w:cs="Times New Roman"/>
          <w:bCs/>
          <w:sz w:val="20"/>
          <w:szCs w:val="20"/>
          <w:lang w:val="en-GB"/>
        </w:rPr>
        <w:t>±</w:t>
      </w:r>
      <w:r w:rsidR="00BD4D7F">
        <w:rPr>
          <w:rFonts w:ascii="Times New Roman" w:eastAsia="Calibri" w:hAnsi="Times New Roman" w:cs="Times New Roman"/>
          <w:bCs/>
          <w:sz w:val="20"/>
          <w:szCs w:val="20"/>
          <w:lang w:val="en-GB"/>
        </w:rPr>
        <w:t>13</w:t>
      </w:r>
      <w:r w:rsidR="00593697" w:rsidRPr="00FE425D">
        <w:rPr>
          <w:rFonts w:ascii="Times New Roman" w:eastAsia="Calibri" w:hAnsi="Times New Roman" w:cs="Times New Roman"/>
          <w:bCs/>
          <w:sz w:val="20"/>
          <w:szCs w:val="20"/>
          <w:lang w:val="en-GB"/>
        </w:rPr>
        <w:t>%.</w:t>
      </w:r>
      <w:r w:rsidRPr="001E4C53">
        <w:rPr>
          <w:rFonts w:ascii="Times New Roman" w:eastAsia="Calibri" w:hAnsi="Times New Roman" w:cs="Times New Roman"/>
          <w:sz w:val="20"/>
          <w:szCs w:val="20"/>
          <w:lang w:val="en-GB"/>
        </w:rPr>
        <w:t xml:space="preserve">  (D1) Scatter plot </w:t>
      </w:r>
      <w:r w:rsidR="00CF3EF2">
        <w:rPr>
          <w:rFonts w:ascii="Times New Roman" w:eastAsia="Calibri" w:hAnsi="Times New Roman" w:cs="Times New Roman"/>
          <w:sz w:val="20"/>
          <w:szCs w:val="20"/>
          <w:lang w:val="en-GB"/>
        </w:rPr>
        <w:t>(</w:t>
      </w:r>
      <w:r w:rsidRPr="001E4C53">
        <w:rPr>
          <w:rFonts w:ascii="Times New Roman" w:eastAsia="Calibri" w:hAnsi="Times New Roman" w:cs="Times New Roman"/>
          <w:sz w:val="20"/>
          <w:szCs w:val="20"/>
          <w:lang w:val="en-GB"/>
        </w:rPr>
        <w:t xml:space="preserve">8 </w:t>
      </w:r>
      <w:r w:rsidRPr="001E4C53">
        <w:rPr>
          <w:rFonts w:ascii="Times New Roman" w:eastAsia="Calibri" w:hAnsi="Times New Roman" w:cs="Times New Roman"/>
          <w:bCs/>
          <w:sz w:val="20"/>
          <w:szCs w:val="20"/>
          <w:lang w:val="en-US"/>
        </w:rPr>
        <w:t>Ch. transurethral</w:t>
      </w:r>
      <w:r w:rsidRPr="001E4C53">
        <w:rPr>
          <w:rFonts w:ascii="Times New Roman" w:eastAsia="Calibri" w:hAnsi="Times New Roman" w:cs="Times New Roman"/>
          <w:sz w:val="20"/>
          <w:szCs w:val="20"/>
          <w:lang w:val="en-GB"/>
        </w:rPr>
        <w:t xml:space="preserve"> </w:t>
      </w:r>
      <w:proofErr w:type="gramStart"/>
      <w:r w:rsidRPr="001E4C53">
        <w:rPr>
          <w:rFonts w:ascii="Times New Roman" w:eastAsia="Calibri" w:hAnsi="Times New Roman" w:cs="Times New Roman"/>
          <w:sz w:val="20"/>
          <w:szCs w:val="20"/>
          <w:lang w:val="en-GB"/>
        </w:rPr>
        <w:t>catheter</w:t>
      </w:r>
      <w:proofErr w:type="gramEnd"/>
      <w:r w:rsidRPr="001E4C53">
        <w:rPr>
          <w:rFonts w:ascii="Times New Roman" w:eastAsia="Calibri" w:hAnsi="Times New Roman" w:cs="Times New Roman"/>
          <w:sz w:val="20"/>
          <w:szCs w:val="20"/>
          <w:lang w:val="en-GB"/>
        </w:rPr>
        <w:t xml:space="preserve"> </w:t>
      </w:r>
      <w:r w:rsidR="00CF3EF2">
        <w:rPr>
          <w:rFonts w:ascii="Times New Roman" w:eastAsia="Calibri" w:hAnsi="Times New Roman" w:cs="Times New Roman"/>
          <w:sz w:val="20"/>
          <w:szCs w:val="20"/>
          <w:lang w:val="en-GB"/>
        </w:rPr>
        <w:t>vs.</w:t>
      </w:r>
      <w:r w:rsidRPr="001E4C53">
        <w:rPr>
          <w:rFonts w:ascii="Times New Roman" w:eastAsia="Calibri" w:hAnsi="Times New Roman" w:cs="Times New Roman"/>
          <w:sz w:val="20"/>
          <w:szCs w:val="20"/>
          <w:lang w:val="en-GB"/>
        </w:rPr>
        <w:t xml:space="preserve"> water column</w:t>
      </w:r>
      <w:r w:rsidR="00CF3EF2">
        <w:rPr>
          <w:rFonts w:ascii="Times New Roman" w:eastAsia="Calibri" w:hAnsi="Times New Roman" w:cs="Times New Roman"/>
          <w:sz w:val="20"/>
          <w:szCs w:val="20"/>
          <w:lang w:val="en-GB"/>
        </w:rPr>
        <w:t>)</w:t>
      </w:r>
      <w:r w:rsidRPr="001E4C53">
        <w:rPr>
          <w:rFonts w:ascii="Times New Roman" w:eastAsia="Calibri" w:hAnsi="Times New Roman" w:cs="Times New Roman"/>
          <w:sz w:val="20"/>
          <w:szCs w:val="20"/>
          <w:lang w:val="en-GB"/>
        </w:rPr>
        <w:t xml:space="preserve"> with the solid line representing linear regression and the dashed line representing the line of identity. (D2) Bland–Altman plot</w:t>
      </w:r>
      <w:r w:rsidR="00CF3EF2">
        <w:rPr>
          <w:rFonts w:ascii="Times New Roman" w:eastAsia="Calibri" w:hAnsi="Times New Roman" w:cs="Times New Roman"/>
          <w:sz w:val="20"/>
          <w:szCs w:val="20"/>
          <w:lang w:val="en-GB"/>
        </w:rPr>
        <w:t>:</w:t>
      </w:r>
      <w:r w:rsidRPr="001E4C53">
        <w:rPr>
          <w:rFonts w:ascii="Times New Roman" w:eastAsia="Calibri" w:hAnsi="Times New Roman" w:cs="Times New Roman"/>
          <w:sz w:val="20"/>
          <w:szCs w:val="20"/>
          <w:lang w:val="en-GB"/>
        </w:rPr>
        <w:t xml:space="preserve"> </w:t>
      </w:r>
      <w:r w:rsidR="00CF3EF2">
        <w:rPr>
          <w:rFonts w:ascii="Times New Roman" w:eastAsia="Calibri" w:hAnsi="Times New Roman" w:cs="Times New Roman"/>
          <w:sz w:val="20"/>
          <w:szCs w:val="20"/>
          <w:lang w:val="en-GB"/>
        </w:rPr>
        <w:t xml:space="preserve">Mean </w:t>
      </w:r>
      <w:proofErr w:type="spellStart"/>
      <w:r w:rsidR="00CF3EF2">
        <w:rPr>
          <w:rFonts w:ascii="Times New Roman" w:eastAsia="Calibri" w:hAnsi="Times New Roman" w:cs="Times New Roman"/>
          <w:sz w:val="20"/>
          <w:szCs w:val="20"/>
          <w:lang w:val="en-GB"/>
        </w:rPr>
        <w:t>b</w:t>
      </w:r>
      <w:r w:rsidRPr="001E4C53">
        <w:rPr>
          <w:rFonts w:ascii="Times New Roman" w:eastAsia="Calibri" w:hAnsi="Times New Roman" w:cs="Times New Roman"/>
          <w:sz w:val="20"/>
          <w:szCs w:val="20"/>
          <w:lang w:val="en-GB"/>
        </w:rPr>
        <w:t>ias</w:t>
      </w:r>
      <w:r w:rsidR="00CF3EF2">
        <w:rPr>
          <w:rFonts w:ascii="Times New Roman" w:eastAsia="Calibri" w:hAnsi="Times New Roman" w:cs="Times New Roman"/>
          <w:sz w:val="20"/>
          <w:szCs w:val="20"/>
          <w:lang w:val="en-GB"/>
        </w:rPr>
        <w:t>±precision</w:t>
      </w:r>
      <w:proofErr w:type="spellEnd"/>
      <w:r w:rsidR="008311A9">
        <w:rPr>
          <w:rFonts w:ascii="Times New Roman" w:eastAsia="Calibri" w:hAnsi="Times New Roman" w:cs="Times New Roman"/>
          <w:sz w:val="20"/>
          <w:szCs w:val="20"/>
          <w:lang w:val="en-GB"/>
        </w:rPr>
        <w:t xml:space="preserve"> </w:t>
      </w:r>
      <w:r w:rsidR="00593697">
        <w:rPr>
          <w:rFonts w:ascii="Times New Roman" w:eastAsia="Calibri" w:hAnsi="Times New Roman" w:cs="Times New Roman"/>
          <w:sz w:val="20"/>
          <w:szCs w:val="20"/>
          <w:lang w:val="en-GB"/>
        </w:rPr>
        <w:t>1.1</w:t>
      </w:r>
      <w:r w:rsidR="00CF3EF2">
        <w:rPr>
          <w:rFonts w:ascii="Times New Roman" w:eastAsia="Calibri" w:hAnsi="Times New Roman" w:cs="Times New Roman"/>
          <w:sz w:val="20"/>
          <w:szCs w:val="20"/>
          <w:lang w:val="en-GB"/>
        </w:rPr>
        <w:t>±</w:t>
      </w:r>
      <w:r w:rsidRPr="001E4C53">
        <w:rPr>
          <w:rFonts w:ascii="Times New Roman" w:eastAsia="Calibri" w:hAnsi="Times New Roman" w:cs="Times New Roman"/>
          <w:sz w:val="20"/>
          <w:szCs w:val="20"/>
          <w:lang w:val="en-GB"/>
        </w:rPr>
        <w:t xml:space="preserve">0.6 mmHg; </w:t>
      </w:r>
      <w:r w:rsidR="00534775">
        <w:rPr>
          <w:rFonts w:ascii="Times New Roman" w:eastAsia="Calibri" w:hAnsi="Times New Roman" w:cs="Times New Roman"/>
          <w:sz w:val="20"/>
          <w:szCs w:val="20"/>
          <w:lang w:val="en-GB"/>
        </w:rPr>
        <w:t>LOA</w:t>
      </w:r>
      <w:r w:rsidRPr="001E4C53">
        <w:rPr>
          <w:rFonts w:ascii="Times New Roman" w:eastAsia="Calibri" w:hAnsi="Times New Roman" w:cs="Times New Roman"/>
          <w:sz w:val="20"/>
          <w:szCs w:val="20"/>
          <w:lang w:val="en-GB"/>
        </w:rPr>
        <w:t xml:space="preserve"> -0.1 to 2.3mmHg</w:t>
      </w:r>
      <w:r w:rsidR="00CF3EF2">
        <w:rPr>
          <w:rFonts w:ascii="Times New Roman" w:eastAsia="Calibri" w:hAnsi="Times New Roman" w:cs="Times New Roman"/>
          <w:sz w:val="20"/>
          <w:szCs w:val="20"/>
          <w:lang w:val="en-GB"/>
        </w:rPr>
        <w:t>,</w:t>
      </w:r>
      <w:r w:rsidRPr="001E4C53">
        <w:rPr>
          <w:rFonts w:ascii="Times New Roman" w:eastAsia="Calibri" w:hAnsi="Times New Roman" w:cs="Times New Roman"/>
          <w:sz w:val="20"/>
          <w:szCs w:val="20"/>
          <w:lang w:val="en-GB"/>
        </w:rPr>
        <w:t xml:space="preserve"> </w:t>
      </w:r>
      <w:r w:rsidR="00593697" w:rsidRPr="00FE425D">
        <w:rPr>
          <w:rFonts w:ascii="Times New Roman" w:eastAsia="Calibri" w:hAnsi="Times New Roman" w:cs="Times New Roman"/>
          <w:bCs/>
          <w:sz w:val="20"/>
          <w:szCs w:val="20"/>
          <w:lang w:val="en-GB"/>
        </w:rPr>
        <w:t xml:space="preserve">PE </w:t>
      </w:r>
      <w:r w:rsidR="00593697">
        <w:rPr>
          <w:rFonts w:ascii="Times New Roman" w:eastAsia="Calibri" w:hAnsi="Times New Roman" w:cs="Times New Roman"/>
          <w:bCs/>
          <w:sz w:val="20"/>
          <w:szCs w:val="20"/>
          <w:lang w:val="en-GB"/>
        </w:rPr>
        <w:t>15%</w:t>
      </w:r>
      <w:r w:rsidR="00CF3EF2">
        <w:rPr>
          <w:rFonts w:ascii="Times New Roman" w:eastAsia="Calibri" w:hAnsi="Times New Roman" w:cs="Times New Roman"/>
          <w:bCs/>
          <w:sz w:val="20"/>
          <w:szCs w:val="20"/>
          <w:lang w:val="en-GB"/>
        </w:rPr>
        <w:t>,</w:t>
      </w:r>
      <w:r w:rsidR="00593697">
        <w:rPr>
          <w:rFonts w:ascii="Times New Roman" w:eastAsia="Calibri" w:hAnsi="Times New Roman" w:cs="Times New Roman"/>
          <w:bCs/>
          <w:sz w:val="20"/>
          <w:szCs w:val="20"/>
          <w:lang w:val="en-GB"/>
        </w:rPr>
        <w:t xml:space="preserve"> M</w:t>
      </w:r>
      <w:r w:rsidR="00BD4D7F">
        <w:rPr>
          <w:rFonts w:ascii="Times New Roman" w:eastAsia="Calibri" w:hAnsi="Times New Roman" w:cs="Times New Roman"/>
          <w:bCs/>
          <w:sz w:val="20"/>
          <w:szCs w:val="20"/>
          <w:lang w:val="en-GB"/>
        </w:rPr>
        <w:t>A</w:t>
      </w:r>
      <w:r w:rsidR="00CF3EF2">
        <w:rPr>
          <w:rFonts w:ascii="Times New Roman" w:eastAsia="Calibri" w:hAnsi="Times New Roman" w:cs="Times New Roman"/>
          <w:bCs/>
          <w:sz w:val="20"/>
          <w:szCs w:val="20"/>
          <w:lang w:val="en-GB"/>
        </w:rPr>
        <w:t xml:space="preserve">PE±SD </w:t>
      </w:r>
      <w:r w:rsidR="00BD4D7F">
        <w:rPr>
          <w:rFonts w:ascii="Times New Roman" w:eastAsia="Calibri" w:hAnsi="Times New Roman" w:cs="Times New Roman"/>
          <w:bCs/>
          <w:sz w:val="20"/>
          <w:szCs w:val="20"/>
          <w:lang w:val="en-GB"/>
        </w:rPr>
        <w:t>14</w:t>
      </w:r>
      <w:r w:rsidR="00B43920" w:rsidRPr="00967AB4">
        <w:rPr>
          <w:rFonts w:ascii="Times New Roman" w:eastAsia="Calibri" w:hAnsi="Times New Roman" w:cs="Times New Roman"/>
          <w:bCs/>
          <w:sz w:val="20"/>
          <w:szCs w:val="20"/>
          <w:lang w:val="en-GB"/>
        </w:rPr>
        <w:t>±</w:t>
      </w:r>
      <w:r w:rsidR="00BD4D7F">
        <w:rPr>
          <w:rFonts w:ascii="Times New Roman" w:eastAsia="Calibri" w:hAnsi="Times New Roman" w:cs="Times New Roman"/>
          <w:bCs/>
          <w:sz w:val="20"/>
          <w:szCs w:val="20"/>
          <w:lang w:val="en-GB"/>
        </w:rPr>
        <w:t>22</w:t>
      </w:r>
      <w:r w:rsidR="00CF3EF2">
        <w:rPr>
          <w:rFonts w:ascii="Times New Roman" w:eastAsia="Calibri" w:hAnsi="Times New Roman" w:cs="Times New Roman"/>
          <w:bCs/>
          <w:sz w:val="20"/>
          <w:szCs w:val="20"/>
          <w:lang w:val="en-GB"/>
        </w:rPr>
        <w:t>%.</w:t>
      </w:r>
    </w:p>
    <w:p w14:paraId="627F3C79" w14:textId="77777777" w:rsidR="00CF3EF2" w:rsidRDefault="00CF3EF2" w:rsidP="00B40DCE">
      <w:pPr>
        <w:pStyle w:val="berschrift1"/>
        <w:jc w:val="both"/>
        <w:rPr>
          <w:lang w:val="en-GB"/>
        </w:rPr>
      </w:pPr>
    </w:p>
    <w:p w14:paraId="463FD73B" w14:textId="77777777" w:rsidR="00CF3EF2" w:rsidRDefault="00CF3EF2" w:rsidP="00B40DCE">
      <w:pPr>
        <w:pStyle w:val="berschrift1"/>
        <w:jc w:val="both"/>
        <w:rPr>
          <w:lang w:val="en-GB"/>
        </w:rPr>
      </w:pPr>
    </w:p>
    <w:p w14:paraId="1A30D425" w14:textId="77777777" w:rsidR="00CF3EF2" w:rsidRDefault="00CF3EF2" w:rsidP="00CF3EF2">
      <w:pPr>
        <w:rPr>
          <w:lang w:val="en-GB"/>
        </w:rPr>
      </w:pPr>
    </w:p>
    <w:p w14:paraId="5E473D85" w14:textId="77777777" w:rsidR="00CF3EF2" w:rsidRDefault="00CF3EF2" w:rsidP="00CF3EF2">
      <w:pPr>
        <w:rPr>
          <w:lang w:val="en-GB"/>
        </w:rPr>
      </w:pPr>
    </w:p>
    <w:p w14:paraId="6E100C5A" w14:textId="77777777" w:rsidR="00CF3EF2" w:rsidRDefault="00CF3EF2" w:rsidP="00CF3EF2">
      <w:pPr>
        <w:rPr>
          <w:lang w:val="en-GB"/>
        </w:rPr>
      </w:pPr>
    </w:p>
    <w:p w14:paraId="78B6CE41" w14:textId="77777777" w:rsidR="00CF3EF2" w:rsidRDefault="00CF3EF2" w:rsidP="00CF3EF2">
      <w:pPr>
        <w:rPr>
          <w:lang w:val="en-GB"/>
        </w:rPr>
      </w:pPr>
    </w:p>
    <w:p w14:paraId="181393AB" w14:textId="77777777" w:rsidR="00CF3EF2" w:rsidRDefault="00CF3EF2" w:rsidP="00CF3EF2">
      <w:pPr>
        <w:rPr>
          <w:lang w:val="en-GB"/>
        </w:rPr>
      </w:pPr>
    </w:p>
    <w:p w14:paraId="4214CAEE" w14:textId="77777777" w:rsidR="00CF3EF2" w:rsidRDefault="00CF3EF2" w:rsidP="00CF3EF2">
      <w:pPr>
        <w:rPr>
          <w:lang w:val="en-GB"/>
        </w:rPr>
      </w:pPr>
    </w:p>
    <w:p w14:paraId="32B9F510" w14:textId="77777777" w:rsidR="00CF3EF2" w:rsidRDefault="00CF3EF2" w:rsidP="00CF3EF2">
      <w:pPr>
        <w:rPr>
          <w:lang w:val="en-GB"/>
        </w:rPr>
      </w:pPr>
    </w:p>
    <w:p w14:paraId="22FB302B" w14:textId="77777777" w:rsidR="00CF3EF2" w:rsidRDefault="00CF3EF2" w:rsidP="00CF3EF2">
      <w:pPr>
        <w:rPr>
          <w:lang w:val="en-GB"/>
        </w:rPr>
      </w:pPr>
    </w:p>
    <w:p w14:paraId="1973B4CB" w14:textId="77777777" w:rsidR="00CF3EF2" w:rsidRDefault="00CF3EF2" w:rsidP="00CF3EF2">
      <w:pPr>
        <w:rPr>
          <w:lang w:val="en-GB"/>
        </w:rPr>
      </w:pPr>
    </w:p>
    <w:p w14:paraId="06EB9B0E" w14:textId="77777777" w:rsidR="00CF3EF2" w:rsidRDefault="00CF3EF2" w:rsidP="00CF3EF2">
      <w:pPr>
        <w:rPr>
          <w:lang w:val="en-GB"/>
        </w:rPr>
      </w:pPr>
    </w:p>
    <w:p w14:paraId="17A80A42" w14:textId="77777777" w:rsidR="00CF3EF2" w:rsidRDefault="00CF3EF2" w:rsidP="00CF3EF2">
      <w:pPr>
        <w:rPr>
          <w:lang w:val="en-GB"/>
        </w:rPr>
      </w:pPr>
    </w:p>
    <w:p w14:paraId="249E32DC" w14:textId="77777777" w:rsidR="00CF3EF2" w:rsidRDefault="00CF3EF2" w:rsidP="00CF3EF2">
      <w:pPr>
        <w:rPr>
          <w:lang w:val="en-GB"/>
        </w:rPr>
      </w:pPr>
    </w:p>
    <w:p w14:paraId="6411F431" w14:textId="77777777" w:rsidR="00CF3EF2" w:rsidRDefault="00CF3EF2" w:rsidP="00CF3EF2">
      <w:pPr>
        <w:rPr>
          <w:lang w:val="en-GB"/>
        </w:rPr>
      </w:pPr>
    </w:p>
    <w:p w14:paraId="1FD1E693" w14:textId="77777777" w:rsidR="00CF3EF2" w:rsidRDefault="00CF3EF2" w:rsidP="00CF3EF2">
      <w:pPr>
        <w:rPr>
          <w:lang w:val="en-GB"/>
        </w:rPr>
      </w:pPr>
    </w:p>
    <w:p w14:paraId="52876906" w14:textId="77777777" w:rsidR="00CF3EF2" w:rsidRDefault="00CF3EF2" w:rsidP="00CF3EF2">
      <w:pPr>
        <w:rPr>
          <w:lang w:val="en-GB"/>
        </w:rPr>
      </w:pPr>
    </w:p>
    <w:p w14:paraId="2FD4D9EE" w14:textId="77777777" w:rsidR="00CF3EF2" w:rsidRDefault="00CF3EF2" w:rsidP="00CF3EF2">
      <w:pPr>
        <w:rPr>
          <w:lang w:val="en-GB"/>
        </w:rPr>
      </w:pPr>
    </w:p>
    <w:p w14:paraId="2F423EB1" w14:textId="77777777" w:rsidR="00CF3EF2" w:rsidRPr="00CF3EF2" w:rsidRDefault="00CF3EF2" w:rsidP="00CF3EF2">
      <w:pPr>
        <w:rPr>
          <w:lang w:val="en-GB"/>
        </w:rPr>
      </w:pPr>
    </w:p>
    <w:p w14:paraId="3ACE349F" w14:textId="122FA8EA" w:rsidR="00C329D8" w:rsidRPr="005C5C9A" w:rsidRDefault="00C73588" w:rsidP="00B40DCE">
      <w:pPr>
        <w:pStyle w:val="berschrift1"/>
        <w:jc w:val="both"/>
        <w:rPr>
          <w:lang w:val="en-GB"/>
        </w:rPr>
      </w:pPr>
      <w:r>
        <w:rPr>
          <w:lang w:val="en-GB"/>
        </w:rPr>
        <w:lastRenderedPageBreak/>
        <w:t xml:space="preserve">ESM </w:t>
      </w:r>
      <w:r w:rsidR="00C329D8">
        <w:rPr>
          <w:lang w:val="en-GB"/>
        </w:rPr>
        <w:t>Reference</w:t>
      </w:r>
      <w:r>
        <w:rPr>
          <w:lang w:val="en-GB"/>
        </w:rPr>
        <w:t>s</w:t>
      </w:r>
      <w:r w:rsidR="00C329D8">
        <w:rPr>
          <w:lang w:val="en-GB"/>
        </w:rPr>
        <w:t>:</w:t>
      </w:r>
    </w:p>
    <w:p w14:paraId="0C135994" w14:textId="0C591703" w:rsidR="005C5C9A" w:rsidRPr="00C73588" w:rsidRDefault="005C5C9A" w:rsidP="00B40DCE">
      <w:pPr>
        <w:pStyle w:val="StandardWeb"/>
        <w:jc w:val="both"/>
        <w:rPr>
          <w:sz w:val="20"/>
          <w:szCs w:val="20"/>
          <w:lang w:val="en-GB"/>
        </w:rPr>
      </w:pPr>
      <w:r w:rsidRPr="00C73588">
        <w:rPr>
          <w:sz w:val="20"/>
          <w:szCs w:val="20"/>
          <w:lang w:val="en-GB"/>
        </w:rPr>
        <w:fldChar w:fldCharType="begin"/>
      </w:r>
      <w:r w:rsidRPr="00C73588">
        <w:rPr>
          <w:sz w:val="20"/>
          <w:szCs w:val="20"/>
          <w:lang w:val="en-GB"/>
        </w:rPr>
        <w:instrText>ADDIN RW.BIB{{&lt;?xml version="1.0"?&gt;&lt;RWBibSettings&gt;&lt;Option name="NUMBERING" value="INTEGER" /&gt;&lt;/RWBibSettings&gt;}}</w:instrText>
      </w:r>
      <w:r w:rsidRPr="00C73588">
        <w:rPr>
          <w:sz w:val="20"/>
          <w:szCs w:val="20"/>
          <w:lang w:val="en-GB"/>
        </w:rPr>
        <w:fldChar w:fldCharType="separate"/>
      </w:r>
      <w:r w:rsidRPr="00C73588">
        <w:rPr>
          <w:sz w:val="20"/>
          <w:szCs w:val="20"/>
          <w:lang w:val="en-GB"/>
        </w:rPr>
        <w:t xml:space="preserve">1. De Waele JJ, Cheatham ML, Malbrain, M L N G et al (2009) Recommendations for research from the International Conference of Experts on Intra-abdominal Hypertension and Abdominal Compartment Syndrome. Acta Clin Belg 64:203-209. </w:t>
      </w:r>
      <w:hyperlink r:id="rId37" w:tgtFrame="_blank" w:history="1">
        <w:r w:rsidRPr="00C73588">
          <w:rPr>
            <w:rStyle w:val="Hyperlink"/>
            <w:color w:val="auto"/>
            <w:sz w:val="20"/>
            <w:szCs w:val="20"/>
            <w:u w:val="none"/>
            <w:lang w:val="en-GB"/>
          </w:rPr>
          <w:t>https://doi.org/</w:t>
        </w:r>
      </w:hyperlink>
      <w:r w:rsidRPr="00C73588">
        <w:rPr>
          <w:sz w:val="20"/>
          <w:szCs w:val="20"/>
          <w:lang w:val="en-GB"/>
        </w:rPr>
        <w:t>10.1179/acb.2009.036</w:t>
      </w:r>
    </w:p>
    <w:p w14:paraId="5D603484" w14:textId="77777777" w:rsidR="005C5C9A" w:rsidRPr="00C73588" w:rsidRDefault="005C5C9A" w:rsidP="00B40DCE">
      <w:pPr>
        <w:pStyle w:val="StandardWeb"/>
        <w:jc w:val="both"/>
        <w:rPr>
          <w:sz w:val="20"/>
          <w:szCs w:val="20"/>
          <w:lang w:val="en-GB"/>
        </w:rPr>
      </w:pPr>
      <w:r w:rsidRPr="00C73588">
        <w:rPr>
          <w:sz w:val="20"/>
          <w:szCs w:val="20"/>
          <w:lang w:val="en-GB"/>
        </w:rPr>
        <w:t xml:space="preserve">2. Lee S, Anderson J, Kraut E, Wisner D, Wolfe B (2002) A simplified approach to the diagnosis of elevated intra-abdominal pressure. J Trauma 52:1169-1172. </w:t>
      </w:r>
      <w:hyperlink r:id="rId38" w:tgtFrame="_blank" w:history="1">
        <w:r w:rsidRPr="00C73588">
          <w:rPr>
            <w:rStyle w:val="Hyperlink"/>
            <w:color w:val="auto"/>
            <w:sz w:val="20"/>
            <w:szCs w:val="20"/>
            <w:u w:val="none"/>
            <w:lang w:val="en-GB"/>
          </w:rPr>
          <w:t>https://doi.org/</w:t>
        </w:r>
      </w:hyperlink>
      <w:r w:rsidRPr="00C73588">
        <w:rPr>
          <w:sz w:val="20"/>
          <w:szCs w:val="20"/>
          <w:lang w:val="en-GB"/>
        </w:rPr>
        <w:t>10.1097/00005373-200206000-00024</w:t>
      </w:r>
    </w:p>
    <w:p w14:paraId="4ECB9D2B" w14:textId="77777777" w:rsidR="005C5C9A" w:rsidRPr="00C73588" w:rsidRDefault="005C5C9A" w:rsidP="00B40DCE">
      <w:pPr>
        <w:pStyle w:val="StandardWeb"/>
        <w:jc w:val="both"/>
        <w:rPr>
          <w:sz w:val="20"/>
          <w:szCs w:val="20"/>
          <w:lang w:val="en-GB"/>
        </w:rPr>
      </w:pPr>
      <w:r w:rsidRPr="00C73588">
        <w:rPr>
          <w:sz w:val="20"/>
          <w:szCs w:val="20"/>
          <w:lang w:val="en-GB"/>
        </w:rPr>
        <w:t xml:space="preserve">3. Schachtrupp A, Tons C, Fackeldey V, Hoer J, Reinges M, Schumpelick V (2003) Evaluation of two novel methods for the direct and continuous measurement of the intra-abdominal pressure in a porcine model. Intensive Care Med 29:1605-1608. </w:t>
      </w:r>
      <w:hyperlink r:id="rId39" w:tgtFrame="_blank" w:history="1">
        <w:r w:rsidRPr="00C73588">
          <w:rPr>
            <w:rStyle w:val="Hyperlink"/>
            <w:color w:val="auto"/>
            <w:sz w:val="20"/>
            <w:szCs w:val="20"/>
            <w:u w:val="none"/>
            <w:lang w:val="en-GB"/>
          </w:rPr>
          <w:t>https://doi.org/</w:t>
        </w:r>
      </w:hyperlink>
      <w:r w:rsidRPr="00C73588">
        <w:rPr>
          <w:sz w:val="20"/>
          <w:szCs w:val="20"/>
          <w:lang w:val="en-GB"/>
        </w:rPr>
        <w:t>10.1007/s00134-003-1847-3</w:t>
      </w:r>
    </w:p>
    <w:p w14:paraId="74596611" w14:textId="77777777" w:rsidR="005C5C9A" w:rsidRPr="00C73588" w:rsidRDefault="005C5C9A" w:rsidP="00B40DCE">
      <w:pPr>
        <w:pStyle w:val="StandardWeb"/>
        <w:jc w:val="both"/>
        <w:rPr>
          <w:sz w:val="20"/>
          <w:szCs w:val="20"/>
          <w:lang w:val="en-GB"/>
        </w:rPr>
      </w:pPr>
      <w:r w:rsidRPr="00C73588">
        <w:rPr>
          <w:sz w:val="20"/>
          <w:szCs w:val="20"/>
          <w:lang w:val="en-GB"/>
        </w:rPr>
        <w:t xml:space="preserve">4. Wauters J, Spincemaille L, Dieudonne AS, Van Zwam K, Wilmer A, Malbrain ML (2012) A Novel Method (CiMON) for Continuous Intra-Abdominal Pressure Monitoring: Pilot Test in a Pig Model. Crit Care Res Pract 2012:181563. </w:t>
      </w:r>
      <w:hyperlink r:id="rId40" w:tgtFrame="_blank" w:history="1">
        <w:r w:rsidRPr="00C73588">
          <w:rPr>
            <w:rStyle w:val="Hyperlink"/>
            <w:color w:val="auto"/>
            <w:sz w:val="20"/>
            <w:szCs w:val="20"/>
            <w:u w:val="none"/>
            <w:lang w:val="en-GB"/>
          </w:rPr>
          <w:t>https://doi.org/</w:t>
        </w:r>
      </w:hyperlink>
      <w:r w:rsidRPr="00C73588">
        <w:rPr>
          <w:sz w:val="20"/>
          <w:szCs w:val="20"/>
          <w:lang w:val="en-GB"/>
        </w:rPr>
        <w:t>10.1155/2012/181563</w:t>
      </w:r>
    </w:p>
    <w:p w14:paraId="24AD8626" w14:textId="77777777" w:rsidR="005C5C9A" w:rsidRPr="00C73588" w:rsidRDefault="005C5C9A" w:rsidP="00B40DCE">
      <w:pPr>
        <w:pStyle w:val="StandardWeb"/>
        <w:jc w:val="both"/>
        <w:rPr>
          <w:sz w:val="20"/>
          <w:szCs w:val="20"/>
          <w:lang w:val="en-GB"/>
        </w:rPr>
      </w:pPr>
      <w:r w:rsidRPr="00C73588">
        <w:rPr>
          <w:sz w:val="20"/>
          <w:szCs w:val="20"/>
          <w:lang w:val="en-GB"/>
        </w:rPr>
        <w:t xml:space="preserve">5. Correa Martín L, Castellanos G, García M, Sánchez Margallo FM (2013) Renal consequences of intraabdominal hypertension in a porcine model. Search for the choice indirect technique for intraabdominal pressure measurement. Actas Urol Esp 37:273-279. </w:t>
      </w:r>
      <w:hyperlink r:id="rId41" w:tgtFrame="_blank" w:history="1">
        <w:r w:rsidRPr="00C73588">
          <w:rPr>
            <w:rStyle w:val="Hyperlink"/>
            <w:color w:val="auto"/>
            <w:sz w:val="20"/>
            <w:szCs w:val="20"/>
            <w:u w:val="none"/>
            <w:lang w:val="en-GB"/>
          </w:rPr>
          <w:t>https://doi.org/</w:t>
        </w:r>
      </w:hyperlink>
      <w:r w:rsidRPr="00C73588">
        <w:rPr>
          <w:sz w:val="20"/>
          <w:szCs w:val="20"/>
          <w:lang w:val="en-GB"/>
        </w:rPr>
        <w:t>10.1016/j.acuro.2012.06.001</w:t>
      </w:r>
    </w:p>
    <w:p w14:paraId="30002FE8" w14:textId="77777777" w:rsidR="005C5C9A" w:rsidRPr="00C73588" w:rsidRDefault="005C5C9A" w:rsidP="00B40DCE">
      <w:pPr>
        <w:pStyle w:val="StandardWeb"/>
        <w:jc w:val="both"/>
        <w:rPr>
          <w:sz w:val="20"/>
          <w:szCs w:val="20"/>
          <w:lang w:val="en-GB"/>
        </w:rPr>
      </w:pPr>
      <w:r w:rsidRPr="00C73588">
        <w:rPr>
          <w:sz w:val="20"/>
          <w:szCs w:val="20"/>
          <w:lang w:val="en-GB"/>
        </w:rPr>
        <w:t xml:space="preserve">6. Wise RD, Rodseth RN, Correa-Martin L, Sanchez Margallo FM, Becker P, Castellanos G, Malbrain M L G N (2017) Correlation between different methods of intraabdominal pressure monitoring in varying intraabdominal hypertension models. S Afr J Crit Care 33:15-18. </w:t>
      </w:r>
      <w:hyperlink r:id="rId42" w:tgtFrame="_blank" w:history="1">
        <w:r w:rsidRPr="00C73588">
          <w:rPr>
            <w:rStyle w:val="Hyperlink"/>
            <w:color w:val="auto"/>
            <w:sz w:val="20"/>
            <w:szCs w:val="20"/>
            <w:u w:val="none"/>
            <w:lang w:val="en-GB"/>
          </w:rPr>
          <w:t>https://doi.org/</w:t>
        </w:r>
      </w:hyperlink>
      <w:r w:rsidRPr="00C73588">
        <w:rPr>
          <w:sz w:val="20"/>
          <w:szCs w:val="20"/>
          <w:lang w:val="en-GB"/>
        </w:rPr>
        <w:t>DOI:10.7196/SAJCC.2017.v33i1.327</w:t>
      </w:r>
    </w:p>
    <w:p w14:paraId="123A916E" w14:textId="77777777" w:rsidR="005C5C9A" w:rsidRPr="00C73588" w:rsidRDefault="005C5C9A" w:rsidP="00B40DCE">
      <w:pPr>
        <w:pStyle w:val="StandardWeb"/>
        <w:jc w:val="both"/>
        <w:rPr>
          <w:sz w:val="20"/>
          <w:szCs w:val="20"/>
          <w:lang w:val="en-GB"/>
        </w:rPr>
      </w:pPr>
      <w:r w:rsidRPr="00C73588">
        <w:rPr>
          <w:sz w:val="20"/>
          <w:szCs w:val="20"/>
          <w:lang w:val="en-GB"/>
        </w:rPr>
        <w:t xml:space="preserve">7. Collee GG, Lomax DM, Ferguson C, Hanson GC (1993) Bedside measurement of intra-abdominal pressure (IAP) via an indwelling naso-gastric tube: clinical validation of the technique. Intensive Care Med 19:478-480. </w:t>
      </w:r>
      <w:hyperlink r:id="rId43" w:tgtFrame="_blank" w:history="1">
        <w:r w:rsidRPr="00C73588">
          <w:rPr>
            <w:rStyle w:val="Hyperlink"/>
            <w:color w:val="auto"/>
            <w:sz w:val="20"/>
            <w:szCs w:val="20"/>
            <w:u w:val="none"/>
            <w:lang w:val="en-GB"/>
          </w:rPr>
          <w:t>https://doi.org/</w:t>
        </w:r>
      </w:hyperlink>
      <w:r w:rsidRPr="00C73588">
        <w:rPr>
          <w:sz w:val="20"/>
          <w:szCs w:val="20"/>
          <w:lang w:val="en-GB"/>
        </w:rPr>
        <w:t>10.1007/BF01711092</w:t>
      </w:r>
    </w:p>
    <w:p w14:paraId="6BE9DAA3" w14:textId="77777777" w:rsidR="005C5C9A" w:rsidRPr="00C73588" w:rsidRDefault="005C5C9A" w:rsidP="00B40DCE">
      <w:pPr>
        <w:pStyle w:val="StandardWeb"/>
        <w:jc w:val="both"/>
        <w:rPr>
          <w:sz w:val="20"/>
          <w:szCs w:val="20"/>
          <w:lang w:val="en-GB"/>
        </w:rPr>
      </w:pPr>
      <w:r w:rsidRPr="00C73588">
        <w:rPr>
          <w:sz w:val="20"/>
          <w:szCs w:val="20"/>
          <w:lang w:val="en-GB"/>
        </w:rPr>
        <w:t xml:space="preserve">8. Turnbull D, Webber S, Hamnegard CH, Mills GH (2007) Intra-abdominal pressure measurement: validation of intragastric pressure as a measure of intra-abdominal pressure. Br J Anaesth 98:628-634. </w:t>
      </w:r>
      <w:hyperlink r:id="rId44" w:tgtFrame="_blank" w:history="1">
        <w:r w:rsidRPr="00C73588">
          <w:rPr>
            <w:rStyle w:val="Hyperlink"/>
            <w:color w:val="auto"/>
            <w:sz w:val="20"/>
            <w:szCs w:val="20"/>
            <w:u w:val="none"/>
            <w:lang w:val="en-GB"/>
          </w:rPr>
          <w:t>https://doi.org/</w:t>
        </w:r>
      </w:hyperlink>
      <w:r w:rsidRPr="00C73588">
        <w:rPr>
          <w:sz w:val="20"/>
          <w:szCs w:val="20"/>
          <w:lang w:val="en-GB"/>
        </w:rPr>
        <w:t>98/5/628 [pii]</w:t>
      </w:r>
    </w:p>
    <w:p w14:paraId="05758978" w14:textId="77777777" w:rsidR="005C5C9A" w:rsidRPr="00C73588" w:rsidRDefault="005C5C9A" w:rsidP="00B40DCE">
      <w:pPr>
        <w:pStyle w:val="StandardWeb"/>
        <w:jc w:val="both"/>
        <w:rPr>
          <w:sz w:val="20"/>
          <w:szCs w:val="20"/>
          <w:lang w:val="en-GB"/>
        </w:rPr>
      </w:pPr>
      <w:r w:rsidRPr="00C73588">
        <w:rPr>
          <w:sz w:val="20"/>
          <w:szCs w:val="20"/>
          <w:lang w:val="en-GB"/>
        </w:rPr>
        <w:t xml:space="preserve">9. De Waele J, Berrevoet F, Reyntjens K, Pletinckx P, De Laet I, Hoste E (2007) Semicontinuous intra-abdominal pressure measurement using an intragastric Compliance catheter. Intensive Care Med 33:1297-1300. </w:t>
      </w:r>
      <w:hyperlink r:id="rId45" w:tgtFrame="_blank" w:history="1">
        <w:r w:rsidRPr="00C73588">
          <w:rPr>
            <w:rStyle w:val="Hyperlink"/>
            <w:color w:val="auto"/>
            <w:sz w:val="20"/>
            <w:szCs w:val="20"/>
            <w:u w:val="none"/>
            <w:lang w:val="en-GB"/>
          </w:rPr>
          <w:t>https://doi.org/</w:t>
        </w:r>
      </w:hyperlink>
      <w:r w:rsidRPr="00C73588">
        <w:rPr>
          <w:sz w:val="20"/>
          <w:szCs w:val="20"/>
          <w:lang w:val="en-GB"/>
        </w:rPr>
        <w:t>10.1007/s00134-007-0682-3</w:t>
      </w:r>
    </w:p>
    <w:p w14:paraId="09276397" w14:textId="77777777" w:rsidR="005C5C9A" w:rsidRPr="00C73588" w:rsidRDefault="005C5C9A" w:rsidP="00B40DCE">
      <w:pPr>
        <w:pStyle w:val="StandardWeb"/>
        <w:jc w:val="both"/>
        <w:rPr>
          <w:sz w:val="20"/>
          <w:szCs w:val="20"/>
          <w:lang w:val="en-GB"/>
        </w:rPr>
      </w:pPr>
      <w:r w:rsidRPr="00C73588">
        <w:rPr>
          <w:sz w:val="20"/>
          <w:szCs w:val="20"/>
          <w:lang w:val="en-GB"/>
        </w:rPr>
        <w:t xml:space="preserve">10. Otto J, Kaemmer D, Biermann A, Jansen M, Dembinski R, Schumpelick V, Schachtrupp A (2008) Clinical evaluation of an air-capsule technique for the direct measurement of intra-abdominal pressure after elective abdominal surgery. BMC Surg 8:18. </w:t>
      </w:r>
      <w:hyperlink r:id="rId46" w:tgtFrame="_blank" w:history="1">
        <w:r w:rsidRPr="00C73588">
          <w:rPr>
            <w:rStyle w:val="Hyperlink"/>
            <w:color w:val="auto"/>
            <w:sz w:val="20"/>
            <w:szCs w:val="20"/>
            <w:u w:val="none"/>
            <w:lang w:val="en-GB"/>
          </w:rPr>
          <w:t>https://doi.org/</w:t>
        </w:r>
      </w:hyperlink>
      <w:r w:rsidRPr="00C73588">
        <w:rPr>
          <w:sz w:val="20"/>
          <w:szCs w:val="20"/>
          <w:lang w:val="en-GB"/>
        </w:rPr>
        <w:t>10.1186/1471-2482-8-18</w:t>
      </w:r>
    </w:p>
    <w:p w14:paraId="472444AA" w14:textId="77777777" w:rsidR="005C5C9A" w:rsidRPr="00C73588" w:rsidRDefault="005C5C9A" w:rsidP="00B40DCE">
      <w:pPr>
        <w:pStyle w:val="StandardWeb"/>
        <w:jc w:val="both"/>
        <w:rPr>
          <w:sz w:val="20"/>
          <w:szCs w:val="20"/>
          <w:lang w:val="en-GB"/>
        </w:rPr>
      </w:pPr>
      <w:r w:rsidRPr="00C73588">
        <w:rPr>
          <w:sz w:val="20"/>
          <w:szCs w:val="20"/>
          <w:lang w:val="en-GB"/>
        </w:rPr>
        <w:t xml:space="preserve">11. Davis P, Koottayi S, Taylor A, Butt W (2005) Comparison of indirect methods of measuring intra-abdominal pressure in children. Intensive Care Med 31:471-475. </w:t>
      </w:r>
      <w:hyperlink r:id="rId47" w:tgtFrame="_blank" w:history="1">
        <w:r w:rsidRPr="00C73588">
          <w:rPr>
            <w:rStyle w:val="Hyperlink"/>
            <w:color w:val="auto"/>
            <w:sz w:val="20"/>
            <w:szCs w:val="20"/>
            <w:u w:val="none"/>
            <w:lang w:val="en-GB"/>
          </w:rPr>
          <w:t>https://doi.org/</w:t>
        </w:r>
      </w:hyperlink>
      <w:r w:rsidRPr="00C73588">
        <w:rPr>
          <w:sz w:val="20"/>
          <w:szCs w:val="20"/>
          <w:lang w:val="en-GB"/>
        </w:rPr>
        <w:t>10.1007/s00134-004-2539-3</w:t>
      </w:r>
    </w:p>
    <w:p w14:paraId="556AF90F" w14:textId="77777777" w:rsidR="005C5C9A" w:rsidRPr="00C73588" w:rsidRDefault="005C5C9A" w:rsidP="00B40DCE">
      <w:pPr>
        <w:pStyle w:val="StandardWeb"/>
        <w:jc w:val="both"/>
        <w:rPr>
          <w:sz w:val="20"/>
          <w:szCs w:val="20"/>
          <w:lang w:val="en-GB"/>
        </w:rPr>
      </w:pPr>
      <w:r w:rsidRPr="00C73588">
        <w:rPr>
          <w:sz w:val="20"/>
          <w:szCs w:val="20"/>
          <w:lang w:val="en-GB"/>
        </w:rPr>
        <w:t xml:space="preserve">12. De Potter, Tom J R, Dits H, Malbrain MLNG (2005) Intra- and interobserver variability during in vitro validation of two novel methods for intra-abdominal pressure monitoring. Intensive Care Med 31:747-751. </w:t>
      </w:r>
      <w:hyperlink r:id="rId48" w:tgtFrame="_blank" w:history="1">
        <w:r w:rsidRPr="00C73588">
          <w:rPr>
            <w:rStyle w:val="Hyperlink"/>
            <w:color w:val="auto"/>
            <w:sz w:val="20"/>
            <w:szCs w:val="20"/>
            <w:u w:val="none"/>
            <w:lang w:val="en-GB"/>
          </w:rPr>
          <w:t>https://doi.org/</w:t>
        </w:r>
      </w:hyperlink>
      <w:r w:rsidRPr="00C73588">
        <w:rPr>
          <w:sz w:val="20"/>
          <w:szCs w:val="20"/>
          <w:lang w:val="en-GB"/>
        </w:rPr>
        <w:t>10.1007/s00134-005-2597-1</w:t>
      </w:r>
    </w:p>
    <w:p w14:paraId="03E1A359" w14:textId="77777777" w:rsidR="005C5C9A" w:rsidRPr="00C73588" w:rsidRDefault="005C5C9A" w:rsidP="00B40DCE">
      <w:pPr>
        <w:pStyle w:val="StandardWeb"/>
        <w:jc w:val="both"/>
        <w:rPr>
          <w:sz w:val="20"/>
          <w:szCs w:val="20"/>
          <w:lang w:val="en-GB"/>
        </w:rPr>
      </w:pPr>
      <w:r w:rsidRPr="00C73588">
        <w:rPr>
          <w:sz w:val="20"/>
          <w:szCs w:val="20"/>
          <w:lang w:val="en-GB"/>
        </w:rPr>
        <w:t xml:space="preserve">13. Malbrain ML, De laet I, Viaene D, Schoonheydt K, Dits H (2008) In vitro validation of a novel method for continuous intra-abdominal pressure monitoring. Intensive Care Med 34:740-745. </w:t>
      </w:r>
      <w:hyperlink r:id="rId49" w:tgtFrame="_blank" w:history="1">
        <w:r w:rsidRPr="00C73588">
          <w:rPr>
            <w:rStyle w:val="Hyperlink"/>
            <w:color w:val="auto"/>
            <w:sz w:val="20"/>
            <w:szCs w:val="20"/>
            <w:u w:val="none"/>
            <w:lang w:val="en-GB"/>
          </w:rPr>
          <w:t>https://doi.org/</w:t>
        </w:r>
      </w:hyperlink>
      <w:r w:rsidRPr="00C73588">
        <w:rPr>
          <w:sz w:val="20"/>
          <w:szCs w:val="20"/>
          <w:lang w:val="en-GB"/>
        </w:rPr>
        <w:t>10.1007/s00134-007-0952-0</w:t>
      </w:r>
    </w:p>
    <w:p w14:paraId="02443A38" w14:textId="77777777" w:rsidR="005C5C9A" w:rsidRPr="00C73588" w:rsidRDefault="005C5C9A" w:rsidP="00B40DCE">
      <w:pPr>
        <w:pStyle w:val="StandardWeb"/>
        <w:jc w:val="both"/>
        <w:rPr>
          <w:sz w:val="20"/>
          <w:szCs w:val="20"/>
          <w:lang w:val="en-GB"/>
        </w:rPr>
      </w:pPr>
      <w:r w:rsidRPr="00C73588">
        <w:rPr>
          <w:sz w:val="20"/>
          <w:szCs w:val="20"/>
          <w:lang w:val="en-GB"/>
        </w:rPr>
        <w:t xml:space="preserve">14. Garcia AF, Chica Yanten J, Sanchez AI, Aldana JL, Mejia JH, Burbano D, Salazar C (2020) Bench Validation of a Handcrafted Prototype Catheter for Intra-gastric Pressure Monitoring. World J Surg. </w:t>
      </w:r>
      <w:hyperlink r:id="rId50" w:tgtFrame="_blank" w:history="1">
        <w:r w:rsidRPr="00C73588">
          <w:rPr>
            <w:rStyle w:val="Hyperlink"/>
            <w:color w:val="auto"/>
            <w:sz w:val="20"/>
            <w:szCs w:val="20"/>
            <w:u w:val="none"/>
            <w:lang w:val="en-GB"/>
          </w:rPr>
          <w:t>https://doi.org/</w:t>
        </w:r>
      </w:hyperlink>
      <w:r w:rsidRPr="00C73588">
        <w:rPr>
          <w:sz w:val="20"/>
          <w:szCs w:val="20"/>
          <w:lang w:val="en-GB"/>
        </w:rPr>
        <w:t>10.1007/s00268-020-05392-7</w:t>
      </w:r>
    </w:p>
    <w:p w14:paraId="0E7A2241" w14:textId="77777777" w:rsidR="005C5C9A" w:rsidRPr="00C73588" w:rsidRDefault="005C5C9A" w:rsidP="00B40DCE">
      <w:pPr>
        <w:pStyle w:val="StandardWeb"/>
        <w:jc w:val="both"/>
        <w:rPr>
          <w:sz w:val="20"/>
          <w:szCs w:val="20"/>
          <w:lang w:val="en-GB"/>
        </w:rPr>
      </w:pPr>
      <w:r w:rsidRPr="00C73588">
        <w:rPr>
          <w:sz w:val="20"/>
          <w:szCs w:val="20"/>
          <w:lang w:val="en-GB"/>
        </w:rPr>
        <w:lastRenderedPageBreak/>
        <w:t xml:space="preserve">15. Kirkpatrick AW, Roberts DJ, De Waele J et al (2013) Intra-abdominal hypertension and the abdominal compartment syndrome: updated consensus definitions and clinical practice guidelines from the World Society of the Abdominal Compartment Syndrome. Intensive Care Med 39:1190-1206. </w:t>
      </w:r>
      <w:hyperlink r:id="rId51" w:tgtFrame="_blank" w:history="1">
        <w:r w:rsidRPr="00C73588">
          <w:rPr>
            <w:rStyle w:val="Hyperlink"/>
            <w:color w:val="auto"/>
            <w:sz w:val="20"/>
            <w:szCs w:val="20"/>
            <w:u w:val="none"/>
            <w:lang w:val="en-GB"/>
          </w:rPr>
          <w:t>https://doi.org/</w:t>
        </w:r>
      </w:hyperlink>
      <w:r w:rsidRPr="00C73588">
        <w:rPr>
          <w:sz w:val="20"/>
          <w:szCs w:val="20"/>
          <w:lang w:val="en-GB"/>
        </w:rPr>
        <w:t>10.1007/s00134-013-2906-z</w:t>
      </w:r>
    </w:p>
    <w:p w14:paraId="7E80DC06" w14:textId="77777777" w:rsidR="005C5C9A" w:rsidRPr="00C73588" w:rsidRDefault="005C5C9A" w:rsidP="00B40DCE">
      <w:pPr>
        <w:pStyle w:val="StandardWeb"/>
        <w:jc w:val="both"/>
        <w:rPr>
          <w:sz w:val="20"/>
          <w:szCs w:val="20"/>
          <w:lang w:val="en-GB"/>
        </w:rPr>
      </w:pPr>
      <w:r w:rsidRPr="00C73588">
        <w:rPr>
          <w:sz w:val="20"/>
          <w:szCs w:val="20"/>
          <w:lang w:val="en-GB"/>
        </w:rPr>
        <w:t xml:space="preserve">16. Bland JM,Altman DG (1986) Statistical methods for assessing agreement between two methods of clinical measurement. Lancet 1:307-310. </w:t>
      </w:r>
      <w:hyperlink r:id="rId52" w:tgtFrame="_blank" w:history="1">
        <w:r w:rsidRPr="00C73588">
          <w:rPr>
            <w:rStyle w:val="Hyperlink"/>
            <w:color w:val="auto"/>
            <w:sz w:val="20"/>
            <w:szCs w:val="20"/>
            <w:u w:val="none"/>
            <w:lang w:val="en-GB"/>
          </w:rPr>
          <w:t>https://doi.org/</w:t>
        </w:r>
      </w:hyperlink>
      <w:r w:rsidRPr="00C73588">
        <w:rPr>
          <w:sz w:val="20"/>
          <w:szCs w:val="20"/>
          <w:lang w:val="en-GB"/>
        </w:rPr>
        <w:t>10.1016/S0140-6736(86)90837-8</w:t>
      </w:r>
    </w:p>
    <w:p w14:paraId="3085BCCE" w14:textId="77777777" w:rsidR="005C5C9A" w:rsidRPr="00C73588" w:rsidRDefault="005C5C9A" w:rsidP="00B40DCE">
      <w:pPr>
        <w:pStyle w:val="StandardWeb"/>
        <w:jc w:val="both"/>
        <w:rPr>
          <w:sz w:val="20"/>
          <w:szCs w:val="20"/>
        </w:rPr>
      </w:pPr>
      <w:r w:rsidRPr="00C73588">
        <w:rPr>
          <w:sz w:val="20"/>
          <w:szCs w:val="20"/>
          <w:lang w:val="en-GB"/>
        </w:rPr>
        <w:t xml:space="preserve">17. de Myttenaere A, Golden B, Le Grand B, Rossi F (2016) Mean Absolute Percentage Error for regression models. </w:t>
      </w:r>
      <w:r w:rsidRPr="00C73588">
        <w:rPr>
          <w:sz w:val="20"/>
          <w:szCs w:val="20"/>
        </w:rPr>
        <w:t xml:space="preserve">Neurocomputing. </w:t>
      </w:r>
      <w:hyperlink r:id="rId53" w:tgtFrame="_blank" w:history="1">
        <w:r w:rsidRPr="00C73588">
          <w:rPr>
            <w:rStyle w:val="Hyperlink"/>
            <w:color w:val="auto"/>
            <w:sz w:val="20"/>
            <w:szCs w:val="20"/>
            <w:u w:val="none"/>
          </w:rPr>
          <w:t>https://doi.org/</w:t>
        </w:r>
      </w:hyperlink>
      <w:hyperlink r:id="rId54" w:tgtFrame="_blank" w:history="1">
        <w:r w:rsidRPr="00C73588">
          <w:rPr>
            <w:rStyle w:val="Hyperlink"/>
            <w:color w:val="auto"/>
            <w:sz w:val="20"/>
            <w:szCs w:val="20"/>
            <w:u w:val="none"/>
          </w:rPr>
          <w:t>https://doi.org/10.1016/j.neucom.2015.12.114</w:t>
        </w:r>
      </w:hyperlink>
    </w:p>
    <w:p w14:paraId="28EF0715" w14:textId="50D484A3" w:rsidR="001C70AF" w:rsidRPr="00C73588" w:rsidRDefault="005C5C9A" w:rsidP="00B40DCE">
      <w:pPr>
        <w:jc w:val="both"/>
        <w:rPr>
          <w:rFonts w:ascii="Times New Roman" w:hAnsi="Times New Roman" w:cs="Times New Roman"/>
          <w:sz w:val="20"/>
          <w:szCs w:val="20"/>
          <w:lang w:val="en-GB"/>
        </w:rPr>
      </w:pPr>
      <w:r w:rsidRPr="00C73588">
        <w:rPr>
          <w:rFonts w:ascii="Times New Roman" w:eastAsia="Times New Roman" w:hAnsi="Times New Roman" w:cs="Times New Roman"/>
          <w:sz w:val="20"/>
          <w:szCs w:val="20"/>
        </w:rPr>
        <w:t> </w:t>
      </w:r>
      <w:r w:rsidRPr="00C73588">
        <w:rPr>
          <w:rFonts w:ascii="Times New Roman" w:hAnsi="Times New Roman" w:cs="Times New Roman"/>
          <w:sz w:val="20"/>
          <w:szCs w:val="20"/>
          <w:lang w:val="en-GB"/>
        </w:rPr>
        <w:fldChar w:fldCharType="end"/>
      </w:r>
    </w:p>
    <w:sectPr w:rsidR="001C70AF" w:rsidRPr="00C73588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commentEx w15:paraId="0AEBBDF0" w15:done="0"/>
  <w15:commentEx w15:paraId="5A864A55" w15:done="0"/>
  <w15:commentEx w15:paraId="18F27239" w15:done="0"/>
  <w15:commentEx w15:paraId="18325F35" w15:done="0"/>
  <w15:commentEx w15:paraId="7D3090E4" w15:done="0"/>
  <w15:commentEx w15:paraId="048EF1A0" w15:done="0"/>
  <w15:commentEx w15:paraId="2106E680" w15:done="0"/>
  <w15:commentEx w15:paraId="1871822B" w15:done="0"/>
</w15:commentsEx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0AEBBDF0" w16cid:durableId="236CD8F8"/>
  <w16cid:commentId w16cid:paraId="5A864A55" w16cid:durableId="236CD869"/>
  <w16cid:commentId w16cid:paraId="18F27239" w16cid:durableId="236CD86A"/>
  <w16cid:commentId w16cid:paraId="18325F35" w16cid:durableId="236CDA26"/>
  <w16cid:commentId w16cid:paraId="7D3090E4" w16cid:durableId="236CDAA9"/>
  <w16cid:commentId w16cid:paraId="048EF1A0" w16cid:durableId="236CDB13"/>
  <w16cid:commentId w16cid:paraId="2106E680" w16cid:durableId="236CD86B"/>
  <w16cid:commentId w16cid:paraId="1871822B" w16cid:durableId="236CE4CD"/>
</w16cid:commentsId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AF5DFB2" w14:textId="77777777" w:rsidR="00B85D28" w:rsidRDefault="00B85D28" w:rsidP="00E1544B">
      <w:pPr>
        <w:spacing w:after="0" w:line="240" w:lineRule="auto"/>
      </w:pPr>
      <w:r>
        <w:separator/>
      </w:r>
    </w:p>
  </w:endnote>
  <w:endnote w:type="continuationSeparator" w:id="0">
    <w:p w14:paraId="167C7DA5" w14:textId="77777777" w:rsidR="00B85D28" w:rsidRDefault="00B85D28" w:rsidP="00E1544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0300E8D" w14:textId="77777777" w:rsidR="00AD6DAF" w:rsidRDefault="00AD6DAF">
    <w:pPr>
      <w:pStyle w:val="Fuzeil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FD7D13C" w14:textId="77777777" w:rsidR="00AD6DAF" w:rsidRDefault="00AD6DAF">
    <w:pPr>
      <w:pStyle w:val="Fuzeile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0EC1344" w14:textId="77777777" w:rsidR="00AD6DAF" w:rsidRDefault="00AD6DAF">
    <w:pPr>
      <w:pStyle w:val="Fuzeil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C613A72" w14:textId="77777777" w:rsidR="00B85D28" w:rsidRDefault="00B85D28" w:rsidP="00E1544B">
      <w:pPr>
        <w:spacing w:after="0" w:line="240" w:lineRule="auto"/>
      </w:pPr>
      <w:r>
        <w:separator/>
      </w:r>
    </w:p>
  </w:footnote>
  <w:footnote w:type="continuationSeparator" w:id="0">
    <w:p w14:paraId="2A430730" w14:textId="77777777" w:rsidR="00B85D28" w:rsidRDefault="00B85D28" w:rsidP="00E1544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5173B8D" w14:textId="77777777" w:rsidR="00AD6DAF" w:rsidRDefault="00AD6DAF">
    <w:pPr>
      <w:pStyle w:val="Kopfzeile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806C85F" w14:textId="77777777" w:rsidR="00AD6DAF" w:rsidRPr="00C648AA" w:rsidRDefault="00AD6DAF" w:rsidP="00BD4D7F">
    <w:pPr>
      <w:pStyle w:val="Kopfzeile"/>
      <w:rPr>
        <w:b/>
        <w:bCs/>
        <w:lang w:val="en-GB"/>
      </w:rPr>
    </w:pPr>
    <w:r>
      <w:rPr>
        <w:b/>
        <w:bCs/>
        <w:lang w:val="en-GB"/>
      </w:rPr>
      <w:t xml:space="preserve">ESM: </w:t>
    </w:r>
    <w:r w:rsidRPr="00C648AA">
      <w:rPr>
        <w:b/>
        <w:bCs/>
        <w:lang w:val="en-GB"/>
      </w:rPr>
      <w:t>Continuous Intra-Gastral Monitoring of Intra-Abdominal Pressure in Critically ill Children – A Validation Study</w:t>
    </w:r>
  </w:p>
  <w:p w14:paraId="1059FF5A" w14:textId="77777777" w:rsidR="00AD6DAF" w:rsidRDefault="00AD6DAF">
    <w:pPr>
      <w:pStyle w:val="Kopfzeile"/>
      <w:rPr>
        <w:lang w:val="en-GB"/>
      </w:rPr>
    </w:pPr>
  </w:p>
  <w:p w14:paraId="3B533637" w14:textId="77777777" w:rsidR="00AD6DAF" w:rsidRPr="00B50CD1" w:rsidRDefault="00AD6DAF">
    <w:pPr>
      <w:pStyle w:val="Kopfzeile"/>
      <w:rPr>
        <w:lang w:val="en-GB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FE4AAC1" w14:textId="77777777" w:rsidR="00AD6DAF" w:rsidRDefault="00AD6DAF">
    <w:pPr>
      <w:pStyle w:val="Kopfzeil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DA41E29"/>
    <w:multiLevelType w:val="hybridMultilevel"/>
    <w:tmpl w:val="9CAE2B46"/>
    <w:lvl w:ilvl="0" w:tplc="04070015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6973FC8"/>
    <w:multiLevelType w:val="hybridMultilevel"/>
    <w:tmpl w:val="41E8DB86"/>
    <w:lvl w:ilvl="0" w:tplc="95AC4A80">
      <w:start w:val="106"/>
      <w:numFmt w:val="bullet"/>
      <w:lvlText w:val="-"/>
      <w:lvlJc w:val="left"/>
      <w:pPr>
        <w:ind w:left="360" w:hanging="360"/>
      </w:pPr>
      <w:rPr>
        <w:rFonts w:ascii="Times New Roman" w:eastAsia="Calibri" w:hAnsi="Times New Roman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6DCB4C5E"/>
    <w:multiLevelType w:val="hybridMultilevel"/>
    <w:tmpl w:val="EB90855C"/>
    <w:lvl w:ilvl="0" w:tplc="41A00B5A">
      <w:numFmt w:val="bullet"/>
      <w:lvlText w:val="-"/>
      <w:lvlJc w:val="left"/>
      <w:pPr>
        <w:ind w:left="1068" w:hanging="360"/>
      </w:pPr>
      <w:rPr>
        <w:rFonts w:ascii="Times New Roman" w:eastAsiaTheme="minorHAnsi" w:hAnsi="Times New Roman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3">
    <w:nsid w:val="7D6146A7"/>
    <w:multiLevelType w:val="hybridMultilevel"/>
    <w:tmpl w:val="110C7648"/>
    <w:lvl w:ilvl="0" w:tplc="04070015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person w15:author="PD Dr. Martin Böhne">
    <w15:presenceInfo w15:providerId="None" w15:userId="PD Dr. Martin Böhne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1544B"/>
    <w:rsid w:val="00047E99"/>
    <w:rsid w:val="000573C7"/>
    <w:rsid w:val="0006638A"/>
    <w:rsid w:val="000664A5"/>
    <w:rsid w:val="00071943"/>
    <w:rsid w:val="00071CCE"/>
    <w:rsid w:val="000856E7"/>
    <w:rsid w:val="000A2EE5"/>
    <w:rsid w:val="000B3F67"/>
    <w:rsid w:val="000C4161"/>
    <w:rsid w:val="000C792B"/>
    <w:rsid w:val="000E2884"/>
    <w:rsid w:val="0016600F"/>
    <w:rsid w:val="001C020B"/>
    <w:rsid w:val="001C70AF"/>
    <w:rsid w:val="001E4C53"/>
    <w:rsid w:val="00207031"/>
    <w:rsid w:val="00223450"/>
    <w:rsid w:val="00236317"/>
    <w:rsid w:val="002518E6"/>
    <w:rsid w:val="00256F1C"/>
    <w:rsid w:val="00277EC3"/>
    <w:rsid w:val="002D0F75"/>
    <w:rsid w:val="002F60DF"/>
    <w:rsid w:val="003135A9"/>
    <w:rsid w:val="00320484"/>
    <w:rsid w:val="00321B0D"/>
    <w:rsid w:val="00322DC5"/>
    <w:rsid w:val="00341012"/>
    <w:rsid w:val="0034202F"/>
    <w:rsid w:val="00374209"/>
    <w:rsid w:val="0038490F"/>
    <w:rsid w:val="003C1A68"/>
    <w:rsid w:val="003F5443"/>
    <w:rsid w:val="00441D9D"/>
    <w:rsid w:val="00452854"/>
    <w:rsid w:val="004862D0"/>
    <w:rsid w:val="00520C64"/>
    <w:rsid w:val="00534775"/>
    <w:rsid w:val="00551486"/>
    <w:rsid w:val="00571236"/>
    <w:rsid w:val="005844AB"/>
    <w:rsid w:val="00593697"/>
    <w:rsid w:val="005B4683"/>
    <w:rsid w:val="005C5C9A"/>
    <w:rsid w:val="005E4CED"/>
    <w:rsid w:val="00601D95"/>
    <w:rsid w:val="00654626"/>
    <w:rsid w:val="0068140B"/>
    <w:rsid w:val="00687B07"/>
    <w:rsid w:val="006C2751"/>
    <w:rsid w:val="006E0FA3"/>
    <w:rsid w:val="00710543"/>
    <w:rsid w:val="00742371"/>
    <w:rsid w:val="00744FEA"/>
    <w:rsid w:val="00766830"/>
    <w:rsid w:val="00775BB4"/>
    <w:rsid w:val="007770F6"/>
    <w:rsid w:val="007A5FD7"/>
    <w:rsid w:val="00803B15"/>
    <w:rsid w:val="008202CE"/>
    <w:rsid w:val="008239F4"/>
    <w:rsid w:val="008311A9"/>
    <w:rsid w:val="00842D25"/>
    <w:rsid w:val="008859B4"/>
    <w:rsid w:val="00896847"/>
    <w:rsid w:val="008B07B4"/>
    <w:rsid w:val="008B4ACF"/>
    <w:rsid w:val="00903938"/>
    <w:rsid w:val="009069FF"/>
    <w:rsid w:val="00917FFA"/>
    <w:rsid w:val="0092620E"/>
    <w:rsid w:val="00964935"/>
    <w:rsid w:val="00967AB4"/>
    <w:rsid w:val="00971349"/>
    <w:rsid w:val="00996F5E"/>
    <w:rsid w:val="009E2A87"/>
    <w:rsid w:val="00A11BBE"/>
    <w:rsid w:val="00A26881"/>
    <w:rsid w:val="00A673C5"/>
    <w:rsid w:val="00AD6DAF"/>
    <w:rsid w:val="00B23527"/>
    <w:rsid w:val="00B241BA"/>
    <w:rsid w:val="00B26ED6"/>
    <w:rsid w:val="00B40DCE"/>
    <w:rsid w:val="00B43920"/>
    <w:rsid w:val="00B509B9"/>
    <w:rsid w:val="00B50CD1"/>
    <w:rsid w:val="00B549FF"/>
    <w:rsid w:val="00B57A30"/>
    <w:rsid w:val="00B61E7A"/>
    <w:rsid w:val="00B71FE3"/>
    <w:rsid w:val="00B85D28"/>
    <w:rsid w:val="00BA067E"/>
    <w:rsid w:val="00BA2A6F"/>
    <w:rsid w:val="00BD390E"/>
    <w:rsid w:val="00BD4D7F"/>
    <w:rsid w:val="00C03964"/>
    <w:rsid w:val="00C26133"/>
    <w:rsid w:val="00C329D8"/>
    <w:rsid w:val="00C648AA"/>
    <w:rsid w:val="00C73588"/>
    <w:rsid w:val="00C83DD6"/>
    <w:rsid w:val="00C9498A"/>
    <w:rsid w:val="00CD4752"/>
    <w:rsid w:val="00CF3EF2"/>
    <w:rsid w:val="00D311DE"/>
    <w:rsid w:val="00D542C9"/>
    <w:rsid w:val="00D578B0"/>
    <w:rsid w:val="00D736DF"/>
    <w:rsid w:val="00DB7EB4"/>
    <w:rsid w:val="00DC6848"/>
    <w:rsid w:val="00DC766D"/>
    <w:rsid w:val="00DE4542"/>
    <w:rsid w:val="00DE7149"/>
    <w:rsid w:val="00E14AAA"/>
    <w:rsid w:val="00E1544B"/>
    <w:rsid w:val="00E315BB"/>
    <w:rsid w:val="00E63484"/>
    <w:rsid w:val="00E70019"/>
    <w:rsid w:val="00EE3308"/>
    <w:rsid w:val="00F103C1"/>
    <w:rsid w:val="00F3093E"/>
    <w:rsid w:val="00F3748A"/>
    <w:rsid w:val="00FC290F"/>
    <w:rsid w:val="00FE42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4BB8AA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C73588"/>
  </w:style>
  <w:style w:type="paragraph" w:styleId="berschrift1">
    <w:name w:val="heading 1"/>
    <w:basedOn w:val="Standard"/>
    <w:next w:val="Standard"/>
    <w:link w:val="berschrift1Zchn"/>
    <w:uiPriority w:val="9"/>
    <w:qFormat/>
    <w:rsid w:val="00E1544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E1544B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berschrift3">
    <w:name w:val="heading 3"/>
    <w:basedOn w:val="Standard"/>
    <w:next w:val="Standard"/>
    <w:link w:val="berschrift3Zchn"/>
    <w:uiPriority w:val="9"/>
    <w:unhideWhenUsed/>
    <w:qFormat/>
    <w:rsid w:val="00E1544B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Titel">
    <w:name w:val="Title"/>
    <w:basedOn w:val="Standard"/>
    <w:next w:val="Standard"/>
    <w:link w:val="TitelZchn"/>
    <w:uiPriority w:val="10"/>
    <w:qFormat/>
    <w:rsid w:val="00E1544B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elZchn">
    <w:name w:val="Titel Zchn"/>
    <w:basedOn w:val="Absatz-Standardschriftart"/>
    <w:link w:val="Titel"/>
    <w:uiPriority w:val="10"/>
    <w:rsid w:val="00E1544B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berschrift1Zchn">
    <w:name w:val="Überschrift 1 Zchn"/>
    <w:basedOn w:val="Absatz-Standardschriftart"/>
    <w:link w:val="berschrift1"/>
    <w:uiPriority w:val="9"/>
    <w:rsid w:val="00E1544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E1544B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berschrift3Zchn">
    <w:name w:val="Überschrift 3 Zchn"/>
    <w:basedOn w:val="Absatz-Standardschriftart"/>
    <w:link w:val="berschrift3"/>
    <w:uiPriority w:val="9"/>
    <w:rsid w:val="00E1544B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E1544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E1544B"/>
    <w:rPr>
      <w:rFonts w:ascii="Tahoma" w:hAnsi="Tahoma" w:cs="Tahoma"/>
      <w:sz w:val="16"/>
      <w:szCs w:val="16"/>
    </w:rPr>
  </w:style>
  <w:style w:type="paragraph" w:styleId="Kopfzeile">
    <w:name w:val="header"/>
    <w:basedOn w:val="Standard"/>
    <w:link w:val="KopfzeileZchn"/>
    <w:uiPriority w:val="99"/>
    <w:unhideWhenUsed/>
    <w:rsid w:val="00E1544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E1544B"/>
  </w:style>
  <w:style w:type="paragraph" w:styleId="Fuzeile">
    <w:name w:val="footer"/>
    <w:basedOn w:val="Standard"/>
    <w:link w:val="FuzeileZchn"/>
    <w:uiPriority w:val="99"/>
    <w:unhideWhenUsed/>
    <w:rsid w:val="00E1544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E1544B"/>
  </w:style>
  <w:style w:type="paragraph" w:styleId="Listenabsatz">
    <w:name w:val="List Paragraph"/>
    <w:basedOn w:val="Standard"/>
    <w:uiPriority w:val="34"/>
    <w:qFormat/>
    <w:rsid w:val="0006638A"/>
    <w:pPr>
      <w:ind w:left="720"/>
      <w:contextualSpacing/>
    </w:pPr>
  </w:style>
  <w:style w:type="table" w:styleId="Tabellenraster">
    <w:name w:val="Table Grid"/>
    <w:basedOn w:val="NormaleTabelle"/>
    <w:uiPriority w:val="59"/>
    <w:rsid w:val="00967AB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tandardWeb">
    <w:name w:val="Normal (Web)"/>
    <w:basedOn w:val="Standard"/>
    <w:uiPriority w:val="99"/>
    <w:semiHidden/>
    <w:unhideWhenUsed/>
    <w:rsid w:val="00C329D8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de-DE"/>
    </w:rPr>
  </w:style>
  <w:style w:type="table" w:customStyle="1" w:styleId="TabellemithellemGitternetz1">
    <w:name w:val="Tabelle mit hellem Gitternetz1"/>
    <w:basedOn w:val="NormaleTabelle"/>
    <w:uiPriority w:val="40"/>
    <w:rsid w:val="00917FFA"/>
    <w:pPr>
      <w:spacing w:after="0" w:line="240" w:lineRule="auto"/>
    </w:pPr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  <w:style w:type="table" w:customStyle="1" w:styleId="TabellemithellemGitternetz11">
    <w:name w:val="Tabelle mit hellem Gitternetz11"/>
    <w:basedOn w:val="NormaleTabelle"/>
    <w:uiPriority w:val="40"/>
    <w:rsid w:val="00917FFA"/>
    <w:pPr>
      <w:spacing w:after="0" w:line="240" w:lineRule="auto"/>
    </w:pPr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  <w:style w:type="table" w:customStyle="1" w:styleId="Tabellenraster1">
    <w:name w:val="Tabellenraster1"/>
    <w:basedOn w:val="NormaleTabelle"/>
    <w:next w:val="Tabellenraster"/>
    <w:uiPriority w:val="59"/>
    <w:rsid w:val="001E4C5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Kommentarzeichen">
    <w:name w:val="annotation reference"/>
    <w:basedOn w:val="Absatz-Standardschriftart"/>
    <w:uiPriority w:val="99"/>
    <w:semiHidden/>
    <w:unhideWhenUsed/>
    <w:rsid w:val="007A5FD7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unhideWhenUsed/>
    <w:rsid w:val="007A5FD7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7A5FD7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7A5FD7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7A5FD7"/>
    <w:rPr>
      <w:b/>
      <w:bCs/>
      <w:sz w:val="20"/>
      <w:szCs w:val="20"/>
    </w:rPr>
  </w:style>
  <w:style w:type="character" w:styleId="Hyperlink">
    <w:name w:val="Hyperlink"/>
    <w:basedOn w:val="Absatz-Standardschriftart"/>
    <w:uiPriority w:val="99"/>
    <w:semiHidden/>
    <w:unhideWhenUsed/>
    <w:rsid w:val="005C5C9A"/>
    <w:rPr>
      <w:color w:val="0000FF"/>
      <w:u w:val="single"/>
    </w:rPr>
  </w:style>
  <w:style w:type="paragraph" w:styleId="berarbeitung">
    <w:name w:val="Revision"/>
    <w:hidden/>
    <w:uiPriority w:val="99"/>
    <w:semiHidden/>
    <w:rsid w:val="00207031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C73588"/>
  </w:style>
  <w:style w:type="paragraph" w:styleId="berschrift1">
    <w:name w:val="heading 1"/>
    <w:basedOn w:val="Standard"/>
    <w:next w:val="Standard"/>
    <w:link w:val="berschrift1Zchn"/>
    <w:uiPriority w:val="9"/>
    <w:qFormat/>
    <w:rsid w:val="00E1544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E1544B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berschrift3">
    <w:name w:val="heading 3"/>
    <w:basedOn w:val="Standard"/>
    <w:next w:val="Standard"/>
    <w:link w:val="berschrift3Zchn"/>
    <w:uiPriority w:val="9"/>
    <w:unhideWhenUsed/>
    <w:qFormat/>
    <w:rsid w:val="00E1544B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Titel">
    <w:name w:val="Title"/>
    <w:basedOn w:val="Standard"/>
    <w:next w:val="Standard"/>
    <w:link w:val="TitelZchn"/>
    <w:uiPriority w:val="10"/>
    <w:qFormat/>
    <w:rsid w:val="00E1544B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elZchn">
    <w:name w:val="Titel Zchn"/>
    <w:basedOn w:val="Absatz-Standardschriftart"/>
    <w:link w:val="Titel"/>
    <w:uiPriority w:val="10"/>
    <w:rsid w:val="00E1544B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berschrift1Zchn">
    <w:name w:val="Überschrift 1 Zchn"/>
    <w:basedOn w:val="Absatz-Standardschriftart"/>
    <w:link w:val="berschrift1"/>
    <w:uiPriority w:val="9"/>
    <w:rsid w:val="00E1544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E1544B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berschrift3Zchn">
    <w:name w:val="Überschrift 3 Zchn"/>
    <w:basedOn w:val="Absatz-Standardschriftart"/>
    <w:link w:val="berschrift3"/>
    <w:uiPriority w:val="9"/>
    <w:rsid w:val="00E1544B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E1544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E1544B"/>
    <w:rPr>
      <w:rFonts w:ascii="Tahoma" w:hAnsi="Tahoma" w:cs="Tahoma"/>
      <w:sz w:val="16"/>
      <w:szCs w:val="16"/>
    </w:rPr>
  </w:style>
  <w:style w:type="paragraph" w:styleId="Kopfzeile">
    <w:name w:val="header"/>
    <w:basedOn w:val="Standard"/>
    <w:link w:val="KopfzeileZchn"/>
    <w:uiPriority w:val="99"/>
    <w:unhideWhenUsed/>
    <w:rsid w:val="00E1544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E1544B"/>
  </w:style>
  <w:style w:type="paragraph" w:styleId="Fuzeile">
    <w:name w:val="footer"/>
    <w:basedOn w:val="Standard"/>
    <w:link w:val="FuzeileZchn"/>
    <w:uiPriority w:val="99"/>
    <w:unhideWhenUsed/>
    <w:rsid w:val="00E1544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E1544B"/>
  </w:style>
  <w:style w:type="paragraph" w:styleId="Listenabsatz">
    <w:name w:val="List Paragraph"/>
    <w:basedOn w:val="Standard"/>
    <w:uiPriority w:val="34"/>
    <w:qFormat/>
    <w:rsid w:val="0006638A"/>
    <w:pPr>
      <w:ind w:left="720"/>
      <w:contextualSpacing/>
    </w:pPr>
  </w:style>
  <w:style w:type="table" w:styleId="Tabellenraster">
    <w:name w:val="Table Grid"/>
    <w:basedOn w:val="NormaleTabelle"/>
    <w:uiPriority w:val="59"/>
    <w:rsid w:val="00967AB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tandardWeb">
    <w:name w:val="Normal (Web)"/>
    <w:basedOn w:val="Standard"/>
    <w:uiPriority w:val="99"/>
    <w:semiHidden/>
    <w:unhideWhenUsed/>
    <w:rsid w:val="00C329D8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de-DE"/>
    </w:rPr>
  </w:style>
  <w:style w:type="table" w:customStyle="1" w:styleId="TabellemithellemGitternetz1">
    <w:name w:val="Tabelle mit hellem Gitternetz1"/>
    <w:basedOn w:val="NormaleTabelle"/>
    <w:uiPriority w:val="40"/>
    <w:rsid w:val="00917FFA"/>
    <w:pPr>
      <w:spacing w:after="0" w:line="240" w:lineRule="auto"/>
    </w:pPr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  <w:style w:type="table" w:customStyle="1" w:styleId="TabellemithellemGitternetz11">
    <w:name w:val="Tabelle mit hellem Gitternetz11"/>
    <w:basedOn w:val="NormaleTabelle"/>
    <w:uiPriority w:val="40"/>
    <w:rsid w:val="00917FFA"/>
    <w:pPr>
      <w:spacing w:after="0" w:line="240" w:lineRule="auto"/>
    </w:pPr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  <w:style w:type="table" w:customStyle="1" w:styleId="Tabellenraster1">
    <w:name w:val="Tabellenraster1"/>
    <w:basedOn w:val="NormaleTabelle"/>
    <w:next w:val="Tabellenraster"/>
    <w:uiPriority w:val="59"/>
    <w:rsid w:val="001E4C5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Kommentarzeichen">
    <w:name w:val="annotation reference"/>
    <w:basedOn w:val="Absatz-Standardschriftart"/>
    <w:uiPriority w:val="99"/>
    <w:semiHidden/>
    <w:unhideWhenUsed/>
    <w:rsid w:val="007A5FD7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unhideWhenUsed/>
    <w:rsid w:val="007A5FD7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7A5FD7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7A5FD7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7A5FD7"/>
    <w:rPr>
      <w:b/>
      <w:bCs/>
      <w:sz w:val="20"/>
      <w:szCs w:val="20"/>
    </w:rPr>
  </w:style>
  <w:style w:type="character" w:styleId="Hyperlink">
    <w:name w:val="Hyperlink"/>
    <w:basedOn w:val="Absatz-Standardschriftart"/>
    <w:uiPriority w:val="99"/>
    <w:semiHidden/>
    <w:unhideWhenUsed/>
    <w:rsid w:val="005C5C9A"/>
    <w:rPr>
      <w:color w:val="0000FF"/>
      <w:u w:val="single"/>
    </w:rPr>
  </w:style>
  <w:style w:type="paragraph" w:styleId="berarbeitung">
    <w:name w:val="Revision"/>
    <w:hidden/>
    <w:uiPriority w:val="99"/>
    <w:semiHidden/>
    <w:rsid w:val="00207031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2865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803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934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473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646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910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footer" Target="footer2.xml"/><Relationship Id="rId18" Type="http://schemas.openxmlformats.org/officeDocument/2006/relationships/image" Target="media/image4.png"/><Relationship Id="rId26" Type="http://schemas.openxmlformats.org/officeDocument/2006/relationships/image" Target="media/image12.png"/><Relationship Id="rId39" Type="http://schemas.openxmlformats.org/officeDocument/2006/relationships/hyperlink" Target="https://doi.org/" TargetMode="External"/><Relationship Id="rId21" Type="http://schemas.openxmlformats.org/officeDocument/2006/relationships/image" Target="media/image7.png"/><Relationship Id="rId34" Type="http://schemas.openxmlformats.org/officeDocument/2006/relationships/image" Target="media/image20.png"/><Relationship Id="rId42" Type="http://schemas.openxmlformats.org/officeDocument/2006/relationships/hyperlink" Target="https://doi.org/" TargetMode="External"/><Relationship Id="rId47" Type="http://schemas.openxmlformats.org/officeDocument/2006/relationships/hyperlink" Target="https://doi.org/" TargetMode="External"/><Relationship Id="rId50" Type="http://schemas.openxmlformats.org/officeDocument/2006/relationships/hyperlink" Target="https://doi.org/" TargetMode="External"/><Relationship Id="rId55" Type="http://schemas.openxmlformats.org/officeDocument/2006/relationships/fontTable" Target="fontTable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17" Type="http://schemas.openxmlformats.org/officeDocument/2006/relationships/image" Target="media/image3.png"/><Relationship Id="rId25" Type="http://schemas.openxmlformats.org/officeDocument/2006/relationships/image" Target="media/image11.png"/><Relationship Id="rId33" Type="http://schemas.openxmlformats.org/officeDocument/2006/relationships/image" Target="media/image19.png"/><Relationship Id="rId38" Type="http://schemas.openxmlformats.org/officeDocument/2006/relationships/hyperlink" Target="https://doi.org/" TargetMode="External"/><Relationship Id="rId46" Type="http://schemas.openxmlformats.org/officeDocument/2006/relationships/hyperlink" Target="https://doi.org/" TargetMode="External"/><Relationship Id="rId59" Type="http://schemas.microsoft.com/office/2011/relationships/commentsExtended" Target="commentsExtended.xml"/><Relationship Id="rId2" Type="http://schemas.openxmlformats.org/officeDocument/2006/relationships/numbering" Target="numbering.xml"/><Relationship Id="rId16" Type="http://schemas.openxmlformats.org/officeDocument/2006/relationships/image" Target="media/image2.png"/><Relationship Id="rId20" Type="http://schemas.openxmlformats.org/officeDocument/2006/relationships/image" Target="media/image6.png"/><Relationship Id="rId29" Type="http://schemas.openxmlformats.org/officeDocument/2006/relationships/image" Target="media/image15.png"/><Relationship Id="rId41" Type="http://schemas.openxmlformats.org/officeDocument/2006/relationships/hyperlink" Target="https://doi.org/" TargetMode="External"/><Relationship Id="rId54" Type="http://schemas.openxmlformats.org/officeDocument/2006/relationships/hyperlink" Target="https://doi.org/10.1016/j.neucom.2015.12.114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24" Type="http://schemas.openxmlformats.org/officeDocument/2006/relationships/image" Target="media/image10.png"/><Relationship Id="rId32" Type="http://schemas.openxmlformats.org/officeDocument/2006/relationships/image" Target="media/image18.png"/><Relationship Id="rId37" Type="http://schemas.openxmlformats.org/officeDocument/2006/relationships/hyperlink" Target="https://doi.org/" TargetMode="External"/><Relationship Id="rId40" Type="http://schemas.openxmlformats.org/officeDocument/2006/relationships/hyperlink" Target="https://doi.org/" TargetMode="External"/><Relationship Id="rId45" Type="http://schemas.openxmlformats.org/officeDocument/2006/relationships/hyperlink" Target="https://doi.org/" TargetMode="External"/><Relationship Id="rId53" Type="http://schemas.openxmlformats.org/officeDocument/2006/relationships/hyperlink" Target="https://doi.org/" TargetMode="External"/><Relationship Id="rId58" Type="http://schemas.microsoft.com/office/2011/relationships/people" Target="people.xml"/><Relationship Id="rId5" Type="http://schemas.openxmlformats.org/officeDocument/2006/relationships/settings" Target="settings.xml"/><Relationship Id="rId15" Type="http://schemas.openxmlformats.org/officeDocument/2006/relationships/footer" Target="footer3.xml"/><Relationship Id="rId23" Type="http://schemas.openxmlformats.org/officeDocument/2006/relationships/image" Target="media/image9.png"/><Relationship Id="rId28" Type="http://schemas.openxmlformats.org/officeDocument/2006/relationships/image" Target="media/image14.png"/><Relationship Id="rId36" Type="http://schemas.openxmlformats.org/officeDocument/2006/relationships/image" Target="media/image22.png"/><Relationship Id="rId49" Type="http://schemas.openxmlformats.org/officeDocument/2006/relationships/hyperlink" Target="https://doi.org/" TargetMode="External"/><Relationship Id="rId57" Type="http://schemas.microsoft.com/office/2016/09/relationships/commentsIds" Target="commentsIds.xml"/><Relationship Id="rId10" Type="http://schemas.openxmlformats.org/officeDocument/2006/relationships/header" Target="header1.xml"/><Relationship Id="rId19" Type="http://schemas.openxmlformats.org/officeDocument/2006/relationships/image" Target="media/image5.png"/><Relationship Id="rId31" Type="http://schemas.openxmlformats.org/officeDocument/2006/relationships/image" Target="media/image17.png"/><Relationship Id="rId44" Type="http://schemas.openxmlformats.org/officeDocument/2006/relationships/hyperlink" Target="https://doi.org/" TargetMode="External"/><Relationship Id="rId52" Type="http://schemas.openxmlformats.org/officeDocument/2006/relationships/hyperlink" Target="https://doi.org/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header" Target="header3.xml"/><Relationship Id="rId22" Type="http://schemas.openxmlformats.org/officeDocument/2006/relationships/image" Target="media/image8.png"/><Relationship Id="rId27" Type="http://schemas.openxmlformats.org/officeDocument/2006/relationships/image" Target="media/image13.png"/><Relationship Id="rId30" Type="http://schemas.openxmlformats.org/officeDocument/2006/relationships/image" Target="media/image16.png"/><Relationship Id="rId35" Type="http://schemas.openxmlformats.org/officeDocument/2006/relationships/image" Target="media/image21.png"/><Relationship Id="rId43" Type="http://schemas.openxmlformats.org/officeDocument/2006/relationships/hyperlink" Target="https://doi.org/" TargetMode="External"/><Relationship Id="rId48" Type="http://schemas.openxmlformats.org/officeDocument/2006/relationships/hyperlink" Target="https://doi.org/" TargetMode="External"/><Relationship Id="rId56" Type="http://schemas.openxmlformats.org/officeDocument/2006/relationships/theme" Target="theme/theme1.xml"/><Relationship Id="rId8" Type="http://schemas.openxmlformats.org/officeDocument/2006/relationships/endnotes" Target="endnotes.xml"/><Relationship Id="rId51" Type="http://schemas.openxmlformats.org/officeDocument/2006/relationships/hyperlink" Target="https://doi.org/" TargetMode="External"/><Relationship Id="rId3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2A3BF7F-9D21-4FBD-9806-5B03616A67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14</Pages>
  <Words>2693</Words>
  <Characters>16967</Characters>
  <Application>Microsoft Office Word</Application>
  <DocSecurity>0</DocSecurity>
  <Lines>141</Lines>
  <Paragraphs>39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MHH</Company>
  <LinksUpToDate>false</LinksUpToDate>
  <CharactersWithSpaces>19621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Böhne, Martin PD Dr.</dc:creator>
  <cp:lastModifiedBy>Windows-Benutzer</cp:lastModifiedBy>
  <cp:revision>2</cp:revision>
  <dcterms:created xsi:type="dcterms:W3CDTF">2020-12-01T20:34:00Z</dcterms:created>
  <dcterms:modified xsi:type="dcterms:W3CDTF">2020-12-01T20:34:00Z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WnCUserId">
    <vt:lpwstr>2571</vt:lpwstr>
  </property>
  <property fmtid="{D5CDD505-2E9C-101B-9397-08002B2CF9AE}" pid="3" name="WnCSubscriberId">
    <vt:lpwstr>4793</vt:lpwstr>
  </property>
  <property fmtid="{D5CDD505-2E9C-101B-9397-08002B2CF9AE}" pid="4" name="WnCOutputStyleId">
    <vt:lpwstr>11176</vt:lpwstr>
  </property>
  <property fmtid="{D5CDD505-2E9C-101B-9397-08002B2CF9AE}" pid="5" name="RWProductId">
    <vt:lpwstr>WnC</vt:lpwstr>
  </property>
  <property fmtid="{D5CDD505-2E9C-101B-9397-08002B2CF9AE}" pid="6" name="WnC4Folder">
    <vt:lpwstr>Documents///201113Spiegelberg_Electronic Supplementary Material_MG</vt:lpwstr>
  </property>
</Properties>
</file>