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89228056"/>
    <w:p w14:paraId="26AB758C" w14:textId="77777777" w:rsidR="0010115C" w:rsidRDefault="0010115C" w:rsidP="0010115C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color w:val="000000" w:themeColor="text1"/>
          <w:sz w:val="2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instrText>ADDIN CNKISM.UserStyle</w:instrText>
      </w:r>
      <w:r w:rsidR="0022030C">
        <w:rPr>
          <w:rFonts w:ascii="Times New Roman" w:hAnsi="Times New Roman" w:cs="Times New Roman"/>
          <w:b/>
          <w:bCs/>
          <w:color w:val="000000" w:themeColor="text1"/>
          <w:sz w:val="22"/>
        </w:rPr>
      </w:r>
      <w:r w:rsidR="0022030C">
        <w:rPr>
          <w:rFonts w:ascii="Times New Roman" w:hAnsi="Times New Roman" w:cs="Times New Roman"/>
          <w:b/>
          <w:bCs/>
          <w:color w:val="000000" w:themeColor="text1"/>
          <w:sz w:val="22"/>
        </w:rPr>
        <w:fldChar w:fldCharType="separate"/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fldChar w:fldCharType="end"/>
      </w:r>
      <w:r w:rsidRPr="00DA6512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A novel </w:t>
      </w:r>
      <w:r w:rsidRPr="002F3E60">
        <w:rPr>
          <w:rFonts w:ascii="Times New Roman" w:hAnsi="Times New Roman" w:cs="Times New Roman"/>
          <w:b/>
          <w:bCs/>
          <w:color w:val="000000" w:themeColor="text1"/>
          <w:sz w:val="22"/>
        </w:rPr>
        <w:t>nanobody-heavy chain antibody</w:t>
      </w:r>
      <w:r w:rsidRPr="00DA6512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against </w:t>
      </w:r>
      <w:r w:rsidRPr="00C12BE1">
        <w:rPr>
          <w:rFonts w:ascii="Times New Roman" w:hAnsi="Times New Roman" w:cs="Times New Roman"/>
          <w:b/>
          <w:bCs/>
          <w:color w:val="000000" w:themeColor="text1"/>
          <w:sz w:val="22"/>
        </w:rPr>
        <w:t>Angiopoietin-like protein 3</w:t>
      </w:r>
      <w:r w:rsidRPr="00DA6512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bookmarkEnd w:id="0"/>
      <w:r w:rsidRPr="00DA6512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reduces plasma lipids and relieves </w:t>
      </w:r>
      <w:r>
        <w:rPr>
          <w:rFonts w:ascii="Times New Roman" w:hAnsi="Times New Roman" w:cs="Times New Roman"/>
          <w:b/>
          <w:bCs/>
          <w:color w:val="000000" w:themeColor="text1"/>
          <w:sz w:val="22"/>
        </w:rPr>
        <w:t>n</w:t>
      </w:r>
      <w:r w:rsidRPr="00C12BE1">
        <w:rPr>
          <w:rFonts w:ascii="Times New Roman" w:hAnsi="Times New Roman" w:cs="Times New Roman"/>
          <w:b/>
          <w:bCs/>
          <w:color w:val="000000" w:themeColor="text1"/>
          <w:sz w:val="22"/>
        </w:rPr>
        <w:t>onalcoholic fatty liver disease</w:t>
      </w:r>
      <w:r w:rsidRPr="00DA6512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</w:p>
    <w:p w14:paraId="339FA29D" w14:textId="3D310EE2" w:rsidR="0010115C" w:rsidRPr="00DA6512" w:rsidRDefault="0010115C" w:rsidP="0010115C">
      <w:pPr>
        <w:spacing w:line="360" w:lineRule="auto"/>
        <w:rPr>
          <w:rFonts w:ascii="Times New Roman" w:hAnsi="Times New Roman" w:cs="Times New Roman"/>
          <w:vertAlign w:val="superscript"/>
        </w:rPr>
      </w:pPr>
      <w:bookmarkStart w:id="1" w:name="_Hlk91481991"/>
      <w:r w:rsidRPr="00652311">
        <w:rPr>
          <w:rFonts w:ascii="Times New Roman" w:hAnsi="Times New Roman" w:cs="Times New Roman"/>
          <w:color w:val="000000" w:themeColor="text1"/>
          <w:sz w:val="22"/>
        </w:rPr>
        <w:t>Xiaozhi Hu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1,</w:t>
      </w:r>
      <w:r w:rsidRPr="00DA6512">
        <w:rPr>
          <w:rFonts w:ascii="Times New Roman" w:hAnsi="Times New Roman" w:cs="Times New Roman"/>
          <w:vertAlign w:val="superscript"/>
        </w:rPr>
        <w:t>#</w:t>
      </w:r>
      <w:r w:rsidRPr="00652311">
        <w:rPr>
          <w:rFonts w:ascii="Times New Roman" w:hAnsi="Times New Roman" w:cs="Times New Roman"/>
        </w:rPr>
        <w:t>,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 xml:space="preserve"> Jiajun Fan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1,</w:t>
      </w:r>
      <w:r w:rsidRPr="00DA6512">
        <w:rPr>
          <w:rFonts w:ascii="Times New Roman" w:hAnsi="Times New Roman" w:cs="Times New Roman"/>
          <w:vertAlign w:val="superscript"/>
        </w:rPr>
        <w:t>#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 Qianqian Ma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1,2,</w:t>
      </w:r>
      <w:r w:rsidRPr="00DA6512">
        <w:rPr>
          <w:rFonts w:ascii="Times New Roman" w:hAnsi="Times New Roman" w:cs="Times New Roman"/>
          <w:vertAlign w:val="superscript"/>
        </w:rPr>
        <w:t>#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 Lei Han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1,</w:t>
      </w:r>
      <w:r w:rsidRPr="00DA6512">
        <w:rPr>
          <w:rFonts w:ascii="Times New Roman" w:hAnsi="Times New Roman" w:cs="Times New Roman"/>
          <w:vertAlign w:val="superscript"/>
        </w:rPr>
        <w:t>#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</w:t>
      </w:r>
      <w:r w:rsidR="00F60F22" w:rsidRPr="00F60F22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F60F22">
        <w:rPr>
          <w:rFonts w:ascii="Times New Roman" w:hAnsi="Times New Roman" w:cs="Times New Roman"/>
          <w:color w:val="000000" w:themeColor="text1"/>
          <w:sz w:val="22"/>
        </w:rPr>
        <w:t>Z</w:t>
      </w:r>
      <w:r w:rsidR="002D026E">
        <w:rPr>
          <w:rFonts w:ascii="Times New Roman" w:hAnsi="Times New Roman" w:cs="Times New Roman"/>
          <w:color w:val="000000" w:themeColor="text1"/>
          <w:sz w:val="22"/>
        </w:rPr>
        <w:t>h</w:t>
      </w:r>
      <w:r w:rsidR="00F60F22">
        <w:rPr>
          <w:rFonts w:ascii="Times New Roman" w:hAnsi="Times New Roman" w:cs="Times New Roman"/>
          <w:color w:val="000000" w:themeColor="text1"/>
          <w:sz w:val="22"/>
        </w:rPr>
        <w:t>onglian Cao</w:t>
      </w:r>
      <w:r w:rsidR="00F60F22"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="00F60F22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Caili Xu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 Jingyun Luan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1,</w:t>
      </w:r>
      <w:r w:rsidR="00EE1173">
        <w:rPr>
          <w:rFonts w:ascii="Times New Roman" w:hAnsi="Times New Roman" w:cs="Times New Roman"/>
          <w:color w:val="000000" w:themeColor="text1"/>
          <w:sz w:val="22"/>
          <w:vertAlign w:val="superscript"/>
        </w:rPr>
        <w:t>3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 Yanyang Nan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 Tao Wu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 Yuting Zhang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 Hanqi Wang</w:t>
      </w:r>
      <w:bookmarkEnd w:id="1"/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652311">
        <w:rPr>
          <w:rFonts w:ascii="Times New Roman" w:hAnsi="Times New Roman" w:cs="Times New Roman"/>
          <w:color w:val="000000" w:themeColor="text1"/>
          <w:sz w:val="22"/>
        </w:rPr>
        <w:t>, Dianwe Ju</w:t>
      </w:r>
      <w:r w:rsidRPr="00652311">
        <w:rPr>
          <w:rFonts w:ascii="Times New Roman" w:hAnsi="Times New Roman" w:cs="Times New Roman"/>
          <w:color w:val="000000" w:themeColor="text1"/>
          <w:sz w:val="22"/>
          <w:vertAlign w:val="superscript"/>
        </w:rPr>
        <w:t>1,</w:t>
      </w:r>
      <w:r>
        <w:rPr>
          <w:rFonts w:ascii="Times New Roman" w:hAnsi="Times New Roman" w:cs="Times New Roman"/>
          <w:vertAlign w:val="superscript"/>
        </w:rPr>
        <w:t>*</w:t>
      </w:r>
    </w:p>
    <w:p w14:paraId="3ED0FA20" w14:textId="77777777" w:rsidR="00047C41" w:rsidRDefault="00047C41" w:rsidP="004F3453">
      <w:pPr>
        <w:spacing w:line="360" w:lineRule="auto"/>
        <w:rPr>
          <w:rFonts w:ascii="Times New Roman" w:hAnsi="Times New Roman" w:cs="Times New Roman"/>
          <w:color w:val="000000" w:themeColor="text1"/>
          <w:sz w:val="22"/>
          <w:vertAlign w:val="superscript"/>
        </w:rPr>
      </w:pPr>
    </w:p>
    <w:p w14:paraId="5F7C9D56" w14:textId="331B7129" w:rsidR="004F3453" w:rsidRPr="004F3453" w:rsidRDefault="004F3453" w:rsidP="004F3453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4F3453">
        <w:rPr>
          <w:rFonts w:ascii="Times New Roman" w:hAnsi="Times New Roman" w:cs="Times New Roman"/>
          <w:color w:val="000000" w:themeColor="text1"/>
          <w:sz w:val="22"/>
          <w:vertAlign w:val="superscript"/>
        </w:rPr>
        <w:t>#</w:t>
      </w:r>
      <w:r w:rsidRPr="004F3453">
        <w:rPr>
          <w:rFonts w:ascii="Times New Roman" w:hAnsi="Times New Roman" w:cs="Times New Roman"/>
          <w:color w:val="000000" w:themeColor="text1"/>
          <w:sz w:val="22"/>
        </w:rPr>
        <w:t>These authors contributed equally to this work.</w:t>
      </w:r>
    </w:p>
    <w:p w14:paraId="717E3BEC" w14:textId="10345399" w:rsidR="004F3453" w:rsidRPr="004F3453" w:rsidRDefault="004F3453" w:rsidP="004F3453">
      <w:pPr>
        <w:spacing w:line="360" w:lineRule="auto"/>
        <w:rPr>
          <w:rFonts w:ascii="Times New Roman" w:hAnsi="Times New Roman" w:cs="Times New Roman"/>
          <w:color w:val="000000" w:themeColor="text1"/>
          <w:sz w:val="22"/>
        </w:rPr>
      </w:pPr>
      <w:r w:rsidRPr="004F3453">
        <w:rPr>
          <w:rFonts w:ascii="Times New Roman" w:hAnsi="Times New Roman" w:cs="Times New Roman"/>
          <w:color w:val="000000" w:themeColor="text1"/>
          <w:sz w:val="22"/>
          <w:vertAlign w:val="superscript"/>
        </w:rPr>
        <w:t>*</w:t>
      </w:r>
      <w:r w:rsidRPr="004F3453">
        <w:rPr>
          <w:rFonts w:ascii="Times New Roman" w:hAnsi="Times New Roman" w:cs="Times New Roman"/>
          <w:color w:val="000000" w:themeColor="text1"/>
          <w:sz w:val="22"/>
        </w:rPr>
        <w:t>Correspondence to: Prof. Dianwen Ju, E-mail: dianwenju@fudan.edu.cn</w:t>
      </w:r>
    </w:p>
    <w:p w14:paraId="66E4D6CA" w14:textId="2175784D" w:rsidR="004F3453" w:rsidRDefault="004F3453" w:rsidP="004F3453">
      <w:pPr>
        <w:widowControl/>
        <w:spacing w:line="360" w:lineRule="auto"/>
        <w:rPr>
          <w:rFonts w:ascii="Times New Roman" w:hAnsi="Times New Roman" w:cs="Times New Roman"/>
          <w:noProof/>
        </w:rPr>
      </w:pPr>
      <w:r w:rsidRPr="00D10975">
        <w:rPr>
          <w:rFonts w:ascii="Times New Roman" w:hAnsi="Times New Roman" w:cs="Times New Roman"/>
          <w:color w:val="000000" w:themeColor="text1"/>
          <w:sz w:val="22"/>
        </w:rPr>
        <w:t>School of Pharmacy &amp; Minhang Hospital, Shanghai Engineering Research Center of Immunotherapeutics, Fudan University, Shanghai, 201203, China</w:t>
      </w:r>
      <w:r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br w:type="page"/>
      </w:r>
    </w:p>
    <w:p w14:paraId="143B7190" w14:textId="304F2255" w:rsidR="0010115C" w:rsidRPr="007F29FF" w:rsidRDefault="0010115C" w:rsidP="0010115C">
      <w:pPr>
        <w:rPr>
          <w:rFonts w:ascii="Times New Roman" w:hAnsi="Times New Roman" w:cs="Times New Roman"/>
          <w:b/>
          <w:bCs/>
          <w:color w:val="000000" w:themeColor="text1"/>
          <w:vertAlign w:val="subscript"/>
        </w:rPr>
      </w:pPr>
      <w:r w:rsidRPr="007F29F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49B54CC" wp14:editId="3611151D">
            <wp:extent cx="4902199" cy="2407132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13" t="11873" b="16601"/>
                    <a:stretch/>
                  </pic:blipFill>
                  <pic:spPr bwMode="auto">
                    <a:xfrm>
                      <a:off x="0" y="0"/>
                      <a:ext cx="4914777" cy="2413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805EFA" w14:textId="6F46BDE2" w:rsidR="0010115C" w:rsidRPr="00DA6512" w:rsidRDefault="00417C5C" w:rsidP="0010115C">
      <w:pPr>
        <w:widowControl/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586B1F"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</w:t>
      </w:r>
      <w:r w:rsidR="0010115C" w:rsidRPr="00DA6512">
        <w:rPr>
          <w:rFonts w:ascii="Times New Roman" w:hAnsi="Times New Roman" w:cs="Times New Roman"/>
          <w:b/>
          <w:bCs/>
          <w:sz w:val="20"/>
          <w:szCs w:val="20"/>
        </w:rPr>
        <w:t xml:space="preserve"> S1 </w:t>
      </w:r>
      <w:r w:rsidR="0010115C" w:rsidRPr="00DA6512">
        <w:rPr>
          <w:rFonts w:ascii="Times New Roman" w:hAnsi="Times New Roman" w:cs="Times New Roman" w:hint="eastAsia"/>
          <w:sz w:val="20"/>
          <w:szCs w:val="20"/>
        </w:rPr>
        <w:t>ELISA assay of plasmatic antibody titer from pre-</w:t>
      </w:r>
      <w:r w:rsidR="0010115C" w:rsidRPr="00DA6512">
        <w:rPr>
          <w:rFonts w:ascii="Times New Roman" w:hAnsi="Times New Roman" w:cs="Times New Roman"/>
          <w:sz w:val="20"/>
          <w:szCs w:val="20"/>
        </w:rPr>
        <w:t>immune</w:t>
      </w:r>
      <w:r w:rsidR="0010115C" w:rsidRPr="00DA6512">
        <w:rPr>
          <w:rFonts w:ascii="Times New Roman" w:hAnsi="Times New Roman" w:cs="Times New Roman" w:hint="eastAsia"/>
          <w:sz w:val="20"/>
          <w:szCs w:val="20"/>
        </w:rPr>
        <w:t xml:space="preserve"> and immunized </w:t>
      </w:r>
      <w:r w:rsidR="0010115C">
        <w:rPr>
          <w:rFonts w:ascii="Times New Roman" w:hAnsi="Times New Roman" w:cs="Times New Roman" w:hint="eastAsia"/>
          <w:sz w:val="20"/>
          <w:szCs w:val="20"/>
        </w:rPr>
        <w:t>alpaca</w:t>
      </w:r>
      <w:r w:rsidR="0010115C" w:rsidRPr="00DA6512">
        <w:rPr>
          <w:rFonts w:ascii="Times New Roman" w:hAnsi="Times New Roman" w:cs="Times New Roman" w:hint="eastAsia"/>
          <w:sz w:val="20"/>
          <w:szCs w:val="20"/>
        </w:rPr>
        <w:t xml:space="preserve"> (n = 3). The value ratio of post / pre-immune plasmatic ELISA </w:t>
      </w:r>
      <w:r w:rsidR="0010115C" w:rsidRPr="00DA6512">
        <w:rPr>
          <w:rFonts w:ascii="Times New Roman" w:hAnsi="Times New Roman" w:cs="Times New Roman" w:hint="eastAsia"/>
          <w:sz w:val="20"/>
          <w:szCs w:val="20"/>
        </w:rPr>
        <w:t>≥</w:t>
      </w:r>
      <w:r w:rsidR="0010115C" w:rsidRPr="00DA6512">
        <w:rPr>
          <w:rFonts w:ascii="Times New Roman" w:hAnsi="Times New Roman" w:cs="Times New Roman" w:hint="eastAsia"/>
          <w:sz w:val="20"/>
          <w:szCs w:val="20"/>
        </w:rPr>
        <w:t xml:space="preserve"> 2.1 </w:t>
      </w:r>
      <w:hyperlink r:id="rId8" w:history="1">
        <w:r w:rsidR="0010115C" w:rsidRPr="00DA6512">
          <w:rPr>
            <w:rFonts w:ascii="Times New Roman" w:hAnsi="Times New Roman" w:cs="Times New Roman"/>
            <w:sz w:val="20"/>
            <w:szCs w:val="20"/>
          </w:rPr>
          <w:t>is</w:t>
        </w:r>
      </w:hyperlink>
      <w:r w:rsidR="0010115C" w:rsidRPr="00DA6512">
        <w:rPr>
          <w:rFonts w:ascii="Times New Roman" w:hAnsi="Times New Roman" w:cs="Times New Roman"/>
          <w:sz w:val="20"/>
          <w:szCs w:val="20"/>
        </w:rPr>
        <w:t> </w:t>
      </w:r>
      <w:hyperlink r:id="rId9" w:history="1">
        <w:r w:rsidR="0010115C" w:rsidRPr="00DA6512">
          <w:rPr>
            <w:rFonts w:ascii="Times New Roman" w:hAnsi="Times New Roman" w:cs="Times New Roman"/>
            <w:sz w:val="20"/>
            <w:szCs w:val="20"/>
          </w:rPr>
          <w:t>recorded</w:t>
        </w:r>
      </w:hyperlink>
      <w:r w:rsidR="0010115C" w:rsidRPr="00DA6512">
        <w:rPr>
          <w:rFonts w:ascii="Times New Roman" w:hAnsi="Times New Roman" w:cs="Times New Roman"/>
          <w:sz w:val="20"/>
          <w:szCs w:val="20"/>
        </w:rPr>
        <w:t> </w:t>
      </w:r>
      <w:hyperlink r:id="rId10" w:history="1">
        <w:r w:rsidR="0010115C" w:rsidRPr="00DA6512">
          <w:rPr>
            <w:rFonts w:ascii="Times New Roman" w:hAnsi="Times New Roman" w:cs="Times New Roman"/>
            <w:sz w:val="20"/>
            <w:szCs w:val="20"/>
          </w:rPr>
          <w:t>as</w:t>
        </w:r>
      </w:hyperlink>
      <w:r w:rsidR="0010115C" w:rsidRPr="00DA6512">
        <w:rPr>
          <w:rFonts w:ascii="Times New Roman" w:hAnsi="Times New Roman" w:cs="Times New Roman"/>
          <w:sz w:val="20"/>
          <w:szCs w:val="20"/>
        </w:rPr>
        <w:t xml:space="preserve"> positive (*)</w:t>
      </w:r>
    </w:p>
    <w:p w14:paraId="22C88978" w14:textId="6C116781" w:rsidR="0010115C" w:rsidRPr="00DA6512" w:rsidRDefault="0010115C" w:rsidP="0010115C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bscript"/>
        </w:rPr>
      </w:pPr>
      <w:r>
        <w:rPr>
          <w:noProof/>
        </w:rPr>
        <w:drawing>
          <wp:inline distT="0" distB="0" distL="0" distR="0" wp14:anchorId="72BCB8A5" wp14:editId="4D048AA7">
            <wp:extent cx="4032250" cy="3987587"/>
            <wp:effectExtent l="0" t="0" r="635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58D3DC48-857A-4C90-A251-42C335D903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58D3DC48-857A-4C90-A251-42C335D903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0" cy="3987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E829C" w14:textId="5EF2AD00" w:rsidR="0010115C" w:rsidRPr="00DA6512" w:rsidRDefault="00417C5C" w:rsidP="0010115C">
      <w:pPr>
        <w:widowControl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86B1F"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</w:t>
      </w:r>
      <w:r w:rsidR="0010115C" w:rsidRPr="00DA6512">
        <w:rPr>
          <w:rFonts w:ascii="Times New Roman" w:hAnsi="Times New Roman" w:cs="Times New Roman"/>
          <w:b/>
          <w:bCs/>
          <w:sz w:val="20"/>
          <w:szCs w:val="20"/>
        </w:rPr>
        <w:t xml:space="preserve"> S2 </w:t>
      </w:r>
      <w:r w:rsidR="0010115C" w:rsidRPr="00DA6512">
        <w:rPr>
          <w:rFonts w:ascii="Times New Roman" w:hAnsi="Times New Roman" w:cs="Times New Roman"/>
          <w:sz w:val="20"/>
          <w:szCs w:val="20"/>
        </w:rPr>
        <w:t>The</w:t>
      </w:r>
      <w:r w:rsidR="0010115C" w:rsidRPr="00DA6512">
        <w:rPr>
          <w:rFonts w:ascii="Times New Roman" w:hAnsi="Times New Roman" w:cs="Times New Roman"/>
          <w:sz w:val="20"/>
          <w:szCs w:val="20"/>
        </w:rPr>
        <w:softHyphen/>
        <w:t xml:space="preserve"> phylogenetic tree analysis of hANGPTL3-specific VHHs. The hANGPTL3-specific VHHs sequences were analyzed by DNASTAR software.</w:t>
      </w:r>
    </w:p>
    <w:p w14:paraId="18F54F20" w14:textId="77777777" w:rsidR="0010115C" w:rsidRPr="00DA6512" w:rsidRDefault="0010115C" w:rsidP="0010115C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bscript"/>
        </w:rPr>
      </w:pPr>
    </w:p>
    <w:p w14:paraId="15E937CD" w14:textId="77777777" w:rsidR="0010115C" w:rsidRPr="00DA6512" w:rsidRDefault="0010115C" w:rsidP="0010115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bscript"/>
        </w:rPr>
      </w:pPr>
      <w:r w:rsidRPr="00DA6512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D1C27EB" wp14:editId="2C34401C">
            <wp:extent cx="5225724" cy="1111169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91" t="33478"/>
                    <a:stretch/>
                  </pic:blipFill>
                  <pic:spPr bwMode="auto">
                    <a:xfrm>
                      <a:off x="0" y="0"/>
                      <a:ext cx="5297550" cy="1126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A6512">
        <w:rPr>
          <w:rFonts w:ascii="Times New Roman" w:hAnsi="Times New Roman" w:cs="Times New Roman"/>
          <w:noProof/>
          <w:sz w:val="20"/>
          <w:szCs w:val="20"/>
        </w:rPr>
        <w:t xml:space="preserve"> </w:t>
      </w:r>
    </w:p>
    <w:p w14:paraId="2F0E6E4B" w14:textId="73D42407" w:rsidR="0010115C" w:rsidRPr="00DA6512" w:rsidRDefault="00417C5C" w:rsidP="0010115C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86B1F"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</w:t>
      </w:r>
      <w:r w:rsidR="0010115C" w:rsidRPr="00DA6512">
        <w:rPr>
          <w:rFonts w:ascii="Times New Roman" w:hAnsi="Times New Roman" w:cs="Times New Roman"/>
          <w:b/>
          <w:bCs/>
          <w:sz w:val="20"/>
          <w:szCs w:val="20"/>
        </w:rPr>
        <w:t xml:space="preserve"> S3 </w:t>
      </w:r>
      <w:r w:rsidR="0010115C" w:rsidRPr="00DA6512">
        <w:rPr>
          <w:rFonts w:ascii="Times New Roman" w:hAnsi="Times New Roman" w:cs="Times New Roman"/>
          <w:sz w:val="20"/>
          <w:szCs w:val="20"/>
        </w:rPr>
        <w:t>The thermal-stability curves of C27-Fc, C44-Fc and evinacumab tested by NanoTemper PR.48.</w:t>
      </w:r>
    </w:p>
    <w:p w14:paraId="57A9FD46" w14:textId="77777777" w:rsidR="0010115C" w:rsidRPr="00DA6512" w:rsidRDefault="0010115C" w:rsidP="0010115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bscript"/>
        </w:rPr>
      </w:pPr>
      <w:r w:rsidRPr="00DA651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B8C2E90" wp14:editId="7BE33395">
            <wp:extent cx="4120532" cy="320618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309" cy="3221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651F4" w14:textId="17877421" w:rsidR="0010115C" w:rsidRPr="00DA6512" w:rsidRDefault="00417C5C" w:rsidP="0010115C"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86B1F"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</w:t>
      </w:r>
      <w:r w:rsidR="0010115C" w:rsidRPr="00DA6512">
        <w:rPr>
          <w:rFonts w:ascii="Times New Roman" w:hAnsi="Times New Roman" w:cs="Times New Roman"/>
          <w:b/>
          <w:bCs/>
          <w:sz w:val="20"/>
          <w:szCs w:val="20"/>
        </w:rPr>
        <w:t xml:space="preserve"> S4 </w:t>
      </w:r>
      <w:r w:rsidR="0010115C" w:rsidRPr="00DA6512">
        <w:rPr>
          <w:rFonts w:ascii="Times New Roman" w:hAnsi="Times New Roman" w:cs="Times New Roman"/>
          <w:sz w:val="20"/>
          <w:szCs w:val="20"/>
        </w:rPr>
        <w:t xml:space="preserve">The weight (A) and TG content (B) of white adipose tissue (epiWAT) and hearts (n = 5). All tissue were </w:t>
      </w:r>
      <w:hyperlink r:id="rId14" w:history="1">
        <w:r w:rsidR="0010115C" w:rsidRPr="00DA6512">
          <w:rPr>
            <w:rFonts w:ascii="Times New Roman" w:hAnsi="Times New Roman" w:cs="Times New Roman"/>
            <w:sz w:val="20"/>
            <w:szCs w:val="20"/>
          </w:rPr>
          <w:t>acquire</w:t>
        </w:r>
      </w:hyperlink>
      <w:r w:rsidR="0010115C" w:rsidRPr="00DA6512">
        <w:rPr>
          <w:rFonts w:ascii="Times New Roman" w:hAnsi="Times New Roman" w:cs="Times New Roman"/>
          <w:sz w:val="20"/>
          <w:szCs w:val="20"/>
        </w:rPr>
        <w:t>d at the end of multiple lipids-lowering treatments.</w:t>
      </w:r>
    </w:p>
    <w:p w14:paraId="0362CA39" w14:textId="77777777" w:rsidR="0010115C" w:rsidRPr="00DA6512" w:rsidRDefault="0010115C" w:rsidP="0010115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vertAlign w:val="subscript"/>
        </w:rPr>
      </w:pPr>
      <w:r w:rsidRPr="00DA651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63EE346" wp14:editId="45A1CFEB">
            <wp:extent cx="4844005" cy="1852288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091" cy="1867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4923E" w14:textId="25EA9EF7" w:rsidR="0010115C" w:rsidRPr="00DA6512" w:rsidRDefault="00417C5C" w:rsidP="0010115C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86B1F">
        <w:rPr>
          <w:rFonts w:ascii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hAnsi="Times New Roman" w:cs="Times New Roman"/>
          <w:b/>
          <w:bCs/>
          <w:sz w:val="20"/>
          <w:szCs w:val="20"/>
        </w:rPr>
        <w:t>igure</w:t>
      </w:r>
      <w:r w:rsidR="0010115C" w:rsidRPr="00DA6512">
        <w:rPr>
          <w:rFonts w:ascii="Times New Roman" w:hAnsi="Times New Roman" w:cs="Times New Roman"/>
          <w:b/>
          <w:bCs/>
          <w:sz w:val="20"/>
          <w:szCs w:val="20"/>
        </w:rPr>
        <w:t xml:space="preserve"> S5</w:t>
      </w:r>
      <w:r w:rsidR="0010115C" w:rsidRPr="00DA6512">
        <w:rPr>
          <w:rFonts w:ascii="Times New Roman" w:hAnsi="Times New Roman" w:cs="Times New Roman"/>
          <w:sz w:val="20"/>
          <w:szCs w:val="20"/>
        </w:rPr>
        <w:t xml:space="preserve"> Insulin tolerance test (ITT, A) and glucose tolerance test (GTT, B) were performed at the sixth week of multiple lipids-lowering treatments (n = 5).</w:t>
      </w:r>
    </w:p>
    <w:p w14:paraId="6C917329" w14:textId="77777777" w:rsidR="003A0FFF" w:rsidRPr="0010115C" w:rsidRDefault="003A0FFF"/>
    <w:sectPr w:rsidR="003A0FFF" w:rsidRPr="001011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78C47" w14:textId="77777777" w:rsidR="0022030C" w:rsidRDefault="0022030C" w:rsidP="00417C5C">
      <w:r>
        <w:separator/>
      </w:r>
    </w:p>
  </w:endnote>
  <w:endnote w:type="continuationSeparator" w:id="0">
    <w:p w14:paraId="310CABB7" w14:textId="77777777" w:rsidR="0022030C" w:rsidRDefault="0022030C" w:rsidP="00417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F78CD" w14:textId="77777777" w:rsidR="0022030C" w:rsidRDefault="0022030C" w:rsidP="00417C5C">
      <w:r>
        <w:separator/>
      </w:r>
    </w:p>
  </w:footnote>
  <w:footnote w:type="continuationSeparator" w:id="0">
    <w:p w14:paraId="281C0EBD" w14:textId="77777777" w:rsidR="0022030C" w:rsidRDefault="0022030C" w:rsidP="00417C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15C"/>
    <w:rsid w:val="00047C41"/>
    <w:rsid w:val="00054C07"/>
    <w:rsid w:val="0010115C"/>
    <w:rsid w:val="0022030C"/>
    <w:rsid w:val="002D026E"/>
    <w:rsid w:val="003A0FFF"/>
    <w:rsid w:val="00417C5C"/>
    <w:rsid w:val="004F3453"/>
    <w:rsid w:val="00666055"/>
    <w:rsid w:val="00710AE3"/>
    <w:rsid w:val="00775F29"/>
    <w:rsid w:val="009C5993"/>
    <w:rsid w:val="00E2255B"/>
    <w:rsid w:val="00EE1173"/>
    <w:rsid w:val="00F60F22"/>
    <w:rsid w:val="00F6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767BB"/>
  <w15:chartTrackingRefBased/>
  <w15:docId w15:val="{0DF67BB7-8EF1-42C5-929E-4A43ECE5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1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7C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7C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7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7C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657D4-F5B7-4117-B845-89493195E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晓植</dc:creator>
  <cp:keywords/>
  <dc:description/>
  <cp:lastModifiedBy>胡 晓植</cp:lastModifiedBy>
  <cp:revision>14</cp:revision>
  <dcterms:created xsi:type="dcterms:W3CDTF">2021-12-31T14:18:00Z</dcterms:created>
  <dcterms:modified xsi:type="dcterms:W3CDTF">2022-01-08T22:14:00Z</dcterms:modified>
</cp:coreProperties>
</file>