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="宋体"/>
          <w:lang w:val="en-US" w:eastAsia="zh-CN"/>
        </w:rPr>
      </w:pPr>
      <w:r>
        <w:rPr>
          <w:rFonts w:ascii="Times New Roman" w:hAnsi="Times New Roman" w:eastAsia="宋体" w:cs="Times New Roman"/>
          <w:b/>
          <w:sz w:val="24"/>
          <w:lang w:eastAsia="en-US" w:bidi="ar"/>
        </w:rPr>
        <w:t>Supplementary Table 2</w:t>
      </w:r>
      <w:r>
        <w:rPr>
          <w:rFonts w:hint="eastAsia" w:ascii="Times New Roman" w:hAnsi="Times New Roman" w:eastAsia="宋体" w:cs="Times New Roman"/>
          <w:b/>
          <w:sz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 w:bidi="ar"/>
        </w:rPr>
        <w:t>Detail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 w:bidi="ar"/>
        </w:rPr>
        <w:t>ed information of primary antibody for IHC and m-IHC.</w:t>
      </w:r>
    </w:p>
    <w:tbl>
      <w:tblPr>
        <w:tblStyle w:val="4"/>
        <w:tblpPr w:leftFromText="180" w:rightFromText="180" w:vertAnchor="page" w:horzAnchor="page" w:tblpXSpec="center" w:tblpY="2058"/>
        <w:tblOverlap w:val="never"/>
        <w:tblW w:w="95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2001"/>
        <w:gridCol w:w="1635"/>
        <w:gridCol w:w="1893"/>
        <w:gridCol w:w="21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  <w:jc w:val="center"/>
        </w:trPr>
        <w:tc>
          <w:tcPr>
            <w:tcW w:w="184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Primary Antibody</w:t>
            </w:r>
          </w:p>
        </w:tc>
        <w:tc>
          <w:tcPr>
            <w:tcW w:w="200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Manufacturer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Catalog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Number</w:t>
            </w:r>
          </w:p>
        </w:tc>
        <w:tc>
          <w:tcPr>
            <w:tcW w:w="189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Dilution Ratio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for IHC</w:t>
            </w:r>
          </w:p>
        </w:tc>
        <w:tc>
          <w:tcPr>
            <w:tcW w:w="214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4BACC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Fluorophore for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M-IHC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84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TNRSF4</w:t>
            </w:r>
          </w:p>
        </w:tc>
        <w:tc>
          <w:tcPr>
            <w:tcW w:w="200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Abcam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ab264465</w:t>
            </w:r>
          </w:p>
        </w:tc>
        <w:tc>
          <w:tcPr>
            <w:tcW w:w="189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1/1000</w:t>
            </w:r>
          </w:p>
        </w:tc>
        <w:tc>
          <w:tcPr>
            <w:tcW w:w="214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Opal 570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CD8A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CST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85336S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1/100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Opal 540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CD4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Abcam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ab133616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1/200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Opal 520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FOXP3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CST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98377S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1/100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B7DDE8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Opal 650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84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cytokeratin</w:t>
            </w:r>
          </w:p>
        </w:tc>
        <w:tc>
          <w:tcPr>
            <w:tcW w:w="200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CST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4545S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1/1000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Opal 690</w:t>
            </w:r>
          </w:p>
        </w:tc>
      </w:tr>
    </w:tbl>
    <w:p>
      <w:pPr>
        <w:jc w:val="center"/>
      </w:pP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86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C06FE"/>
    <w:rsid w:val="0033532A"/>
    <w:rsid w:val="008A2959"/>
    <w:rsid w:val="00A47A60"/>
    <w:rsid w:val="087C06FE"/>
    <w:rsid w:val="1B300CE0"/>
    <w:rsid w:val="3D383CC9"/>
    <w:rsid w:val="4AA15639"/>
    <w:rsid w:val="618D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Cambria" w:cs="Cambri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320"/>
        <w:tab w:val="right" w:pos="8640"/>
      </w:tabs>
      <w:spacing w:after="0" w:line="240" w:lineRule="auto"/>
    </w:pPr>
  </w:style>
  <w:style w:type="paragraph" w:styleId="3">
    <w:name w:val="header"/>
    <w:basedOn w:val="1"/>
    <w:link w:val="6"/>
    <w:uiPriority w:val="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250</Characters>
  <Lines>2</Lines>
  <Paragraphs>1</Paragraphs>
  <TotalTime>1</TotalTime>
  <ScaleCrop>false</ScaleCrop>
  <LinksUpToDate>false</LinksUpToDate>
  <CharactersWithSpaces>292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2021-10-21T14:58:00Z</dcterms:created>
  <dc:creator>马恒</dc:creator>
  <cp:lastModifiedBy>一叶知秋</cp:lastModifiedBy>
  <dcterms:modified xsi:type="dcterms:W3CDTF">2021-10-26T14:49:45Z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