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83AD1F" w14:textId="77777777" w:rsidR="008E0773" w:rsidRPr="00576BAC" w:rsidRDefault="008E0773" w:rsidP="008E0773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 w:rsidRPr="00576BAC">
        <w:rPr>
          <w:rFonts w:ascii="Times New Roman" w:hAnsi="Times New Roman" w:cs="Times New Roman" w:hint="eastAsia"/>
          <w:b/>
          <w:color w:val="000000" w:themeColor="text1"/>
          <w:sz w:val="24"/>
        </w:rPr>
        <w:t>SUP</w:t>
      </w:r>
      <w:r>
        <w:rPr>
          <w:rFonts w:ascii="Times New Roman" w:hAnsi="Times New Roman" w:cs="Times New Roman" w:hint="eastAsia"/>
          <w:b/>
          <w:color w:val="000000" w:themeColor="text1"/>
          <w:sz w:val="24"/>
        </w:rPr>
        <w:t>PLEMENTARY</w:t>
      </w:r>
      <w:bookmarkStart w:id="0" w:name="_GoBack"/>
      <w:bookmarkEnd w:id="0"/>
      <w:r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INFORMATION</w:t>
      </w:r>
    </w:p>
    <w:p w14:paraId="1395703B" w14:textId="77777777" w:rsidR="00EA00B4" w:rsidRDefault="00EA00B4" w:rsidP="008E0773">
      <w:pPr>
        <w:spacing w:line="480" w:lineRule="auto"/>
      </w:pPr>
    </w:p>
    <w:p w14:paraId="66FF4579" w14:textId="77777777" w:rsidR="008E0773" w:rsidRDefault="008E0773" w:rsidP="008E0773">
      <w:pPr>
        <w:spacing w:line="480" w:lineRule="auto"/>
      </w:pPr>
      <w:r w:rsidRPr="008E0773">
        <w:rPr>
          <w:noProof/>
        </w:rPr>
        <w:drawing>
          <wp:inline distT="0" distB="0" distL="0" distR="0" wp14:anchorId="7CA4266D" wp14:editId="4063139E">
            <wp:extent cx="5731510" cy="4046348"/>
            <wp:effectExtent l="19050" t="0" r="2540" b="0"/>
            <wp:docPr id="1" name="그림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그림 3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46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191C14" w14:textId="702AE865" w:rsidR="008E0773" w:rsidRDefault="008E0773" w:rsidP="008E0773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Figure S-1. Kaplan</w:t>
      </w:r>
      <w:r w:rsidR="0064420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–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Meier curves of progression-free survival and overall survival according to beta-2 microglobulin (B2M)</w:t>
      </w:r>
      <w:r w:rsidR="001B3B6D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level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(&gt;3.73 vs. </w:t>
      </w:r>
      <w:r w:rsidRPr="008E0773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>≤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3.73) in patients with peripheral T-cell lymphoma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. [Dashed line: 95% confidence interval]</w:t>
      </w:r>
    </w:p>
    <w:p w14:paraId="60572566" w14:textId="77777777" w:rsidR="0046688B" w:rsidRDefault="0046688B" w:rsidP="008E0773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14:paraId="0A4296BF" w14:textId="77777777" w:rsidR="0046688B" w:rsidRDefault="0046688B" w:rsidP="008E0773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6688B"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33F45D28" wp14:editId="40A68952">
            <wp:extent cx="5394232" cy="4601416"/>
            <wp:effectExtent l="19050" t="0" r="0" b="0"/>
            <wp:docPr id="2" name="그림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그림 3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4232" cy="4601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DC4F3" w14:textId="23989BBE" w:rsidR="0046688B" w:rsidRDefault="0046688B" w:rsidP="008E0773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Figure S-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2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 Kaplan</w:t>
      </w:r>
      <w:r w:rsidR="0064420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–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Meier curves of progression-free survival and overall survival according to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neutrophil-to-lymphocyte ratio (NLR) 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(&gt;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2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479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vs. </w:t>
      </w:r>
      <w:r w:rsidRPr="008E0773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>≤</w:t>
      </w:r>
      <w:r>
        <w:rPr>
          <w:rFonts w:ascii="Times New Roman" w:eastAsia="맑은 고딕" w:hAnsi="Times New Roman" w:cs="Times New Roman" w:hint="eastAsia"/>
          <w:b/>
          <w:color w:val="000000" w:themeColor="text1"/>
          <w:kern w:val="0"/>
          <w:sz w:val="24"/>
          <w:szCs w:val="24"/>
        </w:rPr>
        <w:t>2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479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) in patients with peripheral T-cell lymphoma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. [Dashed line: 95% confidence interval]</w:t>
      </w:r>
    </w:p>
    <w:p w14:paraId="3A997485" w14:textId="77777777" w:rsidR="0046688B" w:rsidRDefault="0046688B" w:rsidP="008E0773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14:paraId="2C17EEC8" w14:textId="77777777" w:rsidR="0046688B" w:rsidRDefault="0046688B" w:rsidP="008E0773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6688B"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4FEED4B2" wp14:editId="18629C90">
            <wp:extent cx="5394232" cy="4601415"/>
            <wp:effectExtent l="19050" t="0" r="0" b="0"/>
            <wp:docPr id="3" name="그림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그림 3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4232" cy="460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027AE" w14:textId="309B8D2F" w:rsidR="0046688B" w:rsidRDefault="0046688B" w:rsidP="0046688B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Figure S-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3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 Kaplan</w:t>
      </w:r>
      <w:r w:rsidR="0064420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–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Meier curves of progression-free survival and overall survival according to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albumin-to-globulin ratio (AGR) 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(&gt;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1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338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vs. </w:t>
      </w:r>
      <w:r w:rsidRPr="008E0773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>≤</w:t>
      </w:r>
      <w:r>
        <w:rPr>
          <w:rFonts w:ascii="Times New Roman" w:eastAsia="맑은 고딕" w:hAnsi="Times New Roman" w:cs="Times New Roman" w:hint="eastAsia"/>
          <w:b/>
          <w:color w:val="000000" w:themeColor="text1"/>
          <w:kern w:val="0"/>
          <w:sz w:val="24"/>
          <w:szCs w:val="24"/>
        </w:rPr>
        <w:t>1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338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) in patients with peripheral T-cell lymphoma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. [Dashed line: 95% confidence interval]</w:t>
      </w:r>
    </w:p>
    <w:p w14:paraId="2B6EFA74" w14:textId="77777777" w:rsidR="0046688B" w:rsidRDefault="0046688B" w:rsidP="008E0773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14:paraId="5B8B0F7A" w14:textId="77777777" w:rsidR="0046688B" w:rsidRDefault="0046688B" w:rsidP="008E0773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6688B"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1A1D095F" wp14:editId="66FD38CF">
            <wp:extent cx="5731510" cy="4046348"/>
            <wp:effectExtent l="19050" t="0" r="2540" b="0"/>
            <wp:docPr id="4" name="그림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그림 36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46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DA546" w14:textId="5A8410A6" w:rsidR="0046688B" w:rsidRDefault="0046688B" w:rsidP="0046688B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Figure S-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4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 Kaplan</w:t>
      </w:r>
      <w:r w:rsidR="0064420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–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Meier curves of progression-free survival and overall survival according to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platelet-to-lymphocyte ratio (PLR) 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(&gt;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74.9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vs. </w:t>
      </w:r>
      <w:r w:rsidRPr="008E0773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>≤</w:t>
      </w:r>
      <w:r>
        <w:rPr>
          <w:rFonts w:ascii="Times New Roman" w:eastAsia="맑은 고딕" w:hAnsi="Times New Roman" w:cs="Times New Roman" w:hint="eastAsia"/>
          <w:b/>
          <w:color w:val="000000" w:themeColor="text1"/>
          <w:kern w:val="0"/>
          <w:sz w:val="24"/>
          <w:szCs w:val="24"/>
        </w:rPr>
        <w:t>74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9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) in patients with peripheral T-cell lymphoma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. [Dashed line: 95% confidence interval]</w:t>
      </w:r>
    </w:p>
    <w:p w14:paraId="521A1BC3" w14:textId="77777777" w:rsidR="0046688B" w:rsidRDefault="0046688B" w:rsidP="008E0773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14:paraId="4EA7DD8F" w14:textId="77777777" w:rsidR="0046688B" w:rsidRDefault="0046688B" w:rsidP="008E0773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6688B"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1B7938FD" wp14:editId="148C08F2">
            <wp:extent cx="5394232" cy="4601415"/>
            <wp:effectExtent l="19050" t="0" r="0" b="0"/>
            <wp:docPr id="5" name="그림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그림 37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4232" cy="460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B9476" w14:textId="177FA293" w:rsidR="0046688B" w:rsidRDefault="0046688B" w:rsidP="0046688B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Figure S-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5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 Kaplan</w:t>
      </w:r>
      <w:r w:rsidR="0064420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–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Meier curves of progression-free survival and overall survival according to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serum ferritin level 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(&gt;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602.5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vs. </w:t>
      </w:r>
      <w:r w:rsidRPr="008E0773">
        <w:rPr>
          <w:rFonts w:ascii="Times New Roman" w:eastAsia="맑은 고딕" w:hAnsi="Times New Roman" w:cs="Times New Roman"/>
          <w:b/>
          <w:color w:val="000000" w:themeColor="text1"/>
          <w:kern w:val="0"/>
          <w:sz w:val="24"/>
          <w:szCs w:val="24"/>
        </w:rPr>
        <w:t>≤</w:t>
      </w:r>
      <w:r>
        <w:rPr>
          <w:rFonts w:ascii="Times New Roman" w:eastAsia="맑은 고딕" w:hAnsi="Times New Roman" w:cs="Times New Roman" w:hint="eastAsia"/>
          <w:b/>
          <w:color w:val="000000" w:themeColor="text1"/>
          <w:kern w:val="0"/>
          <w:sz w:val="24"/>
          <w:szCs w:val="24"/>
        </w:rPr>
        <w:t>602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5</w:t>
      </w:r>
      <w:r w:rsidRPr="008E0773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) in patients with peripheral T-cell lymphoma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. [Dashed line: 95% confidence interval]</w:t>
      </w:r>
    </w:p>
    <w:p w14:paraId="20AB40B8" w14:textId="77777777" w:rsidR="0046688B" w:rsidRDefault="0046688B" w:rsidP="008E0773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14:paraId="64DEA21E" w14:textId="77777777" w:rsidR="0046688B" w:rsidRDefault="0046688B" w:rsidP="008E0773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14:paraId="4BFE397B" w14:textId="77777777" w:rsidR="0046688B" w:rsidRPr="008E0773" w:rsidRDefault="0046688B" w:rsidP="008E0773">
      <w:pPr>
        <w:spacing w:line="480" w:lineRule="auto"/>
        <w:rPr>
          <w:rFonts w:ascii="Times New Roman" w:hAnsi="Times New Roman" w:cs="Times New Roman"/>
        </w:rPr>
      </w:pPr>
    </w:p>
    <w:p w14:paraId="72F002B1" w14:textId="77777777" w:rsidR="008E0773" w:rsidRDefault="008E0773" w:rsidP="008E0773">
      <w:pPr>
        <w:spacing w:line="480" w:lineRule="auto"/>
      </w:pPr>
    </w:p>
    <w:sectPr w:rsidR="008E0773" w:rsidSect="00EA00B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689FCE" w16cex:dateUtc="2021-12-18T16:5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8795AFD" w16cid:durableId="25689FCE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60D395" w14:textId="77777777" w:rsidR="00A06066" w:rsidRDefault="00A06066" w:rsidP="00CA107A">
      <w:pPr>
        <w:spacing w:after="0" w:line="240" w:lineRule="auto"/>
      </w:pPr>
      <w:r>
        <w:separator/>
      </w:r>
    </w:p>
  </w:endnote>
  <w:endnote w:type="continuationSeparator" w:id="0">
    <w:p w14:paraId="7B204C7E" w14:textId="77777777" w:rsidR="00A06066" w:rsidRDefault="00A06066" w:rsidP="00CA10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6C395A" w14:textId="77777777" w:rsidR="00A06066" w:rsidRDefault="00A06066" w:rsidP="00CA107A">
      <w:pPr>
        <w:spacing w:after="0" w:line="240" w:lineRule="auto"/>
      </w:pPr>
      <w:r>
        <w:separator/>
      </w:r>
    </w:p>
  </w:footnote>
  <w:footnote w:type="continuationSeparator" w:id="0">
    <w:p w14:paraId="4A1643F5" w14:textId="77777777" w:rsidR="00A06066" w:rsidRDefault="00A06066" w:rsidP="00CA10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773"/>
    <w:rsid w:val="0008784A"/>
    <w:rsid w:val="001B3B6D"/>
    <w:rsid w:val="00351947"/>
    <w:rsid w:val="00443C74"/>
    <w:rsid w:val="0046688B"/>
    <w:rsid w:val="00527D63"/>
    <w:rsid w:val="00644201"/>
    <w:rsid w:val="008E0773"/>
    <w:rsid w:val="00A06066"/>
    <w:rsid w:val="00A12380"/>
    <w:rsid w:val="00AA3126"/>
    <w:rsid w:val="00C2180A"/>
    <w:rsid w:val="00C775A8"/>
    <w:rsid w:val="00CA107A"/>
    <w:rsid w:val="00D5570A"/>
    <w:rsid w:val="00D91AB1"/>
    <w:rsid w:val="00D97F0B"/>
    <w:rsid w:val="00EA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D894411"/>
  <w15:docId w15:val="{1841BD0C-8BEA-B64C-A713-EED60DF23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0773"/>
    <w:pPr>
      <w:widowControl w:val="0"/>
      <w:wordWrap w:val="0"/>
      <w:autoSpaceDE w:val="0"/>
      <w:autoSpaceDN w:val="0"/>
      <w:spacing w:after="200" w:line="276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E077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8E0773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Revision"/>
    <w:hidden/>
    <w:uiPriority w:val="99"/>
    <w:semiHidden/>
    <w:rsid w:val="00644201"/>
  </w:style>
  <w:style w:type="character" w:styleId="a5">
    <w:name w:val="annotation reference"/>
    <w:basedOn w:val="a0"/>
    <w:uiPriority w:val="99"/>
    <w:semiHidden/>
    <w:unhideWhenUsed/>
    <w:rsid w:val="00644201"/>
    <w:rPr>
      <w:sz w:val="16"/>
      <w:szCs w:val="16"/>
    </w:rPr>
  </w:style>
  <w:style w:type="paragraph" w:styleId="a6">
    <w:name w:val="annotation text"/>
    <w:basedOn w:val="a"/>
    <w:link w:val="Char0"/>
    <w:uiPriority w:val="99"/>
    <w:unhideWhenUsed/>
    <w:rsid w:val="00644201"/>
    <w:pPr>
      <w:spacing w:line="240" w:lineRule="auto"/>
    </w:pPr>
    <w:rPr>
      <w:szCs w:val="20"/>
    </w:rPr>
  </w:style>
  <w:style w:type="character" w:customStyle="1" w:styleId="Char0">
    <w:name w:val="메모 텍스트 Char"/>
    <w:basedOn w:val="a0"/>
    <w:link w:val="a6"/>
    <w:uiPriority w:val="99"/>
    <w:rsid w:val="00644201"/>
    <w:rPr>
      <w:szCs w:val="20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644201"/>
    <w:rPr>
      <w:b/>
      <w:bCs/>
    </w:rPr>
  </w:style>
  <w:style w:type="character" w:customStyle="1" w:styleId="Char1">
    <w:name w:val="메모 주제 Char"/>
    <w:basedOn w:val="Char0"/>
    <w:link w:val="a7"/>
    <w:uiPriority w:val="99"/>
    <w:semiHidden/>
    <w:rsid w:val="00644201"/>
    <w:rPr>
      <w:b/>
      <w:bCs/>
      <w:szCs w:val="20"/>
    </w:rPr>
  </w:style>
  <w:style w:type="paragraph" w:styleId="a8">
    <w:name w:val="header"/>
    <w:basedOn w:val="a"/>
    <w:link w:val="Char2"/>
    <w:uiPriority w:val="99"/>
    <w:unhideWhenUsed/>
    <w:rsid w:val="00CA107A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CA107A"/>
  </w:style>
  <w:style w:type="paragraph" w:styleId="a9">
    <w:name w:val="footer"/>
    <w:basedOn w:val="a"/>
    <w:link w:val="Char3"/>
    <w:uiPriority w:val="99"/>
    <w:unhideWhenUsed/>
    <w:rsid w:val="00CA107A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CA10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17" Type="http://schemas.microsoft.com/office/2018/08/relationships/commentsExtensible" Target="commentsExtensible.xml"/><Relationship Id="rId2" Type="http://schemas.openxmlformats.org/officeDocument/2006/relationships/settings" Target="settings.xml"/><Relationship Id="rId16" Type="http://schemas.microsoft.com/office/2016/09/relationships/commentsIds" Target="commentsId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178</Words>
  <Characters>1016</Characters>
  <Application>Microsoft Office Word</Application>
  <DocSecurity>0</DocSecurity>
  <Lines>8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jongheon</dc:creator>
  <cp:lastModifiedBy>pc</cp:lastModifiedBy>
  <cp:revision>2</cp:revision>
  <dcterms:created xsi:type="dcterms:W3CDTF">2022-01-08T09:44:00Z</dcterms:created>
  <dcterms:modified xsi:type="dcterms:W3CDTF">2022-01-08T09:44:00Z</dcterms:modified>
</cp:coreProperties>
</file>