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4F290" w14:textId="77777777" w:rsidR="004312A7" w:rsidRPr="003B6D14" w:rsidRDefault="004312A7" w:rsidP="003B6D14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b/>
          <w:bCs/>
          <w:color w:val="000000" w:themeColor="text1"/>
        </w:rPr>
        <w:t>Supplemental appendix</w:t>
      </w:r>
    </w:p>
    <w:p w14:paraId="0D8A5D40" w14:textId="77777777" w:rsidR="004312A7" w:rsidRPr="003B6D14" w:rsidRDefault="003209D7" w:rsidP="003B6D14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b/>
          <w:bCs/>
          <w:color w:val="000000" w:themeColor="text1"/>
        </w:rPr>
        <w:t xml:space="preserve">Auxora vs. placebo for the treatment of patients with severe COVID-19 pneumonia: a randomized clinical trial </w:t>
      </w:r>
    </w:p>
    <w:sdt>
      <w:sdtPr>
        <w:rPr>
          <w:rFonts w:asciiTheme="minorHAnsi" w:eastAsia="Times New Roman" w:hAnsiTheme="minorHAnsi" w:cstheme="minorHAnsi"/>
          <w:bCs w:val="0"/>
          <w:color w:val="auto"/>
          <w:sz w:val="24"/>
          <w:szCs w:val="24"/>
        </w:rPr>
        <w:id w:val="485285700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1028190D" w14:textId="77777777" w:rsidR="004312A7" w:rsidRPr="003B6D14" w:rsidRDefault="004312A7" w:rsidP="003B6D14">
          <w:pPr>
            <w:pStyle w:val="TOCHeading"/>
            <w:spacing w:line="480" w:lineRule="auto"/>
            <w:rPr>
              <w:rFonts w:asciiTheme="minorHAnsi" w:hAnsiTheme="minorHAnsi" w:cstheme="minorHAnsi"/>
              <w:sz w:val="24"/>
              <w:szCs w:val="24"/>
            </w:rPr>
          </w:pPr>
          <w:r w:rsidRPr="003B6D14">
            <w:rPr>
              <w:rFonts w:asciiTheme="minorHAnsi" w:hAnsiTheme="minorHAnsi" w:cstheme="minorHAnsi"/>
              <w:sz w:val="24"/>
              <w:szCs w:val="24"/>
            </w:rPr>
            <w:t>Table of Contents</w:t>
          </w:r>
        </w:p>
        <w:p w14:paraId="567617C6" w14:textId="2C3F5B7D" w:rsidR="003B6D14" w:rsidRPr="003B6D14" w:rsidRDefault="004312A7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r w:rsidRPr="003B6D14">
            <w:rPr>
              <w:b w:val="0"/>
              <w:i w:val="0"/>
              <w:iCs w:val="0"/>
            </w:rPr>
            <w:fldChar w:fldCharType="begin"/>
          </w:r>
          <w:r w:rsidRPr="003B6D14">
            <w:rPr>
              <w:b w:val="0"/>
              <w:i w:val="0"/>
              <w:iCs w:val="0"/>
            </w:rPr>
            <w:instrText xml:space="preserve"> TOC \o "1-3" \h \z \u </w:instrText>
          </w:r>
          <w:r w:rsidRPr="003B6D14">
            <w:rPr>
              <w:b w:val="0"/>
              <w:i w:val="0"/>
              <w:iCs w:val="0"/>
            </w:rPr>
            <w:fldChar w:fldCharType="separate"/>
          </w:r>
          <w:hyperlink w:anchor="_Toc92437576" w:history="1">
            <w:r w:rsidR="003B6D14" w:rsidRPr="003B6D14">
              <w:rPr>
                <w:rStyle w:val="Hyperlink"/>
                <w:b w:val="0"/>
                <w:i w:val="0"/>
                <w:iCs w:val="0"/>
                <w:noProof/>
              </w:rPr>
              <w:t>Acknowledgements</w:t>
            </w:r>
            <w:r w:rsidR="003B6D14"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="003B6D14"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="003B6D14"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_Toc92437576 \h </w:instrText>
            </w:r>
            <w:r w:rsidR="003B6D14" w:rsidRPr="003B6D14">
              <w:rPr>
                <w:b w:val="0"/>
                <w:i w:val="0"/>
                <w:iCs w:val="0"/>
                <w:noProof/>
                <w:webHidden/>
              </w:rPr>
            </w:r>
            <w:r w:rsidR="003B6D14"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="003B6D14" w:rsidRPr="003B6D14">
              <w:rPr>
                <w:b w:val="0"/>
                <w:i w:val="0"/>
                <w:iCs w:val="0"/>
                <w:noProof/>
                <w:webHidden/>
              </w:rPr>
              <w:t>2</w:t>
            </w:r>
            <w:r w:rsidR="003B6D14"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B7AF48E" w14:textId="4AD8B04E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77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Inclusion Criteria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_Toc92437577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5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704951A" w14:textId="6142CA78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78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Exclusion Criteria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_Toc92437578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6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5D8ABAF" w14:textId="310B0500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79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Figure S1. All-Cause Mortality Through Day 60 (Efficacy Set).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_Toc92437579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8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43F3CFA" w14:textId="619C9D3E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80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Figure S2. All-Cause Mortality at Day 60 for Patients Requiring High Flow Supplemental Oxygen at Baseline (Efficacy Set).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_Toc92437580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9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9132BF2" w14:textId="1C0107EC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81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Figure S3. All-Cause Mortality at Day 60 for Patients with Imputed PaO</w:t>
            </w:r>
            <w:r w:rsidRPr="003B6D14">
              <w:rPr>
                <w:rStyle w:val="Hyperlink"/>
                <w:b w:val="0"/>
                <w:i w:val="0"/>
                <w:iCs w:val="0"/>
                <w:noProof/>
                <w:vertAlign w:val="subscript"/>
              </w:rPr>
              <w:t>2</w:t>
            </w:r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/FiO</w:t>
            </w:r>
            <w:r w:rsidRPr="003B6D14">
              <w:rPr>
                <w:rStyle w:val="Hyperlink"/>
                <w:b w:val="0"/>
                <w:i w:val="0"/>
                <w:iCs w:val="0"/>
                <w:noProof/>
                <w:vertAlign w:val="subscript"/>
              </w:rPr>
              <w:t>2</w:t>
            </w:r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 xml:space="preserve"> </w:t>
            </w:r>
            <w:r w:rsidRPr="003B6D14">
              <w:rPr>
                <w:rStyle w:val="Hyperlink"/>
                <w:b w:val="0"/>
                <w:i w:val="0"/>
                <w:iCs w:val="0"/>
                <w:noProof/>
              </w:rPr>
              <w:sym w:font="Symbol" w:char="F0A3"/>
            </w:r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100 at Baseline (Efficacy Set).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_Toc92437581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10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F89B6C3" w14:textId="36C0A13C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82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Figure S4. Subgroup Analysis of All-Cause Mortality at Day 60 (Efficacy Set).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_Toc92437582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11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1351421" w14:textId="5040892F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83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Table S1: Concomitant Medications for COVID-19 (Efficacy Set).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_Toc92437583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12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C522627" w14:textId="7917D03F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84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Table S2: Baseline Characteristics (All Randomized Patients).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_Toc92437584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13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68EA325" w14:textId="1E57F23E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85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Table S3. Primary and Key Secondary Endpoints (All Randomized Patients).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_Toc92437585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15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915C1BE" w14:textId="02427B1D" w:rsidR="003B6D14" w:rsidRPr="003B6D14" w:rsidRDefault="003B6D14" w:rsidP="003B6D14">
          <w:pPr>
            <w:pStyle w:val="TOC1"/>
            <w:tabs>
              <w:tab w:val="right" w:leader="dot" w:pos="9350"/>
            </w:tabs>
            <w:spacing w:line="480" w:lineRule="auto"/>
            <w:rPr>
              <w:rFonts w:eastAsiaTheme="minorEastAsia"/>
              <w:b w:val="0"/>
              <w:i w:val="0"/>
              <w:iCs w:val="0"/>
              <w:noProof/>
            </w:rPr>
          </w:pPr>
          <w:hyperlink w:anchor="_Toc92437586" w:history="1">
            <w:r w:rsidRPr="003B6D14">
              <w:rPr>
                <w:rStyle w:val="Hyperlink"/>
                <w:b w:val="0"/>
                <w:i w:val="0"/>
                <w:iCs w:val="0"/>
                <w:noProof/>
              </w:rPr>
              <w:t>Table S4: Number of Hospitalized Days or ICU Days During the First 28 Days of the Study (Efficacy Set).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ab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begin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instrText xml:space="preserve"> PAGEREF _Toc92437586 \h </w:instrText>
            </w:r>
            <w:r w:rsidRPr="003B6D14">
              <w:rPr>
                <w:b w:val="0"/>
                <w:i w:val="0"/>
                <w:iCs w:val="0"/>
                <w:noProof/>
                <w:webHidden/>
              </w:rPr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separate"/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t>16</w:t>
            </w:r>
            <w:r w:rsidRPr="003B6D14">
              <w:rPr>
                <w:b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D179BBD" w14:textId="32B6873E" w:rsidR="004312A7" w:rsidRPr="003B6D14" w:rsidRDefault="004312A7" w:rsidP="003B6D14">
          <w:pPr>
            <w:spacing w:line="480" w:lineRule="auto"/>
            <w:rPr>
              <w:rFonts w:asciiTheme="minorHAnsi" w:hAnsiTheme="minorHAnsi" w:cstheme="minorHAnsi"/>
            </w:rPr>
          </w:pPr>
          <w:r w:rsidRPr="003B6D14">
            <w:rPr>
              <w:rFonts w:asciiTheme="minorHAnsi" w:hAnsiTheme="minorHAnsi" w:cstheme="minorHAnsi"/>
              <w:bCs/>
              <w:noProof/>
            </w:rPr>
            <w:fldChar w:fldCharType="end"/>
          </w:r>
        </w:p>
      </w:sdtContent>
    </w:sdt>
    <w:p w14:paraId="0DBE92A8" w14:textId="77777777" w:rsidR="004312A7" w:rsidRPr="003B6D14" w:rsidRDefault="004312A7" w:rsidP="003B6D14">
      <w:pPr>
        <w:spacing w:line="480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14:paraId="630CE735" w14:textId="77777777" w:rsidR="00875B8B" w:rsidRPr="003B6D14" w:rsidRDefault="00875B8B" w:rsidP="003B6D14">
      <w:pPr>
        <w:spacing w:line="480" w:lineRule="auto"/>
        <w:rPr>
          <w:rFonts w:asciiTheme="minorHAnsi" w:eastAsiaTheme="majorEastAsia" w:hAnsiTheme="minorHAnsi" w:cstheme="minorHAnsi"/>
          <w:b/>
          <w:bCs/>
          <w:color w:val="000000" w:themeColor="text1"/>
        </w:rPr>
      </w:pPr>
      <w:bookmarkStart w:id="0" w:name="_Toc87948889"/>
      <w:bookmarkStart w:id="1" w:name="_Toc87886996"/>
      <w:r w:rsidRPr="003B6D14">
        <w:rPr>
          <w:rFonts w:asciiTheme="minorHAnsi" w:hAnsiTheme="minorHAnsi" w:cstheme="minorHAnsi"/>
          <w:bCs/>
        </w:rPr>
        <w:br w:type="page"/>
      </w:r>
    </w:p>
    <w:p w14:paraId="010ED498" w14:textId="77777777" w:rsidR="004312A7" w:rsidRPr="003B6D14" w:rsidRDefault="004312A7" w:rsidP="003B6D14">
      <w:pPr>
        <w:pStyle w:val="Heading1"/>
        <w:spacing w:line="480" w:lineRule="auto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2" w:name="_Toc92437576"/>
      <w:r w:rsidRPr="003B6D14">
        <w:rPr>
          <w:rFonts w:asciiTheme="minorHAnsi" w:hAnsiTheme="minorHAnsi" w:cstheme="minorHAnsi"/>
          <w:bCs/>
          <w:sz w:val="24"/>
          <w:szCs w:val="24"/>
        </w:rPr>
        <w:lastRenderedPageBreak/>
        <w:t>Acknowledgements</w:t>
      </w:r>
      <w:bookmarkEnd w:id="0"/>
      <w:bookmarkEnd w:id="1"/>
      <w:bookmarkEnd w:id="2"/>
    </w:p>
    <w:p w14:paraId="30FE73C2" w14:textId="77777777" w:rsidR="004312A7" w:rsidRPr="003B6D14" w:rsidRDefault="004312A7" w:rsidP="003B6D14">
      <w:pPr>
        <w:shd w:val="clear" w:color="auto" w:fill="FFFFFF"/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We thank the patients who participated in the study and the Investigators and research teams who contributed to the study.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025"/>
      </w:tblGrid>
      <w:tr w:rsidR="004312A7" w:rsidRPr="003B6D14" w14:paraId="030A43A0" w14:textId="77777777" w:rsidTr="00817F2A">
        <w:tc>
          <w:tcPr>
            <w:tcW w:w="2605" w:type="dxa"/>
          </w:tcPr>
          <w:p w14:paraId="2CAB9738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b/>
                <w:bCs/>
              </w:rPr>
            </w:pPr>
            <w:r w:rsidRPr="003B6D14">
              <w:rPr>
                <w:rFonts w:asciiTheme="minorHAnsi" w:hAnsiTheme="minorHAnsi" w:cstheme="minorHAnsi"/>
                <w:b/>
                <w:bCs/>
              </w:rPr>
              <w:t>Institution</w:t>
            </w:r>
          </w:p>
        </w:tc>
        <w:tc>
          <w:tcPr>
            <w:tcW w:w="6025" w:type="dxa"/>
            <w:shd w:val="clear" w:color="auto" w:fill="auto"/>
          </w:tcPr>
          <w:p w14:paraId="4DD51819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b/>
                <w:bCs/>
              </w:rPr>
            </w:pPr>
            <w:r w:rsidRPr="003B6D14">
              <w:rPr>
                <w:rFonts w:asciiTheme="minorHAnsi" w:hAnsiTheme="minorHAnsi" w:cstheme="minorHAnsi"/>
                <w:b/>
                <w:bCs/>
              </w:rPr>
              <w:t>Investigators and Research Personnel</w:t>
            </w:r>
          </w:p>
        </w:tc>
      </w:tr>
      <w:tr w:rsidR="004312A7" w:rsidRPr="003B6D14" w14:paraId="76907646" w14:textId="77777777" w:rsidTr="00817F2A">
        <w:tc>
          <w:tcPr>
            <w:tcW w:w="2605" w:type="dxa"/>
          </w:tcPr>
          <w:p w14:paraId="3BD10653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Aurora Research Institute</w:t>
            </w:r>
          </w:p>
        </w:tc>
        <w:tc>
          <w:tcPr>
            <w:tcW w:w="6025" w:type="dxa"/>
            <w:shd w:val="clear" w:color="auto" w:fill="auto"/>
          </w:tcPr>
          <w:p w14:paraId="5CEC76A5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 xml:space="preserve">Raul Mendoza-Ayala, MD, FCCP; Suraj Arora, MD; Jessica </w:t>
            </w:r>
            <w:proofErr w:type="spellStart"/>
            <w:proofErr w:type="gramStart"/>
            <w:r w:rsidRPr="003B6D14">
              <w:rPr>
                <w:rFonts w:asciiTheme="minorHAnsi" w:hAnsiTheme="minorHAnsi" w:cstheme="minorHAnsi"/>
              </w:rPr>
              <w:t>S.Thompson</w:t>
            </w:r>
            <w:proofErr w:type="spellEnd"/>
            <w:proofErr w:type="gramEnd"/>
            <w:r w:rsidRPr="003B6D14">
              <w:rPr>
                <w:rFonts w:asciiTheme="minorHAnsi" w:hAnsiTheme="minorHAnsi" w:cstheme="minorHAnsi"/>
              </w:rPr>
              <w:t xml:space="preserve">, AG-ACNP, MSN, BS, BSN, RN; Alexander Albers; Lori </w:t>
            </w:r>
            <w:proofErr w:type="spellStart"/>
            <w:r w:rsidRPr="003B6D14">
              <w:rPr>
                <w:rFonts w:asciiTheme="minorHAnsi" w:hAnsiTheme="minorHAnsi" w:cstheme="minorHAnsi"/>
              </w:rPr>
              <w:t>McElroe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312A7" w:rsidRPr="003B6D14" w14:paraId="6DA44069" w14:textId="77777777" w:rsidTr="00817F2A">
        <w:tc>
          <w:tcPr>
            <w:tcW w:w="2605" w:type="dxa"/>
          </w:tcPr>
          <w:p w14:paraId="1F164F92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Baton Rouge General Medical Center</w:t>
            </w:r>
          </w:p>
        </w:tc>
        <w:tc>
          <w:tcPr>
            <w:tcW w:w="6025" w:type="dxa"/>
            <w:shd w:val="clear" w:color="auto" w:fill="auto"/>
          </w:tcPr>
          <w:p w14:paraId="35F75C7F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 xml:space="preserve">Vasudev Tati, MD; Melissa </w:t>
            </w:r>
            <w:proofErr w:type="spellStart"/>
            <w:r w:rsidRPr="003B6D14">
              <w:rPr>
                <w:rFonts w:asciiTheme="minorHAnsi" w:hAnsiTheme="minorHAnsi" w:cstheme="minorHAnsi"/>
              </w:rPr>
              <w:t>Bunke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, MD; </w:t>
            </w:r>
            <w:proofErr w:type="spellStart"/>
            <w:r w:rsidRPr="003B6D14">
              <w:rPr>
                <w:rFonts w:asciiTheme="minorHAnsi" w:hAnsiTheme="minorHAnsi" w:cstheme="minorHAnsi"/>
              </w:rPr>
              <w:t>Silpita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6D14">
              <w:rPr>
                <w:rFonts w:asciiTheme="minorHAnsi" w:hAnsiTheme="minorHAnsi" w:cstheme="minorHAnsi"/>
              </w:rPr>
              <w:t>Katragadda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, MD; Jeremy Polman, DO, MS, MBA; Stacie S. </w:t>
            </w:r>
            <w:proofErr w:type="spellStart"/>
            <w:r w:rsidRPr="003B6D14">
              <w:rPr>
                <w:rFonts w:asciiTheme="minorHAnsi" w:hAnsiTheme="minorHAnsi" w:cstheme="minorHAnsi"/>
              </w:rPr>
              <w:t>LaPrarie</w:t>
            </w:r>
            <w:proofErr w:type="spellEnd"/>
          </w:p>
        </w:tc>
      </w:tr>
      <w:tr w:rsidR="004312A7" w:rsidRPr="003B6D14" w14:paraId="7F6A3CA6" w14:textId="77777777" w:rsidTr="00817F2A">
        <w:tc>
          <w:tcPr>
            <w:tcW w:w="2605" w:type="dxa"/>
          </w:tcPr>
          <w:p w14:paraId="5147F8E6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Brigham and Women's Hospital</w:t>
            </w:r>
          </w:p>
        </w:tc>
        <w:tc>
          <w:tcPr>
            <w:tcW w:w="6025" w:type="dxa"/>
            <w:shd w:val="clear" w:color="auto" w:fill="auto"/>
          </w:tcPr>
          <w:p w14:paraId="51247A07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 xml:space="preserve">Peter C. Hou, MD; Michelle Chung; Gabrielle Donohoe; Jordyn M. </w:t>
            </w:r>
            <w:proofErr w:type="spellStart"/>
            <w:r w:rsidRPr="003B6D14">
              <w:rPr>
                <w:rFonts w:asciiTheme="minorHAnsi" w:hAnsiTheme="minorHAnsi" w:cstheme="minorHAnsi"/>
              </w:rPr>
              <w:t>Fofi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Mohammad A. </w:t>
            </w:r>
            <w:proofErr w:type="spellStart"/>
            <w:r w:rsidRPr="003B6D14">
              <w:rPr>
                <w:rFonts w:asciiTheme="minorHAnsi" w:hAnsiTheme="minorHAnsi" w:cstheme="minorHAnsi"/>
              </w:rPr>
              <w:t>Hasdianda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Alexander B. Hill; Guruprasad </w:t>
            </w:r>
            <w:proofErr w:type="spellStart"/>
            <w:r w:rsidRPr="003B6D14">
              <w:rPr>
                <w:rFonts w:asciiTheme="minorHAnsi" w:hAnsiTheme="minorHAnsi" w:cstheme="minorHAnsi"/>
              </w:rPr>
              <w:t>Jambaulikar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, MBBS, MPH; Lily </w:t>
            </w:r>
            <w:proofErr w:type="spellStart"/>
            <w:r w:rsidRPr="003B6D14">
              <w:rPr>
                <w:rFonts w:asciiTheme="minorHAnsi" w:hAnsiTheme="minorHAnsi" w:cstheme="minorHAnsi"/>
              </w:rPr>
              <w:t>Johnsky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Jenson J. </w:t>
            </w:r>
            <w:proofErr w:type="spellStart"/>
            <w:r w:rsidRPr="003B6D14">
              <w:rPr>
                <w:rFonts w:asciiTheme="minorHAnsi" w:hAnsiTheme="minorHAnsi" w:cstheme="minorHAnsi"/>
              </w:rPr>
              <w:t>Kaithamattam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Steven E. Miyawaki; Mayra A. Pinilla; Nikita </w:t>
            </w:r>
            <w:proofErr w:type="spellStart"/>
            <w:r w:rsidRPr="003B6D14">
              <w:rPr>
                <w:rFonts w:asciiTheme="minorHAnsi" w:hAnsiTheme="minorHAnsi" w:cstheme="minorHAnsi"/>
              </w:rPr>
              <w:t>Umale</w:t>
            </w:r>
            <w:proofErr w:type="spellEnd"/>
          </w:p>
        </w:tc>
      </w:tr>
      <w:tr w:rsidR="004312A7" w:rsidRPr="003B6D14" w14:paraId="1C13A0F2" w14:textId="77777777" w:rsidTr="00817F2A">
        <w:tc>
          <w:tcPr>
            <w:tcW w:w="2605" w:type="dxa"/>
          </w:tcPr>
          <w:p w14:paraId="29A5B1E7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Henry Ford Health System</w:t>
            </w:r>
          </w:p>
        </w:tc>
        <w:tc>
          <w:tcPr>
            <w:tcW w:w="6025" w:type="dxa"/>
            <w:shd w:val="clear" w:color="auto" w:fill="auto"/>
          </w:tcPr>
          <w:p w14:paraId="54A6BFA9" w14:textId="77777777" w:rsidR="004312A7" w:rsidRPr="003B6D14" w:rsidRDefault="004312A7" w:rsidP="003B6D14">
            <w:pPr>
              <w:spacing w:line="480" w:lineRule="auto"/>
              <w:rPr>
                <w:rFonts w:asciiTheme="minorHAnsi" w:eastAsia="Calibri" w:hAnsiTheme="minorHAnsi" w:cstheme="minorHAnsi"/>
                <w:color w:val="201F1E"/>
              </w:rPr>
            </w:pPr>
            <w:r w:rsidRPr="003B6D14">
              <w:rPr>
                <w:rFonts w:asciiTheme="minorHAnsi" w:eastAsia="Calibri" w:hAnsiTheme="minorHAnsi" w:cstheme="minorHAnsi"/>
                <w:color w:val="201F1E"/>
              </w:rPr>
              <w:t xml:space="preserve">Joseph Miller, MD, MS; Mayur Ramesh, MD; Hashem </w:t>
            </w:r>
            <w:proofErr w:type="spellStart"/>
            <w:r w:rsidRPr="003B6D14">
              <w:rPr>
                <w:rFonts w:asciiTheme="minorHAnsi" w:eastAsia="Calibri" w:hAnsiTheme="minorHAnsi" w:cstheme="minorHAnsi"/>
                <w:color w:val="201F1E"/>
              </w:rPr>
              <w:t>Nassereddine</w:t>
            </w:r>
            <w:proofErr w:type="spellEnd"/>
            <w:r w:rsidRPr="003B6D14">
              <w:rPr>
                <w:rFonts w:asciiTheme="minorHAnsi" w:eastAsia="Calibri" w:hAnsiTheme="minorHAnsi" w:cstheme="minorHAnsi"/>
                <w:color w:val="201F1E"/>
              </w:rPr>
              <w:t xml:space="preserve">, MD; Margaret Beyer; Jo-Ann </w:t>
            </w:r>
            <w:proofErr w:type="spellStart"/>
            <w:r w:rsidRPr="003B6D14">
              <w:rPr>
                <w:rFonts w:asciiTheme="minorHAnsi" w:eastAsia="Calibri" w:hAnsiTheme="minorHAnsi" w:cstheme="minorHAnsi"/>
                <w:color w:val="201F1E"/>
              </w:rPr>
              <w:t>Rammal</w:t>
            </w:r>
            <w:proofErr w:type="spellEnd"/>
            <w:r w:rsidRPr="003B6D14">
              <w:rPr>
                <w:rFonts w:asciiTheme="minorHAnsi" w:eastAsia="Calibri" w:hAnsiTheme="minorHAnsi" w:cstheme="minorHAnsi"/>
                <w:color w:val="201F1E"/>
              </w:rPr>
              <w:t>; Kathleen Wilson, RN, BSN, MS</w:t>
            </w:r>
          </w:p>
        </w:tc>
      </w:tr>
      <w:tr w:rsidR="004312A7" w:rsidRPr="003B6D14" w14:paraId="3C2BC9FD" w14:textId="77777777" w:rsidTr="00817F2A">
        <w:tc>
          <w:tcPr>
            <w:tcW w:w="2605" w:type="dxa"/>
          </w:tcPr>
          <w:p w14:paraId="381222A1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JPS Health Network</w:t>
            </w:r>
          </w:p>
        </w:tc>
        <w:tc>
          <w:tcPr>
            <w:tcW w:w="6025" w:type="dxa"/>
            <w:shd w:val="clear" w:color="auto" w:fill="auto"/>
          </w:tcPr>
          <w:p w14:paraId="2AC7559A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 xml:space="preserve">James P. </w:t>
            </w:r>
            <w:proofErr w:type="spellStart"/>
            <w:r w:rsidRPr="003B6D14">
              <w:rPr>
                <w:rFonts w:asciiTheme="minorHAnsi" w:hAnsiTheme="minorHAnsi" w:cstheme="minorHAnsi"/>
              </w:rPr>
              <w:t>d'Etienne</w:t>
            </w:r>
            <w:proofErr w:type="spellEnd"/>
            <w:r w:rsidRPr="003B6D14">
              <w:rPr>
                <w:rFonts w:asciiTheme="minorHAnsi" w:hAnsiTheme="minorHAnsi" w:cstheme="minorHAnsi"/>
              </w:rPr>
              <w:t>, MD, MBA; Elizabeth Cyril, MD; Stephen Q. Davis, MD, MS FCCP; Robert Peeler, MD; Maximillian Y. Masuda</w:t>
            </w:r>
          </w:p>
        </w:tc>
      </w:tr>
      <w:tr w:rsidR="004312A7" w:rsidRPr="003B6D14" w14:paraId="452C40A0" w14:textId="77777777" w:rsidTr="00817F2A">
        <w:tc>
          <w:tcPr>
            <w:tcW w:w="2605" w:type="dxa"/>
          </w:tcPr>
          <w:p w14:paraId="76F0CEF7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lastRenderedPageBreak/>
              <w:t>University of Southern California</w:t>
            </w:r>
          </w:p>
        </w:tc>
        <w:tc>
          <w:tcPr>
            <w:tcW w:w="6025" w:type="dxa"/>
            <w:shd w:val="clear" w:color="auto" w:fill="auto"/>
          </w:tcPr>
          <w:p w14:paraId="0F40D4B1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 xml:space="preserve">James L. Buxbaum, MD; Doug Hutcheon, MD, FHM; Jonathan </w:t>
            </w:r>
            <w:proofErr w:type="spellStart"/>
            <w:r w:rsidRPr="003B6D14">
              <w:rPr>
                <w:rFonts w:asciiTheme="minorHAnsi" w:hAnsiTheme="minorHAnsi" w:cstheme="minorHAnsi"/>
              </w:rPr>
              <w:t>Sadik</w:t>
            </w:r>
            <w:proofErr w:type="spellEnd"/>
            <w:r w:rsidRPr="003B6D14">
              <w:rPr>
                <w:rFonts w:asciiTheme="minorHAnsi" w:hAnsiTheme="minorHAnsi" w:cstheme="minorHAnsi"/>
              </w:rPr>
              <w:t>, MD, Jessica Serna</w:t>
            </w:r>
          </w:p>
        </w:tc>
      </w:tr>
      <w:tr w:rsidR="004312A7" w:rsidRPr="003B6D14" w14:paraId="7CA6D030" w14:textId="77777777" w:rsidTr="00817F2A">
        <w:tc>
          <w:tcPr>
            <w:tcW w:w="2605" w:type="dxa"/>
          </w:tcPr>
          <w:p w14:paraId="4DB8080D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444444"/>
                <w:shd w:val="clear" w:color="auto" w:fill="FFFFFF"/>
              </w:rPr>
              <w:t>Memorial Health Services</w:t>
            </w:r>
          </w:p>
        </w:tc>
        <w:tc>
          <w:tcPr>
            <w:tcW w:w="6025" w:type="dxa"/>
            <w:shd w:val="clear" w:color="auto" w:fill="auto"/>
          </w:tcPr>
          <w:p w14:paraId="2819B0F8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>Maged Tanios, MD; Fady Youssef, MD; Daniel Blevins, CRC; Laura Macias</w:t>
            </w:r>
          </w:p>
        </w:tc>
      </w:tr>
      <w:tr w:rsidR="004312A7" w:rsidRPr="003B6D14" w14:paraId="50D1266B" w14:textId="77777777" w:rsidTr="00817F2A">
        <w:tc>
          <w:tcPr>
            <w:tcW w:w="2605" w:type="dxa"/>
          </w:tcPr>
          <w:p w14:paraId="268DC730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proofErr w:type="spellStart"/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MaineHealth</w:t>
            </w:r>
            <w:proofErr w:type="spellEnd"/>
          </w:p>
        </w:tc>
        <w:tc>
          <w:tcPr>
            <w:tcW w:w="6025" w:type="dxa"/>
            <w:shd w:val="clear" w:color="auto" w:fill="auto"/>
          </w:tcPr>
          <w:p w14:paraId="281F38C2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>Kathryn </w:t>
            </w:r>
            <w:proofErr w:type="spellStart"/>
            <w:r w:rsidRPr="003B6D14">
              <w:rPr>
                <w:rFonts w:asciiTheme="minorHAnsi" w:hAnsiTheme="minorHAnsi" w:cstheme="minorHAnsi"/>
              </w:rPr>
              <w:t>Brouillette</w:t>
            </w:r>
            <w:proofErr w:type="spellEnd"/>
            <w:r w:rsidRPr="003B6D14">
              <w:rPr>
                <w:rFonts w:asciiTheme="minorHAnsi" w:hAnsiTheme="minorHAnsi" w:cstheme="minorHAnsi"/>
              </w:rPr>
              <w:t>, MD; David Seder, MD, FCCP, FCCM, FNCS, FAHA; Debra Burris, RN, CCRC</w:t>
            </w:r>
          </w:p>
        </w:tc>
      </w:tr>
      <w:tr w:rsidR="004312A7" w:rsidRPr="003B6D14" w14:paraId="5E74D847" w14:textId="77777777" w:rsidTr="00817F2A">
        <w:tc>
          <w:tcPr>
            <w:tcW w:w="2605" w:type="dxa"/>
          </w:tcPr>
          <w:p w14:paraId="02BBBCB4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Methodist Hospital and Regions Hospital</w:t>
            </w:r>
          </w:p>
        </w:tc>
        <w:tc>
          <w:tcPr>
            <w:tcW w:w="6025" w:type="dxa"/>
            <w:shd w:val="clear" w:color="auto" w:fill="auto"/>
          </w:tcPr>
          <w:p w14:paraId="7742F318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 xml:space="preserve">Charles A. Bruen, MD; </w:t>
            </w: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Michael Schnaus, MD Sadia Ali, MD; </w:t>
            </w:r>
            <w:r w:rsidRPr="003B6D14">
              <w:rPr>
                <w:rFonts w:asciiTheme="minorHAnsi" w:hAnsiTheme="minorHAnsi" w:cstheme="minorHAnsi"/>
              </w:rPr>
              <w:t xml:space="preserve">Sarah </w:t>
            </w:r>
            <w:proofErr w:type="spellStart"/>
            <w:r w:rsidRPr="003B6D14">
              <w:rPr>
                <w:rFonts w:asciiTheme="minorHAnsi" w:hAnsiTheme="minorHAnsi" w:cstheme="minorHAnsi"/>
              </w:rPr>
              <w:t>Peglow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, MD; </w:t>
            </w:r>
            <w:proofErr w:type="spellStart"/>
            <w:r w:rsidRPr="003B6D14">
              <w:rPr>
                <w:rFonts w:asciiTheme="minorHAnsi" w:hAnsiTheme="minorHAnsi" w:cstheme="minorHAnsi"/>
              </w:rPr>
              <w:t>Omobosola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6D14">
              <w:rPr>
                <w:rFonts w:asciiTheme="minorHAnsi" w:hAnsiTheme="minorHAnsi" w:cstheme="minorHAnsi"/>
              </w:rPr>
              <w:t>Akinsete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, MD; </w:t>
            </w:r>
            <w:r w:rsidRPr="003B6D14">
              <w:rPr>
                <w:rFonts w:asciiTheme="minorHAnsi" w:eastAsia="Calibri" w:hAnsiTheme="minorHAnsi" w:cstheme="minorHAnsi"/>
                <w:color w:val="201F1E"/>
              </w:rPr>
              <w:t xml:space="preserve">Firas </w:t>
            </w:r>
            <w:proofErr w:type="spellStart"/>
            <w:r w:rsidRPr="003B6D14">
              <w:rPr>
                <w:rFonts w:asciiTheme="minorHAnsi" w:eastAsia="Calibri" w:hAnsiTheme="minorHAnsi" w:cstheme="minorHAnsi"/>
                <w:color w:val="201F1E"/>
              </w:rPr>
              <w:t>Elmufdi</w:t>
            </w:r>
            <w:proofErr w:type="spellEnd"/>
            <w:r w:rsidRPr="003B6D14">
              <w:rPr>
                <w:rFonts w:asciiTheme="minorHAnsi" w:eastAsia="Calibri" w:hAnsiTheme="minorHAnsi" w:cstheme="minorHAnsi"/>
                <w:color w:val="201F1E"/>
              </w:rPr>
              <w:t xml:space="preserve">, MD; Dave </w:t>
            </w:r>
            <w:proofErr w:type="spellStart"/>
            <w:r w:rsidRPr="003B6D14">
              <w:rPr>
                <w:rFonts w:asciiTheme="minorHAnsi" w:eastAsia="Calibri" w:hAnsiTheme="minorHAnsi" w:cstheme="minorHAnsi"/>
                <w:color w:val="201F1E"/>
              </w:rPr>
              <w:t>Niccum</w:t>
            </w:r>
            <w:proofErr w:type="spellEnd"/>
            <w:r w:rsidRPr="003B6D14">
              <w:rPr>
                <w:rFonts w:asciiTheme="minorHAnsi" w:eastAsia="Calibri" w:hAnsiTheme="minorHAnsi" w:cstheme="minorHAnsi"/>
                <w:color w:val="201F1E"/>
              </w:rPr>
              <w:t xml:space="preserve">, MD; </w:t>
            </w:r>
            <w:r w:rsidRPr="003B6D14">
              <w:rPr>
                <w:rFonts w:asciiTheme="minorHAnsi" w:hAnsiTheme="minorHAnsi" w:cstheme="minorHAnsi"/>
              </w:rPr>
              <w:t xml:space="preserve">Sandi </w:t>
            </w:r>
            <w:proofErr w:type="spellStart"/>
            <w:r w:rsidRPr="003B6D14">
              <w:rPr>
                <w:rFonts w:asciiTheme="minorHAnsi" w:hAnsiTheme="minorHAnsi" w:cstheme="minorHAnsi"/>
              </w:rPr>
              <w:t>Wewerka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, MPH; Nell Adams; Lois </w:t>
            </w:r>
            <w:proofErr w:type="spellStart"/>
            <w:r w:rsidRPr="003B6D14">
              <w:rPr>
                <w:rFonts w:asciiTheme="minorHAnsi" w:hAnsiTheme="minorHAnsi" w:cstheme="minorHAnsi"/>
              </w:rPr>
              <w:t>Akintade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Makenna Ash; Sarah Ashton; David Bachman; Ruby Carlson; Kirsten Dalrymple; Alan Denney; Jessica Haines; Miranda Harris; Hans Gil </w:t>
            </w:r>
            <w:proofErr w:type="spellStart"/>
            <w:r w:rsidRPr="003B6D14">
              <w:rPr>
                <w:rFonts w:asciiTheme="minorHAnsi" w:hAnsiTheme="minorHAnsi" w:cstheme="minorHAnsi"/>
              </w:rPr>
              <w:t>Jeong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Madison Johnson; Jenny </w:t>
            </w:r>
            <w:proofErr w:type="spellStart"/>
            <w:r w:rsidRPr="003B6D14">
              <w:rPr>
                <w:rFonts w:asciiTheme="minorHAnsi" w:hAnsiTheme="minorHAnsi" w:cstheme="minorHAnsi"/>
              </w:rPr>
              <w:t>Koops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Alana Lemke; Jennifer McKay; Meghan O’Brien; Megan O’Leary; </w:t>
            </w:r>
            <w:proofErr w:type="spellStart"/>
            <w:r w:rsidRPr="003B6D14">
              <w:rPr>
                <w:rFonts w:asciiTheme="minorHAnsi" w:hAnsiTheme="minorHAnsi" w:cstheme="minorHAnsi"/>
              </w:rPr>
              <w:t>Wiktoria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6D14">
              <w:rPr>
                <w:rFonts w:asciiTheme="minorHAnsi" w:hAnsiTheme="minorHAnsi" w:cstheme="minorHAnsi"/>
              </w:rPr>
              <w:t>Pasek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Bethany Penna; Marissa Peterson; Kelsey Schnakenberg; Jason Sloan; Zach </w:t>
            </w:r>
            <w:proofErr w:type="spellStart"/>
            <w:r w:rsidRPr="003B6D14">
              <w:rPr>
                <w:rFonts w:asciiTheme="minorHAnsi" w:hAnsiTheme="minorHAnsi" w:cstheme="minorHAnsi"/>
              </w:rPr>
              <w:t>Stoecker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Anna Swensen; Annika </w:t>
            </w:r>
            <w:proofErr w:type="spellStart"/>
            <w:r w:rsidRPr="003B6D14">
              <w:rPr>
                <w:rFonts w:asciiTheme="minorHAnsi" w:hAnsiTheme="minorHAnsi" w:cstheme="minorHAnsi"/>
              </w:rPr>
              <w:t>Tureson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; </w:t>
            </w:r>
            <w:proofErr w:type="spellStart"/>
            <w:r w:rsidRPr="003B6D14">
              <w:rPr>
                <w:rFonts w:asciiTheme="minorHAnsi" w:hAnsiTheme="minorHAnsi" w:cstheme="minorHAnsi"/>
              </w:rPr>
              <w:t>Zeling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 Yu; Sylvia Wong; </w:t>
            </w:r>
            <w:proofErr w:type="spellStart"/>
            <w:r w:rsidRPr="003B6D14">
              <w:rPr>
                <w:rFonts w:asciiTheme="minorHAnsi" w:hAnsiTheme="minorHAnsi" w:cstheme="minorHAnsi"/>
              </w:rPr>
              <w:t>Hlee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 Yang; </w:t>
            </w:r>
            <w:proofErr w:type="spellStart"/>
            <w:r w:rsidRPr="003B6D14">
              <w:rPr>
                <w:rFonts w:asciiTheme="minorHAnsi" w:hAnsiTheme="minorHAnsi" w:cstheme="minorHAnsi"/>
              </w:rPr>
              <w:t>Yeshareg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6D14">
              <w:rPr>
                <w:rFonts w:asciiTheme="minorHAnsi" w:hAnsiTheme="minorHAnsi" w:cstheme="minorHAnsi"/>
              </w:rPr>
              <w:t>Yismaw</w:t>
            </w:r>
            <w:proofErr w:type="spellEnd"/>
          </w:p>
        </w:tc>
      </w:tr>
      <w:tr w:rsidR="004312A7" w:rsidRPr="003B6D14" w14:paraId="0AF302F7" w14:textId="77777777" w:rsidTr="00817F2A">
        <w:tc>
          <w:tcPr>
            <w:tcW w:w="2605" w:type="dxa"/>
          </w:tcPr>
          <w:p w14:paraId="439A169A" w14:textId="77777777" w:rsidR="004312A7" w:rsidRPr="003B6D14" w:rsidRDefault="004312A7" w:rsidP="003B6D14">
            <w:pPr>
              <w:tabs>
                <w:tab w:val="left" w:pos="910"/>
              </w:tabs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Houston Methodist Hospital, Department of Medicine</w:t>
            </w:r>
          </w:p>
        </w:tc>
        <w:tc>
          <w:tcPr>
            <w:tcW w:w="6025" w:type="dxa"/>
            <w:shd w:val="clear" w:color="auto" w:fill="auto"/>
          </w:tcPr>
          <w:p w14:paraId="0961E0A0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 xml:space="preserve">Mukhtar Al-Saadi, MD, EdD, FACP; Jihad G. Youssef, MD; </w:t>
            </w:r>
            <w:proofErr w:type="spellStart"/>
            <w:r w:rsidRPr="003B6D14">
              <w:rPr>
                <w:rFonts w:asciiTheme="minorHAnsi" w:hAnsiTheme="minorHAnsi" w:cstheme="minorHAnsi"/>
              </w:rPr>
              <w:t>Solmaz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 Afshar, Alejandro De La Torre; Anisha Gupte; </w:t>
            </w:r>
            <w:proofErr w:type="spellStart"/>
            <w:r w:rsidRPr="003B6D14">
              <w:rPr>
                <w:rFonts w:asciiTheme="minorHAnsi" w:hAnsiTheme="minorHAnsi" w:cstheme="minorHAnsi"/>
              </w:rPr>
              <w:t>Chisom</w:t>
            </w:r>
            <w:proofErr w:type="spellEnd"/>
            <w:r w:rsidRPr="003B6D1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6D14">
              <w:rPr>
                <w:rFonts w:asciiTheme="minorHAnsi" w:hAnsiTheme="minorHAnsi" w:cstheme="minorHAnsi"/>
              </w:rPr>
              <w:t>Onwunyi</w:t>
            </w:r>
            <w:proofErr w:type="spellEnd"/>
            <w:r w:rsidRPr="003B6D14">
              <w:rPr>
                <w:rFonts w:asciiTheme="minorHAnsi" w:hAnsiTheme="minorHAnsi" w:cstheme="minorHAnsi"/>
              </w:rPr>
              <w:t>; Caroline Perry; Mellissa Whipple; Marianne Younes</w:t>
            </w:r>
          </w:p>
        </w:tc>
      </w:tr>
      <w:tr w:rsidR="004312A7" w:rsidRPr="003B6D14" w14:paraId="092652D2" w14:textId="77777777" w:rsidTr="00817F2A">
        <w:tc>
          <w:tcPr>
            <w:tcW w:w="2605" w:type="dxa"/>
          </w:tcPr>
          <w:p w14:paraId="27C570FC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lastRenderedPageBreak/>
              <w:t>Northwestern University</w:t>
            </w:r>
          </w:p>
        </w:tc>
        <w:tc>
          <w:tcPr>
            <w:tcW w:w="6025" w:type="dxa"/>
            <w:shd w:val="clear" w:color="auto" w:fill="auto"/>
          </w:tcPr>
          <w:p w14:paraId="5C8C3050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Richard G. </w:t>
            </w:r>
            <w:proofErr w:type="spellStart"/>
            <w:r w:rsidRPr="003B6D1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Wunderink</w:t>
            </w:r>
            <w:proofErr w:type="spellEnd"/>
            <w:r w:rsidRPr="003B6D1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, MD; Helen Donnelly, RN, BSN; Alvaro </w:t>
            </w:r>
            <w:proofErr w:type="spellStart"/>
            <w:r w:rsidRPr="003B6D1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Donayre</w:t>
            </w:r>
            <w:proofErr w:type="spellEnd"/>
          </w:p>
        </w:tc>
      </w:tr>
      <w:tr w:rsidR="004312A7" w:rsidRPr="003B6D14" w14:paraId="3C1BE65A" w14:textId="77777777" w:rsidTr="00817F2A">
        <w:tc>
          <w:tcPr>
            <w:tcW w:w="2605" w:type="dxa"/>
          </w:tcPr>
          <w:p w14:paraId="1E43E908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444444"/>
                <w:shd w:val="clear" w:color="auto" w:fill="FFFFFF"/>
              </w:rPr>
              <w:t>Sharp Memorial Hospital</w:t>
            </w:r>
          </w:p>
        </w:tc>
        <w:tc>
          <w:tcPr>
            <w:tcW w:w="6025" w:type="dxa"/>
            <w:shd w:val="clear" w:color="auto" w:fill="auto"/>
          </w:tcPr>
          <w:p w14:paraId="2E4F87DD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>Thomas Lawrie, MD; Roland El Ghazal, MD; Cary Murphy</w:t>
            </w:r>
          </w:p>
        </w:tc>
      </w:tr>
      <w:tr w:rsidR="004312A7" w:rsidRPr="003B6D14" w14:paraId="0611FD5E" w14:textId="77777777" w:rsidTr="00817F2A">
        <w:tc>
          <w:tcPr>
            <w:tcW w:w="2605" w:type="dxa"/>
          </w:tcPr>
          <w:p w14:paraId="1560E5F6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Wayne State University</w:t>
            </w:r>
          </w:p>
        </w:tc>
        <w:tc>
          <w:tcPr>
            <w:tcW w:w="6025" w:type="dxa"/>
            <w:shd w:val="clear" w:color="auto" w:fill="auto"/>
          </w:tcPr>
          <w:p w14:paraId="4162CAFC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 xml:space="preserve">James H. Paxton, MD, MBA, FACEP, FAHA; Abe Lovelace; Thomas </w:t>
            </w:r>
            <w:proofErr w:type="spellStart"/>
            <w:r w:rsidRPr="003B6D14">
              <w:rPr>
                <w:rFonts w:asciiTheme="minorHAnsi" w:hAnsiTheme="minorHAnsi" w:cstheme="minorHAnsi"/>
              </w:rPr>
              <w:t>Mazzocco</w:t>
            </w:r>
            <w:proofErr w:type="spellEnd"/>
            <w:r w:rsidRPr="003B6D14">
              <w:rPr>
                <w:rFonts w:asciiTheme="minorHAnsi" w:hAnsiTheme="minorHAnsi" w:cstheme="minorHAnsi"/>
              </w:rPr>
              <w:t>; James Wooden</w:t>
            </w:r>
          </w:p>
        </w:tc>
      </w:tr>
      <w:tr w:rsidR="004312A7" w:rsidRPr="003B6D14" w14:paraId="4D991B35" w14:textId="77777777" w:rsidTr="00817F2A">
        <w:tc>
          <w:tcPr>
            <w:tcW w:w="2605" w:type="dxa"/>
          </w:tcPr>
          <w:p w14:paraId="7B31AE20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National Jewish Health</w:t>
            </w:r>
          </w:p>
        </w:tc>
        <w:tc>
          <w:tcPr>
            <w:tcW w:w="6025" w:type="dxa"/>
            <w:shd w:val="clear" w:color="auto" w:fill="auto"/>
          </w:tcPr>
          <w:p w14:paraId="3BF1FD8F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 xml:space="preserve">William J. Janssen, MD; Christine </w:t>
            </w:r>
            <w:proofErr w:type="spellStart"/>
            <w:r w:rsidRPr="003B6D14">
              <w:rPr>
                <w:rFonts w:asciiTheme="minorHAnsi" w:hAnsiTheme="minorHAnsi" w:cstheme="minorHAnsi"/>
              </w:rPr>
              <w:t>Griesmer</w:t>
            </w:r>
            <w:proofErr w:type="spellEnd"/>
            <w:r w:rsidRPr="003B6D14">
              <w:rPr>
                <w:rFonts w:asciiTheme="minorHAnsi" w:hAnsiTheme="minorHAnsi" w:cstheme="minorHAnsi"/>
              </w:rPr>
              <w:t>, RN</w:t>
            </w:r>
          </w:p>
        </w:tc>
      </w:tr>
      <w:tr w:rsidR="004312A7" w:rsidRPr="003B6D14" w14:paraId="00ECC527" w14:textId="77777777" w:rsidTr="00817F2A">
        <w:tc>
          <w:tcPr>
            <w:tcW w:w="2605" w:type="dxa"/>
          </w:tcPr>
          <w:p w14:paraId="05B5AC4E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Texas Tech University Health Sciences Center</w:t>
            </w:r>
          </w:p>
        </w:tc>
        <w:tc>
          <w:tcPr>
            <w:tcW w:w="6025" w:type="dxa"/>
            <w:shd w:val="clear" w:color="auto" w:fill="auto"/>
          </w:tcPr>
          <w:p w14:paraId="259FDCF7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</w:rPr>
              <w:t>Edward A. Michelson, MD; Danielle Austin; Lilian Marquez; Susan Watts, PhD</w:t>
            </w:r>
          </w:p>
        </w:tc>
      </w:tr>
      <w:tr w:rsidR="004312A7" w:rsidRPr="003B6D14" w14:paraId="1106CAFE" w14:textId="77777777" w:rsidTr="00817F2A">
        <w:tc>
          <w:tcPr>
            <w:tcW w:w="2605" w:type="dxa"/>
          </w:tcPr>
          <w:p w14:paraId="16541F58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Virginia Commonwealth University</w:t>
            </w:r>
          </w:p>
        </w:tc>
        <w:tc>
          <w:tcPr>
            <w:tcW w:w="6025" w:type="dxa"/>
            <w:shd w:val="clear" w:color="auto" w:fill="auto"/>
          </w:tcPr>
          <w:p w14:paraId="344332F6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3B6D14">
              <w:rPr>
                <w:rFonts w:asciiTheme="minorHAnsi" w:hAnsiTheme="minorHAnsi" w:cstheme="minorHAnsi"/>
                <w:shd w:val="clear" w:color="auto" w:fill="FFFFFF"/>
              </w:rPr>
              <w:t xml:space="preserve">Christopher J. Hogan, </w:t>
            </w:r>
            <w:r w:rsidRPr="003B6D14">
              <w:rPr>
                <w:rFonts w:asciiTheme="minorHAnsi" w:hAnsiTheme="minorHAnsi" w:cstheme="minorHAnsi"/>
              </w:rPr>
              <w:t>MD, FACEP, FCCM</w:t>
            </w:r>
            <w:r w:rsidRPr="003B6D14">
              <w:rPr>
                <w:rFonts w:asciiTheme="minorHAnsi" w:hAnsiTheme="minorHAnsi" w:cstheme="minorHAnsi"/>
                <w:shd w:val="clear" w:color="auto" w:fill="FFFFFF"/>
              </w:rPr>
              <w:t xml:space="preserve">; Paula </w:t>
            </w:r>
            <w:proofErr w:type="spellStart"/>
            <w:r w:rsidRPr="003B6D14">
              <w:rPr>
                <w:rFonts w:asciiTheme="minorHAnsi" w:hAnsiTheme="minorHAnsi" w:cstheme="minorHAnsi"/>
                <w:shd w:val="clear" w:color="auto" w:fill="FFFFFF"/>
              </w:rPr>
              <w:t>Ferrada</w:t>
            </w:r>
            <w:proofErr w:type="spellEnd"/>
            <w:r w:rsidRPr="003B6D14">
              <w:rPr>
                <w:rFonts w:asciiTheme="minorHAnsi" w:hAnsiTheme="minorHAnsi" w:cstheme="minorHAnsi"/>
                <w:shd w:val="clear" w:color="auto" w:fill="FFFFFF"/>
              </w:rPr>
              <w:t xml:space="preserve">, MD, FACS; Stefan W. </w:t>
            </w:r>
            <w:proofErr w:type="spellStart"/>
            <w:r w:rsidRPr="003B6D14">
              <w:rPr>
                <w:rFonts w:asciiTheme="minorHAnsi" w:hAnsiTheme="minorHAnsi" w:cstheme="minorHAnsi"/>
                <w:shd w:val="clear" w:color="auto" w:fill="FFFFFF"/>
              </w:rPr>
              <w:t>Leichtle</w:t>
            </w:r>
            <w:proofErr w:type="spellEnd"/>
            <w:r w:rsidRPr="003B6D14">
              <w:rPr>
                <w:rFonts w:asciiTheme="minorHAnsi" w:hAnsiTheme="minorHAnsi" w:cstheme="minorHAnsi"/>
                <w:shd w:val="clear" w:color="auto" w:fill="FFFFFF"/>
              </w:rPr>
              <w:t xml:space="preserve">, MD, FACS; </w:t>
            </w:r>
            <w:proofErr w:type="spellStart"/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Jinfeng</w:t>
            </w:r>
            <w:proofErr w:type="spellEnd"/>
            <w:r w:rsidRPr="003B6D1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Han, CCRP</w:t>
            </w:r>
          </w:p>
        </w:tc>
      </w:tr>
    </w:tbl>
    <w:p w14:paraId="4CA63645" w14:textId="77777777" w:rsidR="004312A7" w:rsidRPr="003B6D14" w:rsidRDefault="004312A7" w:rsidP="003B6D14">
      <w:pPr>
        <w:shd w:val="clear" w:color="auto" w:fill="FFFFFF"/>
        <w:spacing w:line="480" w:lineRule="auto"/>
        <w:rPr>
          <w:rFonts w:asciiTheme="minorHAnsi" w:hAnsiTheme="minorHAnsi" w:cstheme="minorHAnsi"/>
          <w:color w:val="000000" w:themeColor="text1"/>
        </w:rPr>
      </w:pPr>
    </w:p>
    <w:p w14:paraId="1F7CDBE8" w14:textId="77777777" w:rsidR="004312A7" w:rsidRPr="003B6D14" w:rsidRDefault="004312A7" w:rsidP="003B6D14">
      <w:pPr>
        <w:shd w:val="clear" w:color="auto" w:fill="FFFFFF"/>
        <w:spacing w:line="48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b/>
          <w:bCs/>
          <w:color w:val="000000" w:themeColor="text1"/>
        </w:rPr>
        <w:t>Senior Research Personnel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6256"/>
      </w:tblGrid>
      <w:tr w:rsidR="004312A7" w:rsidRPr="003B6D14" w14:paraId="11D61643" w14:textId="77777777" w:rsidTr="00817F2A"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D258E" w14:textId="77777777" w:rsidR="004312A7" w:rsidRPr="003B6D14" w:rsidRDefault="004312A7" w:rsidP="003B6D14">
            <w:pPr>
              <w:spacing w:before="100" w:beforeAutospacing="1" w:after="100" w:afterAutospacing="1" w:line="480" w:lineRule="auto"/>
              <w:rPr>
                <w:rFonts w:asciiTheme="minorHAnsi" w:eastAsiaTheme="minorHAnsi" w:hAnsiTheme="minorHAnsi" w:cstheme="minorHAnsi"/>
              </w:rPr>
            </w:pPr>
            <w:r w:rsidRPr="003B6D14">
              <w:rPr>
                <w:rFonts w:asciiTheme="minorHAnsi" w:eastAsiaTheme="minorHAnsi" w:hAnsiTheme="minorHAnsi" w:cstheme="minorHAnsi"/>
              </w:rPr>
              <w:t>Bionical-Emas</w:t>
            </w:r>
          </w:p>
        </w:tc>
        <w:tc>
          <w:tcPr>
            <w:tcW w:w="6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67CFF" w14:textId="77777777" w:rsidR="004312A7" w:rsidRPr="003B6D14" w:rsidRDefault="004312A7" w:rsidP="003B6D14">
            <w:pPr>
              <w:spacing w:before="100" w:beforeAutospacing="1" w:after="100" w:afterAutospacing="1" w:line="480" w:lineRule="auto"/>
              <w:rPr>
                <w:rFonts w:asciiTheme="minorHAnsi" w:eastAsiaTheme="minorHAnsi" w:hAnsiTheme="minorHAnsi" w:cstheme="minorHAnsi"/>
              </w:rPr>
            </w:pPr>
            <w:r w:rsidRPr="003B6D14">
              <w:rPr>
                <w:rFonts w:asciiTheme="minorHAnsi" w:eastAsiaTheme="minorHAnsi" w:hAnsiTheme="minorHAnsi" w:cstheme="minorHAnsi"/>
              </w:rPr>
              <w:t xml:space="preserve">Esme </w:t>
            </w:r>
            <w:proofErr w:type="spellStart"/>
            <w:r w:rsidRPr="003B6D14">
              <w:rPr>
                <w:rFonts w:asciiTheme="minorHAnsi" w:eastAsiaTheme="minorHAnsi" w:hAnsiTheme="minorHAnsi" w:cstheme="minorHAnsi"/>
              </w:rPr>
              <w:t>Remfry</w:t>
            </w:r>
            <w:proofErr w:type="spellEnd"/>
            <w:r w:rsidRPr="003B6D14">
              <w:rPr>
                <w:rFonts w:asciiTheme="minorHAnsi" w:eastAsiaTheme="minorHAnsi" w:hAnsiTheme="minorHAnsi" w:cstheme="minorHAnsi"/>
              </w:rPr>
              <w:t xml:space="preserve">; Katie Simpson, MS; Kimberly </w:t>
            </w:r>
            <w:proofErr w:type="spellStart"/>
            <w:r w:rsidRPr="003B6D14">
              <w:rPr>
                <w:rFonts w:asciiTheme="minorHAnsi" w:eastAsiaTheme="minorHAnsi" w:hAnsiTheme="minorHAnsi" w:cstheme="minorHAnsi"/>
              </w:rPr>
              <w:t>Lupejkis</w:t>
            </w:r>
            <w:proofErr w:type="spellEnd"/>
            <w:r w:rsidRPr="003B6D14">
              <w:rPr>
                <w:rFonts w:asciiTheme="minorHAnsi" w:eastAsiaTheme="minorHAnsi" w:hAnsiTheme="minorHAnsi" w:cstheme="minorHAnsi"/>
              </w:rPr>
              <w:t>, BSN, RN</w:t>
            </w:r>
          </w:p>
        </w:tc>
      </w:tr>
      <w:tr w:rsidR="004312A7" w:rsidRPr="003B6D14" w14:paraId="146B1928" w14:textId="77777777" w:rsidTr="00817F2A"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0B0BA" w14:textId="77777777" w:rsidR="004312A7" w:rsidRPr="003B6D14" w:rsidRDefault="004312A7" w:rsidP="003B6D14">
            <w:pPr>
              <w:spacing w:before="100" w:beforeAutospacing="1" w:after="100" w:afterAutospacing="1" w:line="480" w:lineRule="auto"/>
              <w:rPr>
                <w:rFonts w:asciiTheme="minorHAnsi" w:eastAsiaTheme="minorHAnsi" w:hAnsiTheme="minorHAnsi" w:cstheme="minorHAnsi"/>
              </w:rPr>
            </w:pPr>
            <w:r w:rsidRPr="003B6D14">
              <w:rPr>
                <w:rFonts w:asciiTheme="minorHAnsi" w:eastAsiaTheme="minorHAnsi" w:hAnsiTheme="minorHAnsi" w:cstheme="minorHAnsi"/>
              </w:rPr>
              <w:t>CalciMedica, Inc.</w:t>
            </w:r>
          </w:p>
        </w:tc>
        <w:tc>
          <w:tcPr>
            <w:tcW w:w="6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8A5BD" w14:textId="77777777" w:rsidR="004312A7" w:rsidRPr="003B6D14" w:rsidRDefault="004312A7" w:rsidP="003B6D14">
            <w:pPr>
              <w:spacing w:before="100" w:beforeAutospacing="1" w:after="100" w:afterAutospacing="1" w:line="480" w:lineRule="auto"/>
              <w:rPr>
                <w:rFonts w:asciiTheme="minorHAnsi" w:eastAsiaTheme="minorHAnsi" w:hAnsiTheme="minorHAnsi" w:cstheme="minorHAnsi"/>
              </w:rPr>
            </w:pPr>
            <w:r w:rsidRPr="003B6D14">
              <w:rPr>
                <w:rFonts w:asciiTheme="minorHAnsi" w:eastAsiaTheme="minorHAnsi" w:hAnsiTheme="minorHAnsi" w:cstheme="minorHAnsi"/>
              </w:rPr>
              <w:t xml:space="preserve">Deb </w:t>
            </w:r>
            <w:proofErr w:type="spellStart"/>
            <w:r w:rsidRPr="003B6D14">
              <w:rPr>
                <w:rFonts w:asciiTheme="minorHAnsi" w:eastAsiaTheme="minorHAnsi" w:hAnsiTheme="minorHAnsi" w:cstheme="minorHAnsi"/>
              </w:rPr>
              <w:t>Jezior</w:t>
            </w:r>
            <w:proofErr w:type="spellEnd"/>
            <w:r w:rsidRPr="003B6D14">
              <w:rPr>
                <w:rFonts w:asciiTheme="minorHAnsi" w:eastAsiaTheme="minorHAnsi" w:hAnsiTheme="minorHAnsi" w:cstheme="minorHAnsi"/>
              </w:rPr>
              <w:t xml:space="preserve">; Katherine Randolph; </w:t>
            </w:r>
            <w:proofErr w:type="spellStart"/>
            <w:r w:rsidRPr="003B6D14">
              <w:rPr>
                <w:rFonts w:asciiTheme="minorHAnsi" w:eastAsiaTheme="minorHAnsi" w:hAnsiTheme="minorHAnsi" w:cstheme="minorHAnsi"/>
              </w:rPr>
              <w:t>Liisa</w:t>
            </w:r>
            <w:proofErr w:type="spellEnd"/>
            <w:r w:rsidRPr="003B6D14">
              <w:rPr>
                <w:rFonts w:asciiTheme="minorHAnsi" w:eastAsiaTheme="minorHAnsi" w:hAnsiTheme="minorHAnsi" w:cstheme="minorHAnsi"/>
              </w:rPr>
              <w:t xml:space="preserve"> </w:t>
            </w:r>
            <w:proofErr w:type="spellStart"/>
            <w:r w:rsidRPr="003B6D14">
              <w:rPr>
                <w:rFonts w:asciiTheme="minorHAnsi" w:eastAsiaTheme="minorHAnsi" w:hAnsiTheme="minorHAnsi" w:cstheme="minorHAnsi"/>
              </w:rPr>
              <w:t>Tingue</w:t>
            </w:r>
            <w:proofErr w:type="spellEnd"/>
          </w:p>
        </w:tc>
      </w:tr>
      <w:tr w:rsidR="004312A7" w:rsidRPr="003B6D14" w14:paraId="7C86A369" w14:textId="77777777" w:rsidTr="00817F2A"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0D0AC" w14:textId="77777777" w:rsidR="004312A7" w:rsidRPr="003B6D14" w:rsidRDefault="004312A7" w:rsidP="003B6D14">
            <w:pPr>
              <w:spacing w:before="100" w:beforeAutospacing="1" w:after="100" w:afterAutospacing="1" w:line="480" w:lineRule="auto"/>
              <w:rPr>
                <w:rFonts w:asciiTheme="minorHAnsi" w:eastAsiaTheme="minorHAnsi" w:hAnsiTheme="minorHAnsi" w:cstheme="minorHAnsi"/>
              </w:rPr>
            </w:pPr>
            <w:r w:rsidRPr="003B6D14">
              <w:rPr>
                <w:rFonts w:asciiTheme="minorHAnsi" w:eastAsiaTheme="minorHAnsi" w:hAnsiTheme="minorHAnsi" w:cstheme="minorHAnsi"/>
              </w:rPr>
              <w:t>Safety Sphere</w:t>
            </w:r>
          </w:p>
        </w:tc>
        <w:tc>
          <w:tcPr>
            <w:tcW w:w="6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238B6" w14:textId="77777777" w:rsidR="004312A7" w:rsidRPr="003B6D14" w:rsidRDefault="004312A7" w:rsidP="003B6D14">
            <w:pPr>
              <w:spacing w:before="100" w:beforeAutospacing="1" w:after="100" w:afterAutospacing="1" w:line="480" w:lineRule="auto"/>
              <w:rPr>
                <w:rFonts w:asciiTheme="minorHAnsi" w:eastAsiaTheme="minorHAnsi" w:hAnsiTheme="minorHAnsi" w:cstheme="minorHAnsi"/>
              </w:rPr>
            </w:pPr>
            <w:r w:rsidRPr="003B6D14">
              <w:rPr>
                <w:rFonts w:asciiTheme="minorHAnsi" w:eastAsiaTheme="minorHAnsi" w:hAnsiTheme="minorHAnsi" w:cstheme="minorHAnsi"/>
              </w:rPr>
              <w:t xml:space="preserve">Mary </w:t>
            </w:r>
            <w:proofErr w:type="spellStart"/>
            <w:r w:rsidRPr="003B6D14">
              <w:rPr>
                <w:rFonts w:asciiTheme="minorHAnsi" w:eastAsiaTheme="minorHAnsi" w:hAnsiTheme="minorHAnsi" w:cstheme="minorHAnsi"/>
              </w:rPr>
              <w:t>Dymond</w:t>
            </w:r>
            <w:proofErr w:type="spellEnd"/>
            <w:r w:rsidRPr="003B6D14">
              <w:rPr>
                <w:rFonts w:asciiTheme="minorHAnsi" w:eastAsiaTheme="minorHAnsi" w:hAnsiTheme="minorHAnsi" w:cstheme="minorHAnsi"/>
              </w:rPr>
              <w:t xml:space="preserve"> BSN: Ashley </w:t>
            </w:r>
            <w:proofErr w:type="spellStart"/>
            <w:r w:rsidRPr="003B6D14">
              <w:rPr>
                <w:rFonts w:asciiTheme="minorHAnsi" w:eastAsiaTheme="minorHAnsi" w:hAnsiTheme="minorHAnsi" w:cstheme="minorHAnsi"/>
              </w:rPr>
              <w:t>Hehr</w:t>
            </w:r>
            <w:proofErr w:type="spellEnd"/>
            <w:r w:rsidRPr="003B6D14">
              <w:rPr>
                <w:rFonts w:asciiTheme="minorHAnsi" w:eastAsiaTheme="minorHAnsi" w:hAnsiTheme="minorHAnsi" w:cstheme="minorHAnsi"/>
              </w:rPr>
              <w:t>; Ed Parsley, MD</w:t>
            </w:r>
          </w:p>
        </w:tc>
      </w:tr>
    </w:tbl>
    <w:p w14:paraId="5437F8BE" w14:textId="77777777" w:rsidR="004312A7" w:rsidRPr="003B6D14" w:rsidRDefault="004312A7" w:rsidP="003B6D14">
      <w:pPr>
        <w:pStyle w:val="Default"/>
        <w:spacing w:line="480" w:lineRule="auto"/>
        <w:outlineLvl w:val="0"/>
        <w:rPr>
          <w:rFonts w:asciiTheme="minorHAnsi" w:hAnsiTheme="minorHAnsi" w:cstheme="minorHAnsi"/>
          <w:b/>
          <w:bCs/>
          <w:color w:val="000000" w:themeColor="text1"/>
        </w:rPr>
      </w:pPr>
      <w:bookmarkStart w:id="3" w:name="_Toc87886997"/>
      <w:bookmarkStart w:id="4" w:name="_Toc87948890"/>
    </w:p>
    <w:p w14:paraId="024E65C5" w14:textId="77777777" w:rsidR="004312A7" w:rsidRPr="003B6D14" w:rsidRDefault="004312A7" w:rsidP="003B6D14">
      <w:pPr>
        <w:pStyle w:val="Default"/>
        <w:spacing w:line="480" w:lineRule="auto"/>
        <w:outlineLvl w:val="0"/>
        <w:rPr>
          <w:rFonts w:asciiTheme="minorHAnsi" w:hAnsiTheme="minorHAnsi" w:cstheme="minorHAnsi"/>
          <w:b/>
          <w:bCs/>
          <w:color w:val="000000" w:themeColor="text1"/>
        </w:rPr>
      </w:pPr>
    </w:p>
    <w:p w14:paraId="14A2FAC1" w14:textId="77777777" w:rsidR="00875B8B" w:rsidRPr="003B6D14" w:rsidRDefault="00875B8B" w:rsidP="003B6D14">
      <w:pPr>
        <w:spacing w:line="480" w:lineRule="auto"/>
        <w:rPr>
          <w:rFonts w:asciiTheme="minorHAnsi" w:eastAsiaTheme="minorHAnsi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4B7A7CD5" w14:textId="77777777" w:rsidR="004312A7" w:rsidRPr="003B6D14" w:rsidRDefault="004312A7" w:rsidP="003B6D14">
      <w:pPr>
        <w:pStyle w:val="Default"/>
        <w:spacing w:line="480" w:lineRule="auto"/>
        <w:outlineLvl w:val="0"/>
        <w:rPr>
          <w:rFonts w:asciiTheme="minorHAnsi" w:hAnsiTheme="minorHAnsi" w:cstheme="minorHAnsi"/>
          <w:b/>
          <w:bCs/>
          <w:color w:val="000000" w:themeColor="text1"/>
        </w:rPr>
      </w:pPr>
      <w:bookmarkStart w:id="5" w:name="_Toc92437577"/>
      <w:r w:rsidRPr="003B6D14">
        <w:rPr>
          <w:rFonts w:asciiTheme="minorHAnsi" w:hAnsiTheme="minorHAnsi" w:cstheme="minorHAnsi"/>
          <w:b/>
          <w:bCs/>
          <w:color w:val="000000" w:themeColor="text1"/>
        </w:rPr>
        <w:lastRenderedPageBreak/>
        <w:t>Inclusion Criteria</w:t>
      </w:r>
      <w:bookmarkEnd w:id="3"/>
      <w:bookmarkEnd w:id="4"/>
      <w:bookmarkEnd w:id="5"/>
      <w:r w:rsidRPr="003B6D1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14:paraId="3513C322" w14:textId="77777777" w:rsidR="004312A7" w:rsidRPr="003B6D14" w:rsidRDefault="004312A7" w:rsidP="003B6D14">
      <w:pPr>
        <w:pStyle w:val="Default"/>
        <w:spacing w:line="480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3B6D14">
        <w:rPr>
          <w:rFonts w:asciiTheme="minorHAnsi" w:hAnsiTheme="minorHAnsi" w:cstheme="minorHAnsi"/>
          <w:color w:val="000000" w:themeColor="text1"/>
        </w:rPr>
        <w:t>All of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the following must be met for a patient to be randomized into the study: </w:t>
      </w:r>
    </w:p>
    <w:p w14:paraId="5231BB54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87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Has laboratory-confirmed SARS-CoV-2 infection as determined by polymerase chain reaction (PCR) or other commercial or public health assay in any specimen, as documented by either of the following: o PCR positive in sample collected &lt; 72 hours prior to randomization; or </w:t>
      </w:r>
    </w:p>
    <w:p w14:paraId="58EC6666" w14:textId="77777777" w:rsidR="004312A7" w:rsidRPr="003B6D14" w:rsidRDefault="004312A7" w:rsidP="003B6D14">
      <w:pPr>
        <w:pStyle w:val="Default"/>
        <w:numPr>
          <w:ilvl w:val="1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PCR positive in sample collected ≥ 72 hours prior to randomization, with inability to obtain a repeat sample (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e.g.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due to lack of testing supplies, or limited testing capacity, or results taking &gt;24 hours, etc.) or progressive disease suggestive of ongoing SARS-CoV-2 infection; </w:t>
      </w:r>
    </w:p>
    <w:p w14:paraId="00212B94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At least 1 of the following symptoms: </w:t>
      </w:r>
    </w:p>
    <w:p w14:paraId="13917C0C" w14:textId="77777777" w:rsidR="004312A7" w:rsidRPr="003B6D14" w:rsidRDefault="004312A7" w:rsidP="003B6D14">
      <w:pPr>
        <w:pStyle w:val="Default"/>
        <w:numPr>
          <w:ilvl w:val="1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Fever, cough, sore throat, malaise, headache, muscle pain, dyspnea at rest or with exertion, confusion, or respiratory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distress;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4F50A370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At least 1 of the following signs at Screening or noted in the 24 hours before Screening: </w:t>
      </w:r>
    </w:p>
    <w:p w14:paraId="639AE80B" w14:textId="77777777" w:rsidR="004312A7" w:rsidRPr="003B6D14" w:rsidRDefault="004312A7" w:rsidP="003B6D14">
      <w:pPr>
        <w:pStyle w:val="Default"/>
        <w:numPr>
          <w:ilvl w:val="1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PaO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>/FiO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 xml:space="preserve"> ≤200 when receiving supplemental oxygen. The PaO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>/FiO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 xml:space="preserve"> may be estimated from pulse oximetry or determined by arterial blood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gas;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48C4D0AD" w14:textId="77777777" w:rsidR="004312A7" w:rsidRPr="003B6D14" w:rsidRDefault="004312A7" w:rsidP="003B6D14">
      <w:pPr>
        <w:pStyle w:val="Default"/>
        <w:numPr>
          <w:ilvl w:val="1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If SpO2 ≥97%, receiving 10L or more of supplemental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oxygen;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41865F27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The presence of a respiratory infiltrate or abnormality consistent with pneumonia that is documented by either a CXR or CT scan of the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lungs;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5AFD40FF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The patient is ≥18 years of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age;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40B34AB5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lastRenderedPageBreak/>
        <w:t xml:space="preserve">A female patient of childbearing potential must not attempt to become pregnant for 39 months, and if sexually active with a male partner, is willing to practice acceptable methods of birth control for 39 months after the last dose of study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drug;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3945D3F3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A male patient who is sexually active with a female partner of childbearing potential is willing to practice acceptable methods of birth control for 39 months after the last dose of study drug. A male patient must not donate sperm for 39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months;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46E0F515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The patient is willing and able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to, or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has a legal authorized representative (LAR) who is willing and able to, provide informed consent to participate, and to cooperate with all aspects of the protocol. </w:t>
      </w:r>
    </w:p>
    <w:p w14:paraId="3F26FE5F" w14:textId="77777777" w:rsidR="004312A7" w:rsidRPr="003B6D14" w:rsidRDefault="004312A7" w:rsidP="003B6D14">
      <w:pPr>
        <w:pStyle w:val="Default"/>
        <w:spacing w:line="480" w:lineRule="auto"/>
        <w:outlineLvl w:val="0"/>
        <w:rPr>
          <w:rFonts w:asciiTheme="minorHAnsi" w:hAnsiTheme="minorHAnsi" w:cstheme="minorHAnsi"/>
          <w:b/>
          <w:bCs/>
          <w:color w:val="000000" w:themeColor="text1"/>
        </w:rPr>
      </w:pPr>
      <w:bookmarkStart w:id="6" w:name="_Toc87886998"/>
      <w:bookmarkStart w:id="7" w:name="_Toc87948891"/>
    </w:p>
    <w:p w14:paraId="55F950E3" w14:textId="77777777" w:rsidR="004312A7" w:rsidRPr="003B6D14" w:rsidRDefault="004312A7" w:rsidP="003B6D14">
      <w:pPr>
        <w:pStyle w:val="Default"/>
        <w:spacing w:line="480" w:lineRule="auto"/>
        <w:outlineLvl w:val="0"/>
        <w:rPr>
          <w:rFonts w:asciiTheme="minorHAnsi" w:hAnsiTheme="minorHAnsi" w:cstheme="minorHAnsi"/>
          <w:color w:val="000000" w:themeColor="text1"/>
        </w:rPr>
      </w:pPr>
      <w:bookmarkStart w:id="8" w:name="_Toc92437578"/>
      <w:r w:rsidRPr="003B6D14">
        <w:rPr>
          <w:rFonts w:asciiTheme="minorHAnsi" w:hAnsiTheme="minorHAnsi" w:cstheme="minorHAnsi"/>
          <w:b/>
          <w:bCs/>
          <w:color w:val="000000" w:themeColor="text1"/>
        </w:rPr>
        <w:t>Exclusion Criteria</w:t>
      </w:r>
      <w:bookmarkEnd w:id="6"/>
      <w:bookmarkEnd w:id="7"/>
      <w:bookmarkEnd w:id="8"/>
      <w:r w:rsidRPr="003B6D1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14:paraId="58A0EE27" w14:textId="77777777" w:rsidR="004312A7" w:rsidRPr="003B6D14" w:rsidRDefault="004312A7" w:rsidP="003B6D14">
      <w:pPr>
        <w:pStyle w:val="Default"/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Patients with any of the following conditions or characteristics must be excluded from randomizing: </w:t>
      </w:r>
    </w:p>
    <w:p w14:paraId="30DD3845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121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Expected survival or time to withdrawal of life-sustaining treatments expected to be &lt;7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days;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31C46A56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Do Not Intubate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order;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573032B8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Home mechanical ventilation (noninvasive ventilation or via tracheotomy) except for continuous positive airway pressure or bi-level positive airway pressure (CPAP/BIPAP) used solely for sleep-disordered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breathing;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6F168FA3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123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PaO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>/FiO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 xml:space="preserve"> ≤75 at the time of Screening. The PaO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>/FiO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 xml:space="preserve"> may be estimated from pulse oximetry or determined by arterial blood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gas;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4F915567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123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Noninvasive positive pressure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ventilation;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15862D8F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123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lastRenderedPageBreak/>
        <w:t xml:space="preserve">Invasive mechanical ventilation via endotracheal intubation or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tracheostomy;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578E71F5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123" w:line="480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3B6D14">
        <w:rPr>
          <w:rFonts w:asciiTheme="minorHAnsi" w:hAnsiTheme="minorHAnsi" w:cstheme="minorHAnsi"/>
          <w:color w:val="000000" w:themeColor="text1"/>
        </w:rPr>
        <w:t>ECMO;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0EB6A7E3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123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Shock defined by the use of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vasopressors;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105367D0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123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Multiple organ dysfunction or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failure;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6AC260D0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123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Positive Influenza A or B testing if tested as local standard of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care;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3E090BFD" w14:textId="77777777" w:rsidR="004312A7" w:rsidRPr="003B6D14" w:rsidRDefault="004312A7" w:rsidP="003B6D14">
      <w:pPr>
        <w:pStyle w:val="Default"/>
        <w:numPr>
          <w:ilvl w:val="0"/>
          <w:numId w:val="1"/>
        </w:numPr>
        <w:spacing w:after="123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The patient has a history of: </w:t>
      </w:r>
    </w:p>
    <w:p w14:paraId="7C1DCF7C" w14:textId="77777777" w:rsidR="004312A7" w:rsidRPr="003B6D14" w:rsidRDefault="004312A7" w:rsidP="003B6D14">
      <w:pPr>
        <w:pStyle w:val="Default"/>
        <w:numPr>
          <w:ilvl w:val="1"/>
          <w:numId w:val="1"/>
        </w:numPr>
        <w:spacing w:after="123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Organ or hematologic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transplant;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1EADBB70" w14:textId="77777777" w:rsidR="004312A7" w:rsidRPr="003B6D14" w:rsidRDefault="004312A7" w:rsidP="003B6D14">
      <w:pPr>
        <w:pStyle w:val="Default"/>
        <w:numPr>
          <w:ilvl w:val="1"/>
          <w:numId w:val="1"/>
        </w:numPr>
        <w:spacing w:after="83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HIV </w:t>
      </w:r>
    </w:p>
    <w:p w14:paraId="09FC870A" w14:textId="77777777" w:rsidR="004312A7" w:rsidRPr="003B6D14" w:rsidRDefault="004312A7" w:rsidP="003B6D14">
      <w:pPr>
        <w:pStyle w:val="Default"/>
        <w:numPr>
          <w:ilvl w:val="1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Active hepatitis B, or hepatitis C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infection;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37D54BD2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Current treatment with:</w:t>
      </w:r>
    </w:p>
    <w:p w14:paraId="0CCA922E" w14:textId="77777777" w:rsidR="004312A7" w:rsidRPr="003B6D14" w:rsidRDefault="004312A7" w:rsidP="003B6D14">
      <w:pPr>
        <w:pStyle w:val="Default"/>
        <w:numPr>
          <w:ilvl w:val="1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3B6D14">
        <w:rPr>
          <w:rFonts w:asciiTheme="minorHAnsi" w:hAnsiTheme="minorHAnsi" w:cstheme="minorHAnsi"/>
          <w:color w:val="000000" w:themeColor="text1"/>
        </w:rPr>
        <w:t>Chemotherapy;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5256AED9" w14:textId="77777777" w:rsidR="004312A7" w:rsidRPr="003B6D14" w:rsidRDefault="004312A7" w:rsidP="003B6D14">
      <w:pPr>
        <w:pStyle w:val="Default"/>
        <w:numPr>
          <w:ilvl w:val="1"/>
          <w:numId w:val="1"/>
        </w:numPr>
        <w:spacing w:after="80"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Immunosuppressive medications or immunotherapy at the time of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consent;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627EA740" w14:textId="77777777" w:rsidR="004312A7" w:rsidRPr="003B6D14" w:rsidRDefault="004312A7" w:rsidP="003B6D14">
      <w:pPr>
        <w:pStyle w:val="Default"/>
        <w:numPr>
          <w:ilvl w:val="1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Hemodialysis or Peritoneal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Dialysis;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2FE33C16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Have a history of venous thromboembolism (VTE) (deep vein thrombosis [DVT] or pulmonary embolism [PE]) within 12 weeks prior to screening or have a history of recurrent (&gt; 1)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VTE;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3B84D8CE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The patient is known to be pregnant or is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nursing;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727E353E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Currently participating in another study of an investigational drug or therapeutic medical device at the time of </w:t>
      </w:r>
      <w:proofErr w:type="gramStart"/>
      <w:r w:rsidRPr="003B6D14">
        <w:rPr>
          <w:rFonts w:asciiTheme="minorHAnsi" w:hAnsiTheme="minorHAnsi" w:cstheme="minorHAnsi"/>
          <w:color w:val="000000" w:themeColor="text1"/>
        </w:rPr>
        <w:t>consent;</w:t>
      </w:r>
      <w:proofErr w:type="gramEnd"/>
      <w:r w:rsidRPr="003B6D14">
        <w:rPr>
          <w:rFonts w:asciiTheme="minorHAnsi" w:hAnsiTheme="minorHAnsi" w:cstheme="minorHAnsi"/>
          <w:color w:val="000000" w:themeColor="text1"/>
        </w:rPr>
        <w:t xml:space="preserve"> </w:t>
      </w:r>
    </w:p>
    <w:p w14:paraId="6ECD86A1" w14:textId="77777777" w:rsidR="004312A7" w:rsidRPr="003B6D14" w:rsidRDefault="004312A7" w:rsidP="003B6D14">
      <w:pPr>
        <w:pStyle w:val="Default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 xml:space="preserve">Allergy to eggs or any of the excipients in Auxora. </w:t>
      </w:r>
      <w:bookmarkStart w:id="9" w:name="_Toc87886999"/>
      <w:bookmarkStart w:id="10" w:name="_Toc87948892"/>
      <w:r w:rsidRPr="003B6D14"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6F9D1138" w14:textId="77777777" w:rsidR="003B6D14" w:rsidRPr="003B6D14" w:rsidRDefault="0086453E" w:rsidP="003B6D14">
      <w:pPr>
        <w:pStyle w:val="Heading1"/>
        <w:spacing w:line="480" w:lineRule="auto"/>
        <w:rPr>
          <w:rFonts w:asciiTheme="minorHAnsi" w:hAnsiTheme="minorHAnsi" w:cstheme="minorHAnsi"/>
          <w:sz w:val="24"/>
          <w:szCs w:val="24"/>
        </w:rPr>
      </w:pPr>
      <w:bookmarkStart w:id="11" w:name="_Toc92437579"/>
      <w:bookmarkEnd w:id="9"/>
      <w:bookmarkEnd w:id="10"/>
      <w:r w:rsidRPr="003B6D14">
        <w:rPr>
          <w:rFonts w:asciiTheme="minorHAnsi" w:hAnsiTheme="minorHAnsi" w:cstheme="minorHAnsi"/>
          <w:sz w:val="24"/>
          <w:szCs w:val="24"/>
        </w:rPr>
        <w:lastRenderedPageBreak/>
        <w:t xml:space="preserve">Figure </w:t>
      </w:r>
      <w:r w:rsidR="00875B8B" w:rsidRPr="003B6D14">
        <w:rPr>
          <w:rFonts w:asciiTheme="minorHAnsi" w:hAnsiTheme="minorHAnsi" w:cstheme="minorHAnsi"/>
          <w:sz w:val="24"/>
          <w:szCs w:val="24"/>
        </w:rPr>
        <w:t>S1</w:t>
      </w:r>
      <w:r w:rsidRPr="003B6D14">
        <w:rPr>
          <w:rFonts w:asciiTheme="minorHAnsi" w:hAnsiTheme="minorHAnsi" w:cstheme="minorHAnsi"/>
          <w:sz w:val="24"/>
          <w:szCs w:val="24"/>
        </w:rPr>
        <w:t>. All-Cause Mortality Through Day 60</w:t>
      </w:r>
      <w:r w:rsidR="00875B8B" w:rsidRPr="003B6D14">
        <w:rPr>
          <w:rFonts w:asciiTheme="minorHAnsi" w:hAnsiTheme="minorHAnsi" w:cstheme="minorHAnsi"/>
          <w:sz w:val="24"/>
          <w:szCs w:val="24"/>
        </w:rPr>
        <w:t xml:space="preserve"> (Efficacy Set)</w:t>
      </w:r>
      <w:r w:rsidRPr="003B6D14">
        <w:rPr>
          <w:rFonts w:asciiTheme="minorHAnsi" w:hAnsiTheme="minorHAnsi" w:cstheme="minorHAnsi"/>
          <w:sz w:val="24"/>
          <w:szCs w:val="24"/>
        </w:rPr>
        <w:t>.</w:t>
      </w:r>
      <w:bookmarkEnd w:id="11"/>
      <w:r w:rsidRPr="003B6D1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B2B91C" w14:textId="6C435EE9" w:rsidR="0086453E" w:rsidRPr="003B6D14" w:rsidRDefault="0086453E" w:rsidP="003B6D14">
      <w:pPr>
        <w:spacing w:line="48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The all-cause mortality rate at Day 60 was 0.21 (95% CI 0.15</w:t>
      </w:r>
      <w:r w:rsidRPr="003B6D14">
        <w:rPr>
          <w:rFonts w:asciiTheme="minorHAnsi" w:hAnsiTheme="minorHAnsi" w:cstheme="minorHAnsi"/>
          <w:bCs/>
          <w:color w:val="000000" w:themeColor="text1"/>
        </w:rPr>
        <w:t>–</w:t>
      </w:r>
      <w:r w:rsidRPr="003B6D14">
        <w:rPr>
          <w:rFonts w:asciiTheme="minorHAnsi" w:hAnsiTheme="minorHAnsi" w:cstheme="minorHAnsi"/>
          <w:color w:val="000000" w:themeColor="text1"/>
        </w:rPr>
        <w:t>0.29) for placebo and 0.12 (95% CI 0.08</w:t>
      </w:r>
      <w:r w:rsidRPr="003B6D14">
        <w:rPr>
          <w:rFonts w:asciiTheme="minorHAnsi" w:hAnsiTheme="minorHAnsi" w:cstheme="minorHAnsi"/>
          <w:bCs/>
          <w:color w:val="000000" w:themeColor="text1"/>
        </w:rPr>
        <w:t>–</w:t>
      </w:r>
      <w:r w:rsidRPr="003B6D14">
        <w:rPr>
          <w:rFonts w:asciiTheme="minorHAnsi" w:hAnsiTheme="minorHAnsi" w:cstheme="minorHAnsi"/>
          <w:color w:val="000000" w:themeColor="text1"/>
        </w:rPr>
        <w:t>0.19) for Auxora when estimated by the Kaplan-Meier procedure (</w:t>
      </w:r>
      <w:r w:rsidRPr="003B6D14">
        <w:rPr>
          <w:rFonts w:asciiTheme="minorHAnsi" w:hAnsiTheme="minorHAnsi" w:cstheme="minorHAnsi"/>
          <w:i/>
          <w:iCs/>
          <w:color w:val="000000" w:themeColor="text1"/>
        </w:rPr>
        <w:t>P</w:t>
      </w:r>
      <w:r w:rsidRPr="003B6D14">
        <w:rPr>
          <w:rFonts w:asciiTheme="minorHAnsi" w:hAnsiTheme="minorHAnsi" w:cstheme="minorHAnsi"/>
          <w:color w:val="000000" w:themeColor="text1"/>
        </w:rPr>
        <w:t>=0.0730).</w:t>
      </w:r>
      <w:r w:rsidRPr="003B6D14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3B6D14">
        <w:rPr>
          <w:rFonts w:asciiTheme="minorHAnsi" w:hAnsiTheme="minorHAnsi" w:cstheme="minorHAnsi"/>
          <w:color w:val="000000" w:themeColor="text1"/>
        </w:rPr>
        <w:t>P-value is based on the stratified Kaplan-Meier estimates and standard errors estimated by Greenwood formula using the log-log transformation of the survival function stratified by the baseline imputed PaO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>/FiO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 xml:space="preserve"> of ≤100 vs 101-200</w:t>
      </w:r>
      <w:bookmarkStart w:id="12" w:name="IDX"/>
      <w:bookmarkEnd w:id="12"/>
      <w:r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noProof/>
        </w:rPr>
        <w:drawing>
          <wp:inline distT="0" distB="0" distL="0" distR="0" wp14:anchorId="2062EFD9" wp14:editId="0E982982">
            <wp:extent cx="6683160" cy="3856383"/>
            <wp:effectExtent l="0" t="0" r="0" b="4445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2962" cy="386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534B" w14:textId="77777777" w:rsidR="0086453E" w:rsidRPr="003B6D14" w:rsidRDefault="0086453E" w:rsidP="003B6D14">
      <w:pPr>
        <w:pStyle w:val="ListParagraph"/>
        <w:numPr>
          <w:ilvl w:val="0"/>
          <w:numId w:val="1"/>
        </w:numPr>
        <w:spacing w:line="480" w:lineRule="auto"/>
        <w:rPr>
          <w:rFonts w:asciiTheme="minorHAnsi" w:eastAsiaTheme="majorEastAsia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05AC4236" w14:textId="77777777" w:rsidR="004312A7" w:rsidRPr="003B6D14" w:rsidRDefault="004312A7" w:rsidP="003B6D14">
      <w:pPr>
        <w:pStyle w:val="Heading1"/>
        <w:spacing w:line="480" w:lineRule="auto"/>
        <w:rPr>
          <w:rFonts w:asciiTheme="minorHAnsi" w:hAnsiTheme="minorHAnsi" w:cstheme="minorHAnsi"/>
          <w:b w:val="0"/>
          <w:sz w:val="24"/>
          <w:szCs w:val="24"/>
        </w:rPr>
      </w:pPr>
      <w:bookmarkStart w:id="13" w:name="_Toc92437580"/>
      <w:r w:rsidRPr="003B6D14">
        <w:rPr>
          <w:rFonts w:asciiTheme="minorHAnsi" w:hAnsiTheme="minorHAnsi" w:cstheme="minorHAnsi"/>
          <w:sz w:val="24"/>
          <w:szCs w:val="24"/>
        </w:rPr>
        <w:lastRenderedPageBreak/>
        <w:t>Figure S</w:t>
      </w:r>
      <w:r w:rsidR="00875B8B" w:rsidRPr="003B6D14">
        <w:rPr>
          <w:rFonts w:asciiTheme="minorHAnsi" w:hAnsiTheme="minorHAnsi" w:cstheme="minorHAnsi"/>
          <w:sz w:val="24"/>
          <w:szCs w:val="24"/>
        </w:rPr>
        <w:t>2</w:t>
      </w:r>
      <w:r w:rsidRPr="003B6D14">
        <w:rPr>
          <w:rFonts w:asciiTheme="minorHAnsi" w:hAnsiTheme="minorHAnsi" w:cstheme="minorHAnsi"/>
          <w:sz w:val="24"/>
          <w:szCs w:val="24"/>
        </w:rPr>
        <w:t>. All-Cause Mortality at Day 60 for Patients Requiring High Flow Supplemental Oxygen at Baseline (Efficacy Set).</w:t>
      </w:r>
      <w:bookmarkEnd w:id="13"/>
      <w:r w:rsidRPr="003B6D1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C74BC8D" w14:textId="77777777" w:rsidR="004312A7" w:rsidRPr="003B6D14" w:rsidRDefault="004312A7" w:rsidP="003B6D14">
      <w:pPr>
        <w:spacing w:line="48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The all-cause mortality rate at Day 60 was 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26 (95% CI, 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18–0.37) for placebo and 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15 (95% CI, 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09–0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25) for Auxora when estimated by the Kaplan-Meier procedure (</w:t>
      </w:r>
      <w:r w:rsidRPr="003B6D14">
        <w:rPr>
          <w:rFonts w:asciiTheme="minorHAnsi" w:hAnsiTheme="minorHAnsi" w:cstheme="minorHAnsi"/>
          <w:i/>
          <w:iCs/>
          <w:color w:val="000000" w:themeColor="text1"/>
        </w:rPr>
        <w:t>P</w:t>
      </w:r>
      <w:r w:rsidRPr="003B6D14">
        <w:rPr>
          <w:rFonts w:asciiTheme="minorHAnsi" w:hAnsiTheme="minorHAnsi" w:cstheme="minorHAnsi"/>
          <w:color w:val="000000" w:themeColor="text1"/>
        </w:rPr>
        <w:t>=0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0980).</w:t>
      </w:r>
      <w:r w:rsidRPr="003B6D14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3B6D14">
        <w:rPr>
          <w:rFonts w:asciiTheme="minorHAnsi" w:hAnsiTheme="minorHAnsi" w:cstheme="minorHAnsi"/>
          <w:i/>
          <w:iCs/>
          <w:color w:val="000000" w:themeColor="text1"/>
        </w:rPr>
        <w:t>P</w:t>
      </w:r>
      <w:r w:rsidRPr="003B6D14">
        <w:rPr>
          <w:rFonts w:asciiTheme="minorHAnsi" w:hAnsiTheme="minorHAnsi" w:cstheme="minorHAnsi"/>
          <w:color w:val="000000" w:themeColor="text1"/>
        </w:rPr>
        <w:t>-value is based on the Kaplan-Meier estimates and standard errors estimated by Greenwood formula using the log-log transformation of the survival.</w:t>
      </w:r>
    </w:p>
    <w:p w14:paraId="65724A22" w14:textId="77777777" w:rsidR="004312A7" w:rsidRPr="003B6D14" w:rsidRDefault="004312A7" w:rsidP="003B6D14">
      <w:pPr>
        <w:spacing w:line="48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inline distT="0" distB="0" distL="0" distR="0" wp14:anchorId="7E7D1340" wp14:editId="1F5872D7">
            <wp:extent cx="6763837" cy="4244741"/>
            <wp:effectExtent l="0" t="0" r="5715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877" cy="42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D14"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6C92DD2E" w14:textId="7C34E31C" w:rsidR="004312A7" w:rsidRPr="003B6D14" w:rsidRDefault="004312A7" w:rsidP="003B6D14">
      <w:pPr>
        <w:pStyle w:val="Heading1"/>
        <w:spacing w:line="480" w:lineRule="auto"/>
        <w:rPr>
          <w:rFonts w:asciiTheme="minorHAnsi" w:hAnsiTheme="minorHAnsi" w:cstheme="minorHAnsi"/>
          <w:sz w:val="24"/>
          <w:szCs w:val="24"/>
        </w:rPr>
      </w:pPr>
      <w:bookmarkStart w:id="14" w:name="_Toc92437581"/>
      <w:r w:rsidRPr="003B6D14">
        <w:rPr>
          <w:rFonts w:asciiTheme="minorHAnsi" w:hAnsiTheme="minorHAnsi" w:cstheme="minorHAnsi"/>
          <w:sz w:val="24"/>
          <w:szCs w:val="24"/>
        </w:rPr>
        <w:lastRenderedPageBreak/>
        <w:t>Figure S</w:t>
      </w:r>
      <w:r w:rsidR="00875B8B" w:rsidRPr="003B6D14">
        <w:rPr>
          <w:rFonts w:asciiTheme="minorHAnsi" w:hAnsiTheme="minorHAnsi" w:cstheme="minorHAnsi"/>
          <w:sz w:val="24"/>
          <w:szCs w:val="24"/>
        </w:rPr>
        <w:t>3</w:t>
      </w:r>
      <w:r w:rsidRPr="003B6D14">
        <w:rPr>
          <w:rFonts w:asciiTheme="minorHAnsi" w:hAnsiTheme="minorHAnsi" w:cstheme="minorHAnsi"/>
          <w:sz w:val="24"/>
          <w:szCs w:val="24"/>
        </w:rPr>
        <w:t>. All-Cause Mortality at Day 60 for Patients with Imputed PaO</w:t>
      </w:r>
      <w:r w:rsidRPr="003B6D14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3B6D14">
        <w:rPr>
          <w:rFonts w:asciiTheme="minorHAnsi" w:hAnsiTheme="minorHAnsi" w:cstheme="minorHAnsi"/>
          <w:sz w:val="24"/>
          <w:szCs w:val="24"/>
        </w:rPr>
        <w:t>/FiO</w:t>
      </w:r>
      <w:r w:rsidRPr="003B6D14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3B6D14">
        <w:rPr>
          <w:rFonts w:asciiTheme="minorHAnsi" w:hAnsiTheme="minorHAnsi" w:cstheme="minorHAnsi"/>
          <w:sz w:val="24"/>
          <w:szCs w:val="24"/>
        </w:rPr>
        <w:t xml:space="preserve"> </w:t>
      </w:r>
      <w:r w:rsidRPr="003B6D14">
        <w:rPr>
          <w:rFonts w:asciiTheme="minorHAnsi" w:hAnsiTheme="minorHAnsi" w:cstheme="minorHAnsi"/>
          <w:sz w:val="24"/>
          <w:szCs w:val="24"/>
        </w:rPr>
        <w:sym w:font="Symbol" w:char="F0A3"/>
      </w:r>
      <w:r w:rsidRPr="003B6D14">
        <w:rPr>
          <w:rFonts w:asciiTheme="minorHAnsi" w:hAnsiTheme="minorHAnsi" w:cstheme="minorHAnsi"/>
          <w:sz w:val="24"/>
          <w:szCs w:val="24"/>
        </w:rPr>
        <w:t>100 at Baseline (Efficacy Set).</w:t>
      </w:r>
      <w:bookmarkEnd w:id="14"/>
      <w:r w:rsidRPr="003B6D1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93C1DF4" w14:textId="77777777" w:rsidR="004312A7" w:rsidRPr="003B6D14" w:rsidRDefault="004312A7" w:rsidP="003B6D14">
      <w:p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The all-cause mortality rate at Day 60 was 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29 (95% CI, 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19–0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43) for placebo and 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19 (95% CI, 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11–0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32) for Auxora when estimated by the Kaplan-Meier procedure (</w:t>
      </w:r>
      <w:r w:rsidRPr="003B6D14">
        <w:rPr>
          <w:rFonts w:asciiTheme="minorHAnsi" w:hAnsiTheme="minorHAnsi" w:cstheme="minorHAnsi"/>
          <w:i/>
          <w:iCs/>
          <w:color w:val="000000" w:themeColor="text1"/>
        </w:rPr>
        <w:t>P</w:t>
      </w:r>
      <w:r w:rsidRPr="003B6D14">
        <w:rPr>
          <w:rFonts w:asciiTheme="minorHAnsi" w:hAnsiTheme="minorHAnsi" w:cstheme="minorHAnsi"/>
          <w:color w:val="000000" w:themeColor="text1"/>
        </w:rPr>
        <w:t>=0</w:t>
      </w:r>
      <w:r w:rsidR="00875B8B"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color w:val="000000" w:themeColor="text1"/>
        </w:rPr>
        <w:t>1958).</w:t>
      </w:r>
      <w:r w:rsidRPr="003B6D14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3B6D14">
        <w:rPr>
          <w:rFonts w:asciiTheme="minorHAnsi" w:hAnsiTheme="minorHAnsi" w:cstheme="minorHAnsi"/>
          <w:i/>
          <w:iCs/>
          <w:color w:val="000000" w:themeColor="text1"/>
        </w:rPr>
        <w:t>P</w:t>
      </w:r>
      <w:r w:rsidRPr="003B6D14">
        <w:rPr>
          <w:rFonts w:asciiTheme="minorHAnsi" w:hAnsiTheme="minorHAnsi" w:cstheme="minorHAnsi"/>
          <w:color w:val="000000" w:themeColor="text1"/>
        </w:rPr>
        <w:t>-value is based on the Kaplan-Meier estimates and standard errors estimated by Greenwood formula using the log-log transformation of the survival.</w:t>
      </w:r>
    </w:p>
    <w:p w14:paraId="7255F760" w14:textId="77777777" w:rsidR="004312A7" w:rsidRPr="003B6D14" w:rsidRDefault="004312A7" w:rsidP="003B6D14">
      <w:pPr>
        <w:spacing w:line="480" w:lineRule="auto"/>
        <w:rPr>
          <w:rFonts w:asciiTheme="minorHAnsi" w:hAnsiTheme="minorHAnsi" w:cstheme="minorHAnsi"/>
        </w:rPr>
      </w:pPr>
      <w:r w:rsidRPr="003B6D14">
        <w:rPr>
          <w:rFonts w:asciiTheme="minorHAnsi" w:hAnsiTheme="minorHAnsi" w:cstheme="minorHAnsi"/>
          <w:noProof/>
        </w:rPr>
        <w:drawing>
          <wp:inline distT="0" distB="0" distL="0" distR="0" wp14:anchorId="1F3A6DDC" wp14:editId="1F955CE7">
            <wp:extent cx="6827166" cy="4023360"/>
            <wp:effectExtent l="0" t="0" r="5715" b="254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9208" cy="403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00A1" w14:textId="77777777" w:rsidR="004312A7" w:rsidRPr="003B6D14" w:rsidRDefault="004312A7" w:rsidP="003B6D14">
      <w:pPr>
        <w:spacing w:line="48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062509EB" w14:textId="53DFA6B5" w:rsidR="004312A7" w:rsidRPr="003B6D14" w:rsidRDefault="004312A7" w:rsidP="003B6D14">
      <w:pPr>
        <w:pStyle w:val="Heading1"/>
        <w:spacing w:line="480" w:lineRule="auto"/>
        <w:rPr>
          <w:rFonts w:asciiTheme="minorHAnsi" w:hAnsiTheme="minorHAnsi" w:cstheme="minorHAnsi"/>
          <w:sz w:val="24"/>
          <w:szCs w:val="24"/>
        </w:rPr>
      </w:pPr>
      <w:bookmarkStart w:id="15" w:name="_Toc92437582"/>
      <w:r w:rsidRPr="003B6D14">
        <w:rPr>
          <w:rFonts w:asciiTheme="minorHAnsi" w:hAnsiTheme="minorHAnsi" w:cstheme="minorHAnsi"/>
          <w:sz w:val="24"/>
          <w:szCs w:val="24"/>
        </w:rPr>
        <w:lastRenderedPageBreak/>
        <w:t>Figure S</w:t>
      </w:r>
      <w:r w:rsidR="003B6D14" w:rsidRPr="003B6D14">
        <w:rPr>
          <w:rFonts w:asciiTheme="minorHAnsi" w:hAnsiTheme="minorHAnsi" w:cstheme="minorHAnsi"/>
          <w:sz w:val="24"/>
          <w:szCs w:val="24"/>
        </w:rPr>
        <w:t>4</w:t>
      </w:r>
      <w:r w:rsidRPr="003B6D14">
        <w:rPr>
          <w:rFonts w:asciiTheme="minorHAnsi" w:hAnsiTheme="minorHAnsi" w:cstheme="minorHAnsi"/>
          <w:sz w:val="24"/>
          <w:szCs w:val="24"/>
        </w:rPr>
        <w:t>. Subgroup Analysis of All-Cause Mortality at Day 60 (Efficacy Set).</w:t>
      </w:r>
      <w:bookmarkEnd w:id="15"/>
    </w:p>
    <w:p w14:paraId="55FA1F49" w14:textId="77777777" w:rsidR="004312A7" w:rsidRPr="003B6D14" w:rsidRDefault="004312A7" w:rsidP="003B6D14">
      <w:pPr>
        <w:spacing w:line="480" w:lineRule="auto"/>
        <w:rPr>
          <w:rFonts w:asciiTheme="minorHAnsi" w:hAnsiTheme="minorHAnsi" w:cstheme="minorHAnsi"/>
        </w:rPr>
      </w:pPr>
    </w:p>
    <w:p w14:paraId="778F2615" w14:textId="77777777" w:rsidR="004312A7" w:rsidRPr="003B6D14" w:rsidRDefault="004312A7" w:rsidP="003B6D14">
      <w:pPr>
        <w:spacing w:line="48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inline distT="0" distB="0" distL="0" distR="0" wp14:anchorId="4019C470" wp14:editId="3791D135">
            <wp:extent cx="6662107" cy="4094921"/>
            <wp:effectExtent l="0" t="0" r="5715" b="0"/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/>
                    <a:stretch/>
                  </pic:blipFill>
                  <pic:spPr bwMode="auto">
                    <a:xfrm>
                      <a:off x="0" y="0"/>
                      <a:ext cx="6693749" cy="411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Start w:id="16" w:name="_Toc87887001"/>
      <w:bookmarkStart w:id="17" w:name="_Toc87948893"/>
      <w:r w:rsidRPr="003B6D14"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49B4E96A" w14:textId="77777777" w:rsidR="004312A7" w:rsidRPr="003B6D14" w:rsidRDefault="004312A7" w:rsidP="003B6D14">
      <w:pPr>
        <w:pStyle w:val="Heading1"/>
        <w:spacing w:line="480" w:lineRule="auto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18" w:name="_Toc92437583"/>
      <w:r w:rsidRPr="003B6D14">
        <w:rPr>
          <w:rFonts w:asciiTheme="minorHAnsi" w:hAnsiTheme="minorHAnsi" w:cstheme="minorHAnsi"/>
          <w:bCs/>
          <w:sz w:val="24"/>
          <w:szCs w:val="24"/>
        </w:rPr>
        <w:lastRenderedPageBreak/>
        <w:t>Table S1: Concomitant Medications for COVID-19 (</w:t>
      </w:r>
      <w:r w:rsidR="00F03604" w:rsidRPr="003B6D14">
        <w:rPr>
          <w:rFonts w:asciiTheme="minorHAnsi" w:hAnsiTheme="minorHAnsi" w:cstheme="minorHAnsi"/>
          <w:bCs/>
          <w:sz w:val="24"/>
          <w:szCs w:val="24"/>
        </w:rPr>
        <w:t xml:space="preserve">Efficacy </w:t>
      </w:r>
      <w:r w:rsidRPr="003B6D14">
        <w:rPr>
          <w:rFonts w:asciiTheme="minorHAnsi" w:hAnsiTheme="minorHAnsi" w:cstheme="minorHAnsi"/>
          <w:bCs/>
          <w:sz w:val="24"/>
          <w:szCs w:val="24"/>
        </w:rPr>
        <w:t>Set).</w:t>
      </w:r>
      <w:bookmarkEnd w:id="16"/>
      <w:bookmarkEnd w:id="17"/>
      <w:bookmarkEnd w:id="18"/>
    </w:p>
    <w:tbl>
      <w:tblPr>
        <w:tblStyle w:val="PlainTable11"/>
        <w:tblW w:w="8640" w:type="dxa"/>
        <w:tblLook w:val="0420" w:firstRow="1" w:lastRow="0" w:firstColumn="0" w:lastColumn="0" w:noHBand="0" w:noVBand="1"/>
      </w:tblPr>
      <w:tblGrid>
        <w:gridCol w:w="2785"/>
        <w:gridCol w:w="1765"/>
        <w:gridCol w:w="2045"/>
        <w:gridCol w:w="2045"/>
      </w:tblGrid>
      <w:tr w:rsidR="004312A7" w:rsidRPr="003B6D14" w14:paraId="44CEDE74" w14:textId="77777777" w:rsidTr="00817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tcW w:w="2785" w:type="dxa"/>
            <w:hideMark/>
          </w:tcPr>
          <w:p w14:paraId="3C6B7607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65" w:type="dxa"/>
            <w:hideMark/>
          </w:tcPr>
          <w:p w14:paraId="019BC150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Placebo</w:t>
            </w:r>
          </w:p>
          <w:p w14:paraId="4F53DA93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(n=</w:t>
            </w:r>
            <w:r w:rsidR="00F03604" w:rsidRPr="003B6D14">
              <w:rPr>
                <w:rFonts w:asciiTheme="minorHAnsi" w:hAnsiTheme="minorHAnsi" w:cstheme="minorHAnsi"/>
                <w:color w:val="000000" w:themeColor="text1"/>
              </w:rPr>
              <w:t>131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  <w:tc>
          <w:tcPr>
            <w:tcW w:w="2045" w:type="dxa"/>
            <w:hideMark/>
          </w:tcPr>
          <w:p w14:paraId="5EF5224D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Auxora</w:t>
            </w:r>
          </w:p>
          <w:p w14:paraId="7D31D4A9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(n=</w:t>
            </w:r>
            <w:r w:rsidR="00F03604" w:rsidRPr="003B6D14">
              <w:rPr>
                <w:rFonts w:asciiTheme="minorHAnsi" w:hAnsiTheme="minorHAnsi" w:cstheme="minorHAnsi"/>
                <w:color w:val="000000" w:themeColor="text1"/>
              </w:rPr>
              <w:t>130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  <w:tc>
          <w:tcPr>
            <w:tcW w:w="2045" w:type="dxa"/>
            <w:hideMark/>
          </w:tcPr>
          <w:p w14:paraId="7BB85EC9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Total</w:t>
            </w:r>
          </w:p>
          <w:p w14:paraId="6B194DE9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(n=</w:t>
            </w:r>
            <w:r w:rsidR="00F03604" w:rsidRPr="003B6D14">
              <w:rPr>
                <w:rFonts w:asciiTheme="minorHAnsi" w:hAnsiTheme="minorHAnsi" w:cstheme="minorHAnsi"/>
                <w:color w:val="000000" w:themeColor="text1"/>
              </w:rPr>
              <w:t>261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</w:tr>
      <w:tr w:rsidR="004312A7" w:rsidRPr="003B6D14" w14:paraId="20944702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2785" w:type="dxa"/>
            <w:hideMark/>
          </w:tcPr>
          <w:p w14:paraId="4F38D6E4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Corticosteroids</w:t>
            </w:r>
          </w:p>
        </w:tc>
        <w:tc>
          <w:tcPr>
            <w:tcW w:w="1765" w:type="dxa"/>
            <w:hideMark/>
          </w:tcPr>
          <w:p w14:paraId="5298BEFF" w14:textId="77777777" w:rsidR="004312A7" w:rsidRPr="003B6D14" w:rsidRDefault="00F0360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131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(100%)</w:t>
            </w:r>
          </w:p>
        </w:tc>
        <w:tc>
          <w:tcPr>
            <w:tcW w:w="2045" w:type="dxa"/>
            <w:hideMark/>
          </w:tcPr>
          <w:p w14:paraId="48E41221" w14:textId="77777777" w:rsidR="004312A7" w:rsidRPr="003B6D14" w:rsidRDefault="00F0360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130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(100%)</w:t>
            </w:r>
          </w:p>
        </w:tc>
        <w:tc>
          <w:tcPr>
            <w:tcW w:w="2045" w:type="dxa"/>
            <w:hideMark/>
          </w:tcPr>
          <w:p w14:paraId="70985F7E" w14:textId="77777777" w:rsidR="004312A7" w:rsidRPr="003B6D14" w:rsidRDefault="00F0360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261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(100%)</w:t>
            </w:r>
          </w:p>
        </w:tc>
      </w:tr>
      <w:tr w:rsidR="004312A7" w:rsidRPr="003B6D14" w14:paraId="60362906" w14:textId="77777777" w:rsidTr="00817F2A">
        <w:trPr>
          <w:trHeight w:val="144"/>
        </w:trPr>
        <w:tc>
          <w:tcPr>
            <w:tcW w:w="2785" w:type="dxa"/>
            <w:hideMark/>
          </w:tcPr>
          <w:p w14:paraId="7374D04B" w14:textId="77777777" w:rsidR="004312A7" w:rsidRPr="003B6D14" w:rsidRDefault="004312A7" w:rsidP="003B6D14">
            <w:pPr>
              <w:spacing w:line="480" w:lineRule="auto"/>
              <w:ind w:left="335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Dexamethasone</w:t>
            </w:r>
          </w:p>
        </w:tc>
        <w:tc>
          <w:tcPr>
            <w:tcW w:w="1765" w:type="dxa"/>
            <w:hideMark/>
          </w:tcPr>
          <w:p w14:paraId="6367D2C4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111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84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210D9D6B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113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86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225CE126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224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(85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398A173E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2785" w:type="dxa"/>
            <w:hideMark/>
          </w:tcPr>
          <w:p w14:paraId="18D0AA31" w14:textId="77777777" w:rsidR="004312A7" w:rsidRPr="003B6D14" w:rsidRDefault="004312A7" w:rsidP="003B6D14">
            <w:pPr>
              <w:spacing w:line="480" w:lineRule="auto"/>
              <w:ind w:left="335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Methylprednisolone</w:t>
            </w:r>
          </w:p>
        </w:tc>
        <w:tc>
          <w:tcPr>
            <w:tcW w:w="1765" w:type="dxa"/>
            <w:hideMark/>
          </w:tcPr>
          <w:p w14:paraId="181DD991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43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(3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4C305941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37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(2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75DCFAB0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181E44"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</w:t>
            </w:r>
            <w:r w:rsidR="00181E44" w:rsidRPr="003B6D14">
              <w:rPr>
                <w:rFonts w:asciiTheme="minorHAnsi" w:hAnsiTheme="minorHAnsi" w:cstheme="minorHAnsi"/>
                <w:color w:val="000000" w:themeColor="text1"/>
              </w:rPr>
              <w:t>30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181E44"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53A14736" w14:textId="77777777" w:rsidTr="00817F2A">
        <w:trPr>
          <w:trHeight w:val="144"/>
        </w:trPr>
        <w:tc>
          <w:tcPr>
            <w:tcW w:w="2785" w:type="dxa"/>
            <w:hideMark/>
          </w:tcPr>
          <w:p w14:paraId="01AA6F2F" w14:textId="77777777" w:rsidR="004312A7" w:rsidRPr="003B6D14" w:rsidRDefault="004312A7" w:rsidP="003B6D14">
            <w:pPr>
              <w:spacing w:line="480" w:lineRule="auto"/>
              <w:ind w:left="335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Prednisone</w:t>
            </w:r>
          </w:p>
        </w:tc>
        <w:tc>
          <w:tcPr>
            <w:tcW w:w="1765" w:type="dxa"/>
            <w:hideMark/>
          </w:tcPr>
          <w:p w14:paraId="02780065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17 (13%)</w:t>
            </w:r>
          </w:p>
        </w:tc>
        <w:tc>
          <w:tcPr>
            <w:tcW w:w="2045" w:type="dxa"/>
            <w:hideMark/>
          </w:tcPr>
          <w:p w14:paraId="50B3DD83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13 (10%)</w:t>
            </w:r>
          </w:p>
        </w:tc>
        <w:tc>
          <w:tcPr>
            <w:tcW w:w="2045" w:type="dxa"/>
            <w:hideMark/>
          </w:tcPr>
          <w:p w14:paraId="1F45CB9F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30 (11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5%)</w:t>
            </w:r>
          </w:p>
        </w:tc>
      </w:tr>
      <w:tr w:rsidR="004312A7" w:rsidRPr="003B6D14" w14:paraId="7D73010A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2785" w:type="dxa"/>
            <w:hideMark/>
          </w:tcPr>
          <w:p w14:paraId="6D35C226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Remdesivir</w:t>
            </w:r>
          </w:p>
        </w:tc>
        <w:tc>
          <w:tcPr>
            <w:tcW w:w="1765" w:type="dxa"/>
            <w:hideMark/>
          </w:tcPr>
          <w:p w14:paraId="42661C59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94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71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625A5593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104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(80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3E91E10A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198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(7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2267DFC9" w14:textId="77777777" w:rsidTr="00817F2A">
        <w:trPr>
          <w:trHeight w:val="144"/>
        </w:trPr>
        <w:tc>
          <w:tcPr>
            <w:tcW w:w="2785" w:type="dxa"/>
            <w:hideMark/>
          </w:tcPr>
          <w:p w14:paraId="3FFBD69E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Anticoagulation</w:t>
            </w:r>
          </w:p>
        </w:tc>
        <w:tc>
          <w:tcPr>
            <w:tcW w:w="1765" w:type="dxa"/>
            <w:hideMark/>
          </w:tcPr>
          <w:p w14:paraId="3B653A26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130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(99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357499F9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130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(100%)</w:t>
            </w:r>
          </w:p>
        </w:tc>
        <w:tc>
          <w:tcPr>
            <w:tcW w:w="2045" w:type="dxa"/>
            <w:hideMark/>
          </w:tcPr>
          <w:p w14:paraId="5543BAF3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260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(99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6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1AA6EDB6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2785" w:type="dxa"/>
            <w:hideMark/>
          </w:tcPr>
          <w:p w14:paraId="0600DDE4" w14:textId="77777777" w:rsidR="004312A7" w:rsidRPr="003B6D14" w:rsidRDefault="004312A7" w:rsidP="003B6D14">
            <w:pPr>
              <w:spacing w:line="480" w:lineRule="auto"/>
              <w:ind w:left="335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Enoxaparin</w:t>
            </w:r>
          </w:p>
        </w:tc>
        <w:tc>
          <w:tcPr>
            <w:tcW w:w="1765" w:type="dxa"/>
            <w:hideMark/>
          </w:tcPr>
          <w:p w14:paraId="6A4D2C52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118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(90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2DAA4458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125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96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780CB5CA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243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(9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64C9484D" w14:textId="77777777" w:rsidTr="00817F2A">
        <w:trPr>
          <w:trHeight w:val="144"/>
        </w:trPr>
        <w:tc>
          <w:tcPr>
            <w:tcW w:w="2785" w:type="dxa"/>
            <w:hideMark/>
          </w:tcPr>
          <w:p w14:paraId="10FA252E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Tocilizumab</w:t>
            </w:r>
          </w:p>
        </w:tc>
        <w:tc>
          <w:tcPr>
            <w:tcW w:w="1765" w:type="dxa"/>
            <w:hideMark/>
          </w:tcPr>
          <w:p w14:paraId="677102D1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6 (4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814B3" w:rsidRPr="003B6D14">
              <w:rPr>
                <w:rFonts w:asciiTheme="minorHAnsi" w:hAnsiTheme="minorHAnsi" w:cstheme="minorHAnsi"/>
                <w:color w:val="000000" w:themeColor="text1"/>
              </w:rPr>
              <w:t>6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7585F319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2 (1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181E44"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2ECC0ADB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8 (</w:t>
            </w:r>
            <w:r w:rsidR="00181E44"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181E44"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46B9BECC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2785" w:type="dxa"/>
            <w:hideMark/>
          </w:tcPr>
          <w:p w14:paraId="18E79C86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Hyperimmune Plasma COVID-19</w:t>
            </w:r>
          </w:p>
        </w:tc>
        <w:tc>
          <w:tcPr>
            <w:tcW w:w="1765" w:type="dxa"/>
            <w:hideMark/>
          </w:tcPr>
          <w:p w14:paraId="086C7F66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 xml:space="preserve"> (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  <w:r w:rsidR="004312A7" w:rsidRPr="003B6D14" w:rsidDel="00B424EC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456020CE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 (0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181E44"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045" w:type="dxa"/>
            <w:hideMark/>
          </w:tcPr>
          <w:p w14:paraId="13D753E2" w14:textId="77777777" w:rsidR="004312A7" w:rsidRPr="003B6D14" w:rsidRDefault="00181E44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 xml:space="preserve"> (1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</w:tbl>
    <w:p w14:paraId="5ED96CB4" w14:textId="77777777" w:rsidR="004312A7" w:rsidRPr="003B6D14" w:rsidRDefault="004312A7" w:rsidP="003B6D14">
      <w:pPr>
        <w:spacing w:line="480" w:lineRule="auto"/>
        <w:rPr>
          <w:rFonts w:asciiTheme="minorHAnsi" w:eastAsiaTheme="majorEastAsia" w:hAnsiTheme="minorHAnsi" w:cstheme="minorHAnsi"/>
          <w:b/>
          <w:bCs/>
          <w:color w:val="000000" w:themeColor="text1"/>
        </w:rPr>
      </w:pPr>
      <w:r w:rsidRPr="003B6D14"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562C1200" w14:textId="77777777" w:rsidR="004312A7" w:rsidRPr="003B6D14" w:rsidRDefault="004312A7" w:rsidP="003B6D14">
      <w:pPr>
        <w:pStyle w:val="Heading1"/>
        <w:spacing w:line="480" w:lineRule="auto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19" w:name="_Toc87887002"/>
      <w:bookmarkStart w:id="20" w:name="_Toc87948894"/>
      <w:bookmarkStart w:id="21" w:name="_Toc92437584"/>
      <w:r w:rsidRPr="003B6D14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Table S2: Baseline </w:t>
      </w:r>
      <w:r w:rsidR="00D70C75" w:rsidRPr="003B6D14">
        <w:rPr>
          <w:rFonts w:asciiTheme="minorHAnsi" w:hAnsiTheme="minorHAnsi" w:cstheme="minorHAnsi"/>
          <w:bCs/>
          <w:sz w:val="24"/>
          <w:szCs w:val="24"/>
        </w:rPr>
        <w:t>Characteristics</w:t>
      </w:r>
      <w:r w:rsidRPr="003B6D14">
        <w:rPr>
          <w:rFonts w:asciiTheme="minorHAnsi" w:hAnsiTheme="minorHAnsi" w:cstheme="minorHAnsi"/>
          <w:bCs/>
          <w:sz w:val="24"/>
          <w:szCs w:val="24"/>
        </w:rPr>
        <w:t xml:space="preserve"> (</w:t>
      </w:r>
      <w:r w:rsidR="00817F2A" w:rsidRPr="003B6D14">
        <w:rPr>
          <w:rFonts w:asciiTheme="minorHAnsi" w:hAnsiTheme="minorHAnsi" w:cstheme="minorHAnsi"/>
          <w:bCs/>
          <w:sz w:val="24"/>
          <w:szCs w:val="24"/>
        </w:rPr>
        <w:t>All Randomized</w:t>
      </w:r>
      <w:r w:rsidRPr="003B6D1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17F2A" w:rsidRPr="003B6D14">
        <w:rPr>
          <w:rFonts w:asciiTheme="minorHAnsi" w:hAnsiTheme="minorHAnsi" w:cstheme="minorHAnsi"/>
          <w:bCs/>
          <w:sz w:val="24"/>
          <w:szCs w:val="24"/>
        </w:rPr>
        <w:t>Patients</w:t>
      </w:r>
      <w:r w:rsidRPr="003B6D14">
        <w:rPr>
          <w:rFonts w:asciiTheme="minorHAnsi" w:hAnsiTheme="minorHAnsi" w:cstheme="minorHAnsi"/>
          <w:bCs/>
          <w:sz w:val="24"/>
          <w:szCs w:val="24"/>
        </w:rPr>
        <w:t>).</w:t>
      </w:r>
      <w:bookmarkEnd w:id="19"/>
      <w:bookmarkEnd w:id="20"/>
      <w:bookmarkEnd w:id="21"/>
      <w:r w:rsidRPr="003B6D14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tbl>
      <w:tblPr>
        <w:tblStyle w:val="PlainTable11"/>
        <w:tblW w:w="10515" w:type="dxa"/>
        <w:tblLook w:val="0420" w:firstRow="1" w:lastRow="0" w:firstColumn="0" w:lastColumn="0" w:noHBand="0" w:noVBand="1"/>
      </w:tblPr>
      <w:tblGrid>
        <w:gridCol w:w="4158"/>
        <w:gridCol w:w="2119"/>
        <w:gridCol w:w="2119"/>
        <w:gridCol w:w="2119"/>
      </w:tblGrid>
      <w:tr w:rsidR="004312A7" w:rsidRPr="003B6D14" w14:paraId="59F7B43B" w14:textId="77777777" w:rsidTr="00817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  <w:hideMark/>
          </w:tcPr>
          <w:p w14:paraId="73BB7751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119" w:type="dxa"/>
            <w:vAlign w:val="center"/>
            <w:hideMark/>
          </w:tcPr>
          <w:p w14:paraId="79DD5F26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Placebo</w:t>
            </w:r>
          </w:p>
          <w:p w14:paraId="3C983768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(n=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141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  <w:tc>
          <w:tcPr>
            <w:tcW w:w="2119" w:type="dxa"/>
            <w:vAlign w:val="center"/>
            <w:hideMark/>
          </w:tcPr>
          <w:p w14:paraId="36925B56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Auxora</w:t>
            </w:r>
          </w:p>
          <w:p w14:paraId="27C6C1D1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(n=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143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  <w:tc>
          <w:tcPr>
            <w:tcW w:w="2119" w:type="dxa"/>
            <w:vAlign w:val="center"/>
            <w:hideMark/>
          </w:tcPr>
          <w:p w14:paraId="0F064506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Total</w:t>
            </w:r>
          </w:p>
          <w:p w14:paraId="7E929F56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(N=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284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</w:tr>
      <w:tr w:rsidR="004312A7" w:rsidRPr="003B6D14" w14:paraId="297C9292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  <w:hideMark/>
          </w:tcPr>
          <w:p w14:paraId="0ECA1D5E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Male, n (%)</w:t>
            </w:r>
          </w:p>
        </w:tc>
        <w:tc>
          <w:tcPr>
            <w:tcW w:w="2119" w:type="dxa"/>
            <w:vAlign w:val="center"/>
            <w:hideMark/>
          </w:tcPr>
          <w:p w14:paraId="7AD56222" w14:textId="77777777" w:rsidR="004312A7" w:rsidRPr="003B6D14" w:rsidRDefault="00817F2A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99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(70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67229B06" w14:textId="77777777" w:rsidR="004312A7" w:rsidRPr="003B6D14" w:rsidRDefault="00817F2A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91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(63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6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35A22BF1" w14:textId="77777777" w:rsidR="004312A7" w:rsidRPr="003B6D14" w:rsidRDefault="00817F2A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190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(66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73BD4B5A" w14:textId="77777777" w:rsidTr="00817F2A">
        <w:trPr>
          <w:trHeight w:val="432"/>
        </w:trPr>
        <w:tc>
          <w:tcPr>
            <w:tcW w:w="4158" w:type="dxa"/>
            <w:vAlign w:val="center"/>
          </w:tcPr>
          <w:p w14:paraId="2B0FB299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Race</w:t>
            </w:r>
          </w:p>
        </w:tc>
        <w:tc>
          <w:tcPr>
            <w:tcW w:w="2119" w:type="dxa"/>
            <w:vAlign w:val="center"/>
          </w:tcPr>
          <w:p w14:paraId="14435CF8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119" w:type="dxa"/>
            <w:vAlign w:val="center"/>
          </w:tcPr>
          <w:p w14:paraId="77525136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119" w:type="dxa"/>
            <w:vAlign w:val="center"/>
          </w:tcPr>
          <w:p w14:paraId="2C026A85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4312A7" w:rsidRPr="003B6D14" w14:paraId="22418AB0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</w:tcPr>
          <w:p w14:paraId="4000B022" w14:textId="77777777" w:rsidR="004312A7" w:rsidRPr="003B6D14" w:rsidRDefault="004312A7" w:rsidP="003B6D14">
            <w:pPr>
              <w:spacing w:line="480" w:lineRule="auto"/>
              <w:ind w:left="338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White, n (%)</w:t>
            </w:r>
          </w:p>
        </w:tc>
        <w:tc>
          <w:tcPr>
            <w:tcW w:w="2119" w:type="dxa"/>
            <w:vAlign w:val="center"/>
          </w:tcPr>
          <w:p w14:paraId="7571ECAD" w14:textId="77777777" w:rsidR="004312A7" w:rsidRPr="003B6D14" w:rsidRDefault="00817F2A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104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(73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</w:tcPr>
          <w:p w14:paraId="2E91B15E" w14:textId="77777777" w:rsidR="004312A7" w:rsidRPr="003B6D14" w:rsidRDefault="00817F2A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93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(65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</w:tcPr>
          <w:p w14:paraId="264E3B31" w14:textId="77777777" w:rsidR="004312A7" w:rsidRPr="003B6D14" w:rsidRDefault="00817F2A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197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(69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4%)</w:t>
            </w:r>
          </w:p>
        </w:tc>
      </w:tr>
      <w:tr w:rsidR="004312A7" w:rsidRPr="003B6D14" w14:paraId="3C83893F" w14:textId="77777777" w:rsidTr="00817F2A">
        <w:trPr>
          <w:trHeight w:val="432"/>
        </w:trPr>
        <w:tc>
          <w:tcPr>
            <w:tcW w:w="4158" w:type="dxa"/>
            <w:vAlign w:val="center"/>
          </w:tcPr>
          <w:p w14:paraId="47724B24" w14:textId="77777777" w:rsidR="004312A7" w:rsidRPr="003B6D14" w:rsidRDefault="004312A7" w:rsidP="003B6D14">
            <w:pPr>
              <w:spacing w:line="480" w:lineRule="auto"/>
              <w:ind w:left="338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Black, n (%)</w:t>
            </w:r>
          </w:p>
        </w:tc>
        <w:tc>
          <w:tcPr>
            <w:tcW w:w="2119" w:type="dxa"/>
            <w:vAlign w:val="center"/>
          </w:tcPr>
          <w:p w14:paraId="06B98FAE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14 (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</w:tcPr>
          <w:p w14:paraId="17C9B365" w14:textId="77777777" w:rsidR="004312A7" w:rsidRPr="003B6D14" w:rsidRDefault="00817F2A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22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15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4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</w:tcPr>
          <w:p w14:paraId="2FF3F179" w14:textId="77777777" w:rsidR="004312A7" w:rsidRPr="003B6D14" w:rsidRDefault="00817F2A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36 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(12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="004312A7"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74A4FB4D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</w:tcPr>
          <w:p w14:paraId="1D350B02" w14:textId="77777777" w:rsidR="004312A7" w:rsidRPr="003B6D14" w:rsidRDefault="004312A7" w:rsidP="003B6D14">
            <w:pPr>
              <w:spacing w:line="480" w:lineRule="auto"/>
              <w:ind w:left="338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Asian</w:t>
            </w:r>
          </w:p>
        </w:tc>
        <w:tc>
          <w:tcPr>
            <w:tcW w:w="2119" w:type="dxa"/>
            <w:vAlign w:val="center"/>
          </w:tcPr>
          <w:p w14:paraId="16F40C64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5 (3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 xml:space="preserve">5 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</w:tcPr>
          <w:p w14:paraId="2B8C28CD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9 (6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 xml:space="preserve">3 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</w:tcPr>
          <w:p w14:paraId="3B061D76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14 (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4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7356DAA3" w14:textId="77777777" w:rsidTr="00817F2A">
        <w:trPr>
          <w:trHeight w:val="432"/>
        </w:trPr>
        <w:tc>
          <w:tcPr>
            <w:tcW w:w="4158" w:type="dxa"/>
            <w:vAlign w:val="center"/>
          </w:tcPr>
          <w:p w14:paraId="7849A517" w14:textId="77777777" w:rsidR="004312A7" w:rsidRPr="003B6D14" w:rsidRDefault="004312A7" w:rsidP="003B6D14">
            <w:pPr>
              <w:spacing w:line="480" w:lineRule="auto"/>
              <w:ind w:left="338"/>
              <w:rPr>
                <w:rFonts w:asciiTheme="minorHAnsi" w:hAnsiTheme="minorHAnsi" w:cstheme="minorHAnsi"/>
                <w:color w:val="000000" w:themeColor="text1"/>
                <w:vertAlign w:val="superscript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Other/Multiple</w:t>
            </w:r>
            <w:r w:rsidRPr="003B6D14">
              <w:rPr>
                <w:rFonts w:asciiTheme="minorHAnsi" w:hAnsiTheme="minorHAnsi" w:cstheme="minorHAnsi"/>
                <w:color w:val="000000" w:themeColor="text1"/>
                <w:vertAlign w:val="superscript"/>
              </w:rPr>
              <w:t>*</w:t>
            </w:r>
          </w:p>
        </w:tc>
        <w:tc>
          <w:tcPr>
            <w:tcW w:w="2119" w:type="dxa"/>
            <w:vAlign w:val="center"/>
          </w:tcPr>
          <w:p w14:paraId="3C4F67C1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18 (12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 xml:space="preserve">8 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</w:tcPr>
          <w:p w14:paraId="4D4C2F74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18 (12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 xml:space="preserve">6 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</w:tcPr>
          <w:p w14:paraId="7EC554E5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36 (12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6EFF2287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  <w:hideMark/>
          </w:tcPr>
          <w:p w14:paraId="660E8C62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Hispanic, n (%)</w:t>
            </w:r>
          </w:p>
        </w:tc>
        <w:tc>
          <w:tcPr>
            <w:tcW w:w="2119" w:type="dxa"/>
            <w:vAlign w:val="center"/>
            <w:hideMark/>
          </w:tcPr>
          <w:p w14:paraId="572C7E77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59 (4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60FC8687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4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(34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52C1C714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10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(38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7657092A" w14:textId="77777777" w:rsidTr="00817F2A">
        <w:trPr>
          <w:trHeight w:val="432"/>
        </w:trPr>
        <w:tc>
          <w:tcPr>
            <w:tcW w:w="4158" w:type="dxa"/>
            <w:vAlign w:val="center"/>
            <w:hideMark/>
          </w:tcPr>
          <w:p w14:paraId="4CDC9432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Median age, years</w:t>
            </w:r>
          </w:p>
        </w:tc>
        <w:tc>
          <w:tcPr>
            <w:tcW w:w="2119" w:type="dxa"/>
            <w:vAlign w:val="center"/>
            <w:hideMark/>
          </w:tcPr>
          <w:p w14:paraId="452E2572" w14:textId="77777777" w:rsidR="004312A7" w:rsidRPr="003B6D14" w:rsidRDefault="00817F2A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60</w:t>
            </w:r>
          </w:p>
        </w:tc>
        <w:tc>
          <w:tcPr>
            <w:tcW w:w="2119" w:type="dxa"/>
            <w:vAlign w:val="center"/>
            <w:hideMark/>
          </w:tcPr>
          <w:p w14:paraId="165F53BE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60</w:t>
            </w:r>
          </w:p>
        </w:tc>
        <w:tc>
          <w:tcPr>
            <w:tcW w:w="2119" w:type="dxa"/>
            <w:vAlign w:val="center"/>
            <w:hideMark/>
          </w:tcPr>
          <w:p w14:paraId="621C64E1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60</w:t>
            </w:r>
          </w:p>
        </w:tc>
      </w:tr>
      <w:tr w:rsidR="004312A7" w:rsidRPr="003B6D14" w14:paraId="3409A3C9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  <w:hideMark/>
          </w:tcPr>
          <w:p w14:paraId="04079303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65+ years of age, n (%)</w:t>
            </w:r>
          </w:p>
        </w:tc>
        <w:tc>
          <w:tcPr>
            <w:tcW w:w="2119" w:type="dxa"/>
            <w:vAlign w:val="center"/>
            <w:hideMark/>
          </w:tcPr>
          <w:p w14:paraId="319F8C38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50 (35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50D307AD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48 (3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6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4ADA4EB0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98 (34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52B8DC20" w14:textId="77777777" w:rsidTr="00817F2A">
        <w:trPr>
          <w:trHeight w:val="432"/>
        </w:trPr>
        <w:tc>
          <w:tcPr>
            <w:tcW w:w="4158" w:type="dxa"/>
            <w:vAlign w:val="center"/>
            <w:hideMark/>
          </w:tcPr>
          <w:p w14:paraId="70DD146F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  <w:vertAlign w:val="superscript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Median BMI, kg/m</w:t>
            </w:r>
            <w:r w:rsidRPr="003B6D14">
              <w:rPr>
                <w:rFonts w:asciiTheme="minorHAnsi" w:hAnsiTheme="minorHAnsi" w:cstheme="minorHAnsi"/>
                <w:color w:val="000000" w:themeColor="text1"/>
                <w:vertAlign w:val="superscript"/>
              </w:rPr>
              <w:t>2</w:t>
            </w:r>
          </w:p>
        </w:tc>
        <w:tc>
          <w:tcPr>
            <w:tcW w:w="2119" w:type="dxa"/>
            <w:vAlign w:val="center"/>
            <w:hideMark/>
          </w:tcPr>
          <w:p w14:paraId="6C65CBED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</w:p>
        </w:tc>
        <w:tc>
          <w:tcPr>
            <w:tcW w:w="2119" w:type="dxa"/>
            <w:vAlign w:val="center"/>
            <w:hideMark/>
          </w:tcPr>
          <w:p w14:paraId="184D28A1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  <w:tc>
          <w:tcPr>
            <w:tcW w:w="2119" w:type="dxa"/>
            <w:vAlign w:val="center"/>
            <w:hideMark/>
          </w:tcPr>
          <w:p w14:paraId="631C60C2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817F2A"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</w:p>
        </w:tc>
      </w:tr>
      <w:tr w:rsidR="004312A7" w:rsidRPr="003B6D14" w14:paraId="44D3BD40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  <w:hideMark/>
          </w:tcPr>
          <w:p w14:paraId="18E195D0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Median time from symptom onset, days</w:t>
            </w:r>
          </w:p>
        </w:tc>
        <w:tc>
          <w:tcPr>
            <w:tcW w:w="2119" w:type="dxa"/>
            <w:vAlign w:val="center"/>
            <w:hideMark/>
          </w:tcPr>
          <w:p w14:paraId="213D0C67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</w:p>
        </w:tc>
        <w:tc>
          <w:tcPr>
            <w:tcW w:w="2119" w:type="dxa"/>
            <w:vAlign w:val="center"/>
            <w:hideMark/>
          </w:tcPr>
          <w:p w14:paraId="3E119BF7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</w:p>
        </w:tc>
        <w:tc>
          <w:tcPr>
            <w:tcW w:w="2119" w:type="dxa"/>
            <w:vAlign w:val="center"/>
            <w:hideMark/>
          </w:tcPr>
          <w:p w14:paraId="449936AF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</w:p>
        </w:tc>
      </w:tr>
      <w:tr w:rsidR="004312A7" w:rsidRPr="003B6D14" w14:paraId="3ACA575B" w14:textId="77777777" w:rsidTr="00817F2A">
        <w:trPr>
          <w:trHeight w:val="432"/>
        </w:trPr>
        <w:tc>
          <w:tcPr>
            <w:tcW w:w="4158" w:type="dxa"/>
            <w:vAlign w:val="center"/>
          </w:tcPr>
          <w:p w14:paraId="0A102CC0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Median time from hospitalization to randomization, days</w:t>
            </w:r>
          </w:p>
        </w:tc>
        <w:tc>
          <w:tcPr>
            <w:tcW w:w="2119" w:type="dxa"/>
            <w:vAlign w:val="center"/>
          </w:tcPr>
          <w:p w14:paraId="299175D4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</w:p>
        </w:tc>
        <w:tc>
          <w:tcPr>
            <w:tcW w:w="2119" w:type="dxa"/>
            <w:vAlign w:val="center"/>
          </w:tcPr>
          <w:p w14:paraId="4C6202B5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</w:p>
        </w:tc>
        <w:tc>
          <w:tcPr>
            <w:tcW w:w="2119" w:type="dxa"/>
            <w:vAlign w:val="center"/>
          </w:tcPr>
          <w:p w14:paraId="670EB889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</w:p>
        </w:tc>
      </w:tr>
      <w:tr w:rsidR="004312A7" w:rsidRPr="003B6D14" w14:paraId="340C7011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  <w:hideMark/>
          </w:tcPr>
          <w:p w14:paraId="7F8613FF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HFNC use, n (%)</w:t>
            </w:r>
          </w:p>
        </w:tc>
        <w:tc>
          <w:tcPr>
            <w:tcW w:w="2119" w:type="dxa"/>
            <w:vAlign w:val="center"/>
            <w:hideMark/>
          </w:tcPr>
          <w:p w14:paraId="55BA2AF3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83 (5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620E9C4B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(56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6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658ED84A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16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4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(5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07A4611C" w14:textId="77777777" w:rsidTr="00817F2A">
        <w:trPr>
          <w:trHeight w:val="432"/>
        </w:trPr>
        <w:tc>
          <w:tcPr>
            <w:tcW w:w="4158" w:type="dxa"/>
            <w:vAlign w:val="center"/>
            <w:hideMark/>
          </w:tcPr>
          <w:p w14:paraId="5C340634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  <w:vertAlign w:val="superscript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Median baseline imputed PaO</w:t>
            </w:r>
            <w:r w:rsidRPr="003B6D14">
              <w:rPr>
                <w:rFonts w:asciiTheme="minorHAnsi" w:hAnsiTheme="minorHAnsi" w:cstheme="minorHAnsi"/>
                <w:color w:val="000000" w:themeColor="text1"/>
                <w:vertAlign w:val="subscript"/>
              </w:rPr>
              <w:t>2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/FiO</w:t>
            </w:r>
            <w:r w:rsidRPr="003B6D14">
              <w:rPr>
                <w:rFonts w:asciiTheme="minorHAnsi" w:hAnsiTheme="minorHAnsi" w:cstheme="minorHAnsi"/>
                <w:color w:val="000000" w:themeColor="text1"/>
                <w:vertAlign w:val="subscript"/>
              </w:rPr>
              <w:t>2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value</w:t>
            </w:r>
            <w:r w:rsidRPr="003B6D14">
              <w:rPr>
                <w:rFonts w:asciiTheme="minorHAnsi" w:hAnsiTheme="minorHAnsi" w:cstheme="minorHAnsi"/>
                <w:color w:val="000000" w:themeColor="text1"/>
                <w:vertAlign w:val="superscript"/>
              </w:rPr>
              <w:t>†</w:t>
            </w:r>
          </w:p>
        </w:tc>
        <w:tc>
          <w:tcPr>
            <w:tcW w:w="2119" w:type="dxa"/>
            <w:vAlign w:val="center"/>
            <w:hideMark/>
          </w:tcPr>
          <w:p w14:paraId="52DEE469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106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  <w:tc>
          <w:tcPr>
            <w:tcW w:w="2119" w:type="dxa"/>
            <w:vAlign w:val="center"/>
            <w:hideMark/>
          </w:tcPr>
          <w:p w14:paraId="4BED8316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111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</w:p>
        </w:tc>
        <w:tc>
          <w:tcPr>
            <w:tcW w:w="2119" w:type="dxa"/>
            <w:vAlign w:val="center"/>
            <w:hideMark/>
          </w:tcPr>
          <w:p w14:paraId="71CAAEE4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109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4312A7" w:rsidRPr="003B6D14" w14:paraId="6BA1EC51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  <w:hideMark/>
          </w:tcPr>
          <w:p w14:paraId="482E2173" w14:textId="77777777" w:rsidR="004312A7" w:rsidRPr="003B6D14" w:rsidRDefault="004312A7" w:rsidP="003B6D14">
            <w:pPr>
              <w:spacing w:line="480" w:lineRule="auto"/>
              <w:ind w:left="331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Imputed PaO</w:t>
            </w:r>
            <w:r w:rsidRPr="003B6D14">
              <w:rPr>
                <w:rFonts w:asciiTheme="minorHAnsi" w:hAnsiTheme="minorHAnsi" w:cstheme="minorHAnsi"/>
                <w:color w:val="000000" w:themeColor="text1"/>
                <w:vertAlign w:val="subscript"/>
              </w:rPr>
              <w:t>2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/FiO</w:t>
            </w:r>
            <w:r w:rsidRPr="003B6D14">
              <w:rPr>
                <w:rFonts w:asciiTheme="minorHAnsi" w:hAnsiTheme="minorHAnsi" w:cstheme="minorHAnsi"/>
                <w:color w:val="000000" w:themeColor="text1"/>
                <w:vertAlign w:val="subscript"/>
              </w:rPr>
              <w:t>2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≤100, n (%)</w:t>
            </w:r>
          </w:p>
        </w:tc>
        <w:tc>
          <w:tcPr>
            <w:tcW w:w="2119" w:type="dxa"/>
            <w:vAlign w:val="center"/>
            <w:hideMark/>
          </w:tcPr>
          <w:p w14:paraId="2CC60E0C" w14:textId="77777777" w:rsidR="004312A7" w:rsidRPr="003B6D14" w:rsidRDefault="004312A7" w:rsidP="003B6D14">
            <w:pPr>
              <w:spacing w:line="480" w:lineRule="auto"/>
              <w:ind w:left="334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58 (41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4515B0F6" w14:textId="77777777" w:rsidR="004312A7" w:rsidRPr="003B6D14" w:rsidRDefault="004312A7" w:rsidP="003B6D14">
            <w:pPr>
              <w:spacing w:line="480" w:lineRule="auto"/>
              <w:ind w:left="334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(41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1%)</w:t>
            </w:r>
          </w:p>
        </w:tc>
        <w:tc>
          <w:tcPr>
            <w:tcW w:w="2119" w:type="dxa"/>
            <w:vAlign w:val="center"/>
            <w:hideMark/>
          </w:tcPr>
          <w:p w14:paraId="6C329598" w14:textId="77777777" w:rsidR="004312A7" w:rsidRPr="003B6D14" w:rsidRDefault="004312A7" w:rsidP="003B6D14">
            <w:pPr>
              <w:spacing w:line="480" w:lineRule="auto"/>
              <w:ind w:left="334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11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(4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0D0A2FB3" w14:textId="77777777" w:rsidTr="00817F2A">
        <w:trPr>
          <w:trHeight w:val="432"/>
        </w:trPr>
        <w:tc>
          <w:tcPr>
            <w:tcW w:w="4158" w:type="dxa"/>
            <w:vAlign w:val="center"/>
            <w:hideMark/>
          </w:tcPr>
          <w:p w14:paraId="3DF3C242" w14:textId="77777777" w:rsidR="004312A7" w:rsidRPr="003B6D14" w:rsidRDefault="004312A7" w:rsidP="003B6D14">
            <w:pPr>
              <w:spacing w:line="480" w:lineRule="auto"/>
              <w:ind w:left="331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Imputed PaO</w:t>
            </w:r>
            <w:r w:rsidRPr="003B6D14">
              <w:rPr>
                <w:rFonts w:asciiTheme="minorHAnsi" w:hAnsiTheme="minorHAnsi" w:cstheme="minorHAnsi"/>
                <w:color w:val="000000" w:themeColor="text1"/>
                <w:vertAlign w:val="subscript"/>
              </w:rPr>
              <w:t>2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/FiO</w:t>
            </w:r>
            <w:r w:rsidRPr="003B6D14">
              <w:rPr>
                <w:rFonts w:asciiTheme="minorHAnsi" w:hAnsiTheme="minorHAnsi" w:cstheme="minorHAnsi"/>
                <w:color w:val="000000" w:themeColor="text1"/>
                <w:vertAlign w:val="subscript"/>
              </w:rPr>
              <w:t>2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101-300, n (%)</w:t>
            </w:r>
          </w:p>
        </w:tc>
        <w:tc>
          <w:tcPr>
            <w:tcW w:w="2119" w:type="dxa"/>
            <w:vAlign w:val="center"/>
            <w:hideMark/>
          </w:tcPr>
          <w:p w14:paraId="4B7027EE" w14:textId="77777777" w:rsidR="004312A7" w:rsidRPr="003B6D14" w:rsidRDefault="004312A7" w:rsidP="003B6D14">
            <w:pPr>
              <w:spacing w:line="480" w:lineRule="auto"/>
              <w:ind w:left="334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(58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9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28B8BA04" w14:textId="77777777" w:rsidR="004312A7" w:rsidRPr="003B6D14" w:rsidRDefault="004312A7" w:rsidP="003B6D14">
            <w:pPr>
              <w:spacing w:line="480" w:lineRule="auto"/>
              <w:ind w:left="334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4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(58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  <w:tc>
          <w:tcPr>
            <w:tcW w:w="2119" w:type="dxa"/>
            <w:vAlign w:val="center"/>
            <w:hideMark/>
          </w:tcPr>
          <w:p w14:paraId="51C4FC26" w14:textId="77777777" w:rsidR="004312A7" w:rsidRPr="003B6D14" w:rsidRDefault="004312A7" w:rsidP="003B6D14">
            <w:pPr>
              <w:spacing w:line="480" w:lineRule="auto"/>
              <w:ind w:left="334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16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 (58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%)</w:t>
            </w:r>
          </w:p>
        </w:tc>
      </w:tr>
      <w:tr w:rsidR="004312A7" w:rsidRPr="003B6D14" w14:paraId="1870E9BB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  <w:hideMark/>
          </w:tcPr>
          <w:p w14:paraId="5AD49D19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lastRenderedPageBreak/>
              <w:t>Median CRP, mg/L</w:t>
            </w:r>
          </w:p>
        </w:tc>
        <w:tc>
          <w:tcPr>
            <w:tcW w:w="2119" w:type="dxa"/>
            <w:vAlign w:val="center"/>
            <w:hideMark/>
          </w:tcPr>
          <w:p w14:paraId="299BB554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74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  <w:tc>
          <w:tcPr>
            <w:tcW w:w="2119" w:type="dxa"/>
            <w:vAlign w:val="center"/>
            <w:hideMark/>
          </w:tcPr>
          <w:p w14:paraId="55882AE9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</w:p>
        </w:tc>
        <w:tc>
          <w:tcPr>
            <w:tcW w:w="2119" w:type="dxa"/>
            <w:vAlign w:val="center"/>
            <w:hideMark/>
          </w:tcPr>
          <w:p w14:paraId="63E30CDA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74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0</w:t>
            </w:r>
          </w:p>
        </w:tc>
      </w:tr>
      <w:tr w:rsidR="004312A7" w:rsidRPr="003B6D14" w14:paraId="6E93377B" w14:textId="77777777" w:rsidTr="00817F2A">
        <w:trPr>
          <w:trHeight w:val="432"/>
        </w:trPr>
        <w:tc>
          <w:tcPr>
            <w:tcW w:w="4158" w:type="dxa"/>
            <w:vAlign w:val="center"/>
            <w:hideMark/>
          </w:tcPr>
          <w:p w14:paraId="3EC358F1" w14:textId="77777777" w:rsidR="004312A7" w:rsidRPr="003B6D14" w:rsidRDefault="004312A7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Median ferritin, ng/mL</w:t>
            </w:r>
          </w:p>
        </w:tc>
        <w:tc>
          <w:tcPr>
            <w:tcW w:w="2119" w:type="dxa"/>
            <w:vAlign w:val="center"/>
            <w:hideMark/>
          </w:tcPr>
          <w:p w14:paraId="6737DD41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77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  <w:tc>
          <w:tcPr>
            <w:tcW w:w="2119" w:type="dxa"/>
            <w:vAlign w:val="center"/>
            <w:hideMark/>
          </w:tcPr>
          <w:p w14:paraId="6530004B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5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2119" w:type="dxa"/>
            <w:vAlign w:val="center"/>
            <w:hideMark/>
          </w:tcPr>
          <w:p w14:paraId="7D883CD8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75</w:t>
            </w:r>
            <w:r w:rsidR="00C50246" w:rsidRPr="003B6D14">
              <w:rPr>
                <w:rFonts w:asciiTheme="minorHAnsi" w:hAnsiTheme="minorHAnsi" w:cstheme="minorHAnsi"/>
                <w:color w:val="000000" w:themeColor="text1"/>
              </w:rPr>
              <w:t>6.5</w:t>
            </w:r>
          </w:p>
        </w:tc>
      </w:tr>
      <w:tr w:rsidR="008814B3" w:rsidRPr="003B6D14" w14:paraId="68B5762E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</w:tcPr>
          <w:p w14:paraId="20C46432" w14:textId="77777777" w:rsidR="008814B3" w:rsidRPr="003B6D14" w:rsidRDefault="008814B3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Hypertension, n (%)</w:t>
            </w:r>
          </w:p>
        </w:tc>
        <w:tc>
          <w:tcPr>
            <w:tcW w:w="2119" w:type="dxa"/>
            <w:vAlign w:val="center"/>
          </w:tcPr>
          <w:p w14:paraId="2944850B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86 (61.0%)</w:t>
            </w:r>
          </w:p>
        </w:tc>
        <w:tc>
          <w:tcPr>
            <w:tcW w:w="2119" w:type="dxa"/>
            <w:vAlign w:val="center"/>
          </w:tcPr>
          <w:p w14:paraId="44B0B749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90 (62.9%)</w:t>
            </w:r>
          </w:p>
        </w:tc>
        <w:tc>
          <w:tcPr>
            <w:tcW w:w="2119" w:type="dxa"/>
            <w:vAlign w:val="center"/>
          </w:tcPr>
          <w:p w14:paraId="4A743F84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176 (62.0%)</w:t>
            </w:r>
          </w:p>
        </w:tc>
      </w:tr>
      <w:tr w:rsidR="008814B3" w:rsidRPr="003B6D14" w14:paraId="4202022F" w14:textId="77777777" w:rsidTr="00817F2A">
        <w:trPr>
          <w:trHeight w:val="432"/>
        </w:trPr>
        <w:tc>
          <w:tcPr>
            <w:tcW w:w="4158" w:type="dxa"/>
            <w:vAlign w:val="center"/>
          </w:tcPr>
          <w:p w14:paraId="1483AAA4" w14:textId="77777777" w:rsidR="008814B3" w:rsidRPr="003B6D14" w:rsidRDefault="008814B3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Diabetes, n (%)</w:t>
            </w:r>
          </w:p>
        </w:tc>
        <w:tc>
          <w:tcPr>
            <w:tcW w:w="2119" w:type="dxa"/>
            <w:vAlign w:val="center"/>
          </w:tcPr>
          <w:p w14:paraId="1A360695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61 (43.3%)</w:t>
            </w:r>
          </w:p>
        </w:tc>
        <w:tc>
          <w:tcPr>
            <w:tcW w:w="2119" w:type="dxa"/>
            <w:vAlign w:val="center"/>
          </w:tcPr>
          <w:p w14:paraId="25A75407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60 (42.0%)</w:t>
            </w:r>
          </w:p>
        </w:tc>
        <w:tc>
          <w:tcPr>
            <w:tcW w:w="2119" w:type="dxa"/>
            <w:vAlign w:val="center"/>
          </w:tcPr>
          <w:p w14:paraId="1F4F587A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121 (42.6%)</w:t>
            </w:r>
          </w:p>
        </w:tc>
      </w:tr>
      <w:tr w:rsidR="008814B3" w:rsidRPr="003B6D14" w14:paraId="358EA6E7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158" w:type="dxa"/>
            <w:vAlign w:val="center"/>
          </w:tcPr>
          <w:p w14:paraId="621A91F3" w14:textId="77777777" w:rsidR="008814B3" w:rsidRPr="003B6D14" w:rsidRDefault="008814B3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Hyperlipidemia, n (%)</w:t>
            </w:r>
          </w:p>
        </w:tc>
        <w:tc>
          <w:tcPr>
            <w:tcW w:w="2119" w:type="dxa"/>
            <w:vAlign w:val="center"/>
          </w:tcPr>
          <w:p w14:paraId="305DFF0E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57 (40.4%)</w:t>
            </w:r>
          </w:p>
        </w:tc>
        <w:tc>
          <w:tcPr>
            <w:tcW w:w="2119" w:type="dxa"/>
            <w:vAlign w:val="center"/>
          </w:tcPr>
          <w:p w14:paraId="210E8585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56 (39.2%)</w:t>
            </w:r>
          </w:p>
        </w:tc>
        <w:tc>
          <w:tcPr>
            <w:tcW w:w="2119" w:type="dxa"/>
            <w:vAlign w:val="center"/>
          </w:tcPr>
          <w:p w14:paraId="4524F318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113 (39.8%)</w:t>
            </w:r>
          </w:p>
        </w:tc>
      </w:tr>
      <w:tr w:rsidR="008814B3" w:rsidRPr="003B6D14" w14:paraId="457DAEB0" w14:textId="77777777" w:rsidTr="00817F2A">
        <w:trPr>
          <w:trHeight w:val="432"/>
        </w:trPr>
        <w:tc>
          <w:tcPr>
            <w:tcW w:w="4158" w:type="dxa"/>
            <w:vAlign w:val="center"/>
          </w:tcPr>
          <w:p w14:paraId="3CA5B4D3" w14:textId="77777777" w:rsidR="008814B3" w:rsidRPr="003B6D14" w:rsidRDefault="008814B3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Former smoker, n (%)</w:t>
            </w:r>
          </w:p>
        </w:tc>
        <w:tc>
          <w:tcPr>
            <w:tcW w:w="2119" w:type="dxa"/>
            <w:vAlign w:val="center"/>
          </w:tcPr>
          <w:p w14:paraId="3C16D260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36 (25.5%)</w:t>
            </w:r>
          </w:p>
        </w:tc>
        <w:tc>
          <w:tcPr>
            <w:tcW w:w="2119" w:type="dxa"/>
            <w:vAlign w:val="center"/>
          </w:tcPr>
          <w:p w14:paraId="529190E7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45 (31.5%)</w:t>
            </w:r>
          </w:p>
        </w:tc>
        <w:tc>
          <w:tcPr>
            <w:tcW w:w="2119" w:type="dxa"/>
            <w:vAlign w:val="center"/>
          </w:tcPr>
          <w:p w14:paraId="3570DA91" w14:textId="77777777" w:rsidR="008814B3" w:rsidRPr="003B6D14" w:rsidRDefault="002225FC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81 (28.5%)</w:t>
            </w:r>
          </w:p>
        </w:tc>
      </w:tr>
    </w:tbl>
    <w:p w14:paraId="167743FC" w14:textId="41658BA4" w:rsidR="003B6D14" w:rsidRPr="003B6D14" w:rsidRDefault="004312A7" w:rsidP="003B6D14">
      <w:pPr>
        <w:spacing w:line="480" w:lineRule="auto"/>
        <w:rPr>
          <w:rFonts w:asciiTheme="minorHAnsi" w:hAnsiTheme="minorHAnsi" w:cstheme="minorHAnsi"/>
        </w:rPr>
      </w:pPr>
      <w:r w:rsidRPr="003B6D14">
        <w:rPr>
          <w:rFonts w:asciiTheme="minorHAnsi" w:hAnsiTheme="minorHAnsi" w:cstheme="minorHAnsi"/>
          <w:vertAlign w:val="superscript"/>
        </w:rPr>
        <w:t>*</w:t>
      </w:r>
      <w:r w:rsidRPr="003B6D14">
        <w:rPr>
          <w:rFonts w:asciiTheme="minorHAnsi" w:hAnsiTheme="minorHAnsi" w:cstheme="minorHAnsi"/>
        </w:rPr>
        <w:t xml:space="preserve">Other include Native Hawaiian or </w:t>
      </w:r>
      <w:proofErr w:type="gramStart"/>
      <w:r w:rsidRPr="003B6D14">
        <w:rPr>
          <w:rFonts w:asciiTheme="minorHAnsi" w:hAnsiTheme="minorHAnsi" w:cstheme="minorHAnsi"/>
        </w:rPr>
        <w:t>other</w:t>
      </w:r>
      <w:proofErr w:type="gramEnd"/>
      <w:r w:rsidRPr="003B6D14">
        <w:rPr>
          <w:rFonts w:asciiTheme="minorHAnsi" w:hAnsiTheme="minorHAnsi" w:cstheme="minorHAnsi"/>
        </w:rPr>
        <w:t xml:space="preserve"> Pacific Islander. One participant in the Auxora arm was missing race at baseline; </w:t>
      </w:r>
      <w:r w:rsidRPr="003B6D14">
        <w:rPr>
          <w:rFonts w:asciiTheme="minorHAnsi" w:hAnsiTheme="minorHAnsi" w:cstheme="minorHAnsi"/>
          <w:vertAlign w:val="superscript"/>
        </w:rPr>
        <w:t>†</w:t>
      </w:r>
      <w:r w:rsidRPr="003B6D14">
        <w:rPr>
          <w:rFonts w:asciiTheme="minorHAnsi" w:hAnsiTheme="minorHAnsi" w:cstheme="minorHAnsi"/>
        </w:rPr>
        <w:t xml:space="preserve">Worst value in the 24 hours prior to Screening. BMI, body mass index; CRP, C-reactive protein; HFNC, high flow nasal cannula </w:t>
      </w:r>
    </w:p>
    <w:p w14:paraId="6FAAF2C9" w14:textId="77777777" w:rsidR="003B6D14" w:rsidRPr="003B6D14" w:rsidRDefault="003B6D14" w:rsidP="003B6D14">
      <w:pPr>
        <w:spacing w:line="480" w:lineRule="auto"/>
        <w:rPr>
          <w:rFonts w:asciiTheme="minorHAnsi" w:hAnsiTheme="minorHAnsi" w:cstheme="minorHAnsi"/>
        </w:rPr>
      </w:pPr>
    </w:p>
    <w:p w14:paraId="01A370C1" w14:textId="62028A0F" w:rsidR="007B087D" w:rsidRPr="003B6D14" w:rsidRDefault="004312A7" w:rsidP="003B6D14">
      <w:pPr>
        <w:pStyle w:val="Heading1"/>
        <w:spacing w:line="480" w:lineRule="auto"/>
        <w:rPr>
          <w:rFonts w:asciiTheme="minorHAnsi" w:hAnsiTheme="minorHAnsi" w:cstheme="minorHAnsi"/>
          <w:sz w:val="24"/>
          <w:szCs w:val="24"/>
        </w:rPr>
      </w:pPr>
      <w:r w:rsidRPr="003B6D14">
        <w:rPr>
          <w:rFonts w:asciiTheme="minorHAnsi" w:hAnsiTheme="minorHAnsi" w:cstheme="minorHAnsi"/>
          <w:sz w:val="24"/>
          <w:szCs w:val="24"/>
        </w:rPr>
        <w:br w:type="page"/>
      </w:r>
      <w:bookmarkStart w:id="22" w:name="_Toc92437585"/>
      <w:r w:rsidR="008814B3" w:rsidRPr="003B6D14">
        <w:rPr>
          <w:rFonts w:asciiTheme="minorHAnsi" w:hAnsiTheme="minorHAnsi" w:cstheme="minorHAnsi"/>
          <w:sz w:val="24"/>
          <w:szCs w:val="24"/>
        </w:rPr>
        <w:lastRenderedPageBreak/>
        <w:t xml:space="preserve">Table S3. </w:t>
      </w:r>
      <w:r w:rsidR="006A321D" w:rsidRPr="003B6D14">
        <w:rPr>
          <w:rFonts w:asciiTheme="minorHAnsi" w:hAnsiTheme="minorHAnsi" w:cstheme="minorHAnsi"/>
          <w:sz w:val="24"/>
          <w:szCs w:val="24"/>
        </w:rPr>
        <w:t>P</w:t>
      </w:r>
      <w:r w:rsidR="007B087D" w:rsidRPr="003B6D14">
        <w:rPr>
          <w:rFonts w:asciiTheme="minorHAnsi" w:hAnsiTheme="minorHAnsi" w:cstheme="minorHAnsi"/>
          <w:sz w:val="24"/>
          <w:szCs w:val="24"/>
        </w:rPr>
        <w:t>ri</w:t>
      </w:r>
      <w:r w:rsidR="006A321D" w:rsidRPr="003B6D14">
        <w:rPr>
          <w:rFonts w:asciiTheme="minorHAnsi" w:hAnsiTheme="minorHAnsi" w:cstheme="minorHAnsi"/>
          <w:sz w:val="24"/>
          <w:szCs w:val="24"/>
        </w:rPr>
        <w:t xml:space="preserve">mary and </w:t>
      </w:r>
      <w:r w:rsidR="00FD23DE" w:rsidRPr="003B6D14">
        <w:rPr>
          <w:rFonts w:asciiTheme="minorHAnsi" w:hAnsiTheme="minorHAnsi" w:cstheme="minorHAnsi"/>
          <w:sz w:val="24"/>
          <w:szCs w:val="24"/>
        </w:rPr>
        <w:t>Key Secondary Endpoints (All Randomized Patients).</w:t>
      </w:r>
      <w:bookmarkEnd w:id="22"/>
    </w:p>
    <w:tbl>
      <w:tblPr>
        <w:tblStyle w:val="PlainTable11"/>
        <w:tblW w:w="10458" w:type="dxa"/>
        <w:tblLook w:val="04A0" w:firstRow="1" w:lastRow="0" w:firstColumn="1" w:lastColumn="0" w:noHBand="0" w:noVBand="1"/>
      </w:tblPr>
      <w:tblGrid>
        <w:gridCol w:w="3798"/>
        <w:gridCol w:w="1665"/>
        <w:gridCol w:w="1665"/>
        <w:gridCol w:w="1665"/>
        <w:gridCol w:w="1665"/>
      </w:tblGrid>
      <w:tr w:rsidR="008814B3" w:rsidRPr="003B6D14" w14:paraId="53BC21E3" w14:textId="77777777" w:rsidTr="00FD23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76295548" w14:textId="77777777" w:rsidR="008814B3" w:rsidRPr="003B6D14" w:rsidRDefault="008814B3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65" w:type="dxa"/>
          </w:tcPr>
          <w:p w14:paraId="2AB99BB4" w14:textId="77777777" w:rsidR="008814B3" w:rsidRPr="003B6D14" w:rsidRDefault="008814B3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Placebo</w:t>
            </w:r>
          </w:p>
          <w:p w14:paraId="2D9700AA" w14:textId="77777777" w:rsidR="008814B3" w:rsidRPr="003B6D14" w:rsidRDefault="008814B3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(n=141)</w:t>
            </w:r>
          </w:p>
        </w:tc>
        <w:tc>
          <w:tcPr>
            <w:tcW w:w="1665" w:type="dxa"/>
          </w:tcPr>
          <w:p w14:paraId="15013D0C" w14:textId="77777777" w:rsidR="008814B3" w:rsidRPr="003B6D14" w:rsidRDefault="008814B3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Auxora</w:t>
            </w:r>
          </w:p>
          <w:p w14:paraId="6B8FAD2E" w14:textId="77777777" w:rsidR="008814B3" w:rsidRPr="003B6D14" w:rsidRDefault="008814B3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(n=143)</w:t>
            </w:r>
          </w:p>
        </w:tc>
        <w:tc>
          <w:tcPr>
            <w:tcW w:w="1665" w:type="dxa"/>
          </w:tcPr>
          <w:p w14:paraId="01F3A3EB" w14:textId="77777777" w:rsidR="008814B3" w:rsidRPr="003B6D14" w:rsidRDefault="008814B3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Difference</w:t>
            </w:r>
          </w:p>
          <w:p w14:paraId="7AE4188D" w14:textId="77777777" w:rsidR="008814B3" w:rsidRPr="003B6D14" w:rsidRDefault="008814B3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(95% CI)</w:t>
            </w:r>
          </w:p>
        </w:tc>
        <w:tc>
          <w:tcPr>
            <w:tcW w:w="1665" w:type="dxa"/>
          </w:tcPr>
          <w:p w14:paraId="1B8EE38C" w14:textId="77777777" w:rsidR="008814B3" w:rsidRPr="003B6D14" w:rsidRDefault="008814B3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P Value</w:t>
            </w:r>
          </w:p>
        </w:tc>
      </w:tr>
      <w:tr w:rsidR="00FD23DE" w:rsidRPr="003B6D14" w14:paraId="0AC856BF" w14:textId="77777777" w:rsidTr="00FD23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736CEBDC" w14:textId="77777777" w:rsidR="008814B3" w:rsidRPr="003B6D14" w:rsidRDefault="008814B3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Patients who recovered, n (%)</w:t>
            </w:r>
          </w:p>
        </w:tc>
        <w:tc>
          <w:tcPr>
            <w:tcW w:w="1665" w:type="dxa"/>
          </w:tcPr>
          <w:p w14:paraId="34A1546E" w14:textId="77777777" w:rsidR="008814B3" w:rsidRPr="003B6D14" w:rsidRDefault="008814B3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107 (75.9%)</w:t>
            </w:r>
          </w:p>
        </w:tc>
        <w:tc>
          <w:tcPr>
            <w:tcW w:w="1665" w:type="dxa"/>
          </w:tcPr>
          <w:p w14:paraId="2C30BD07" w14:textId="77777777" w:rsidR="008814B3" w:rsidRPr="003B6D14" w:rsidRDefault="008814B3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115 (80.4%)</w:t>
            </w:r>
          </w:p>
        </w:tc>
        <w:tc>
          <w:tcPr>
            <w:tcW w:w="1665" w:type="dxa"/>
          </w:tcPr>
          <w:p w14:paraId="64D090CE" w14:textId="77777777" w:rsidR="008814B3" w:rsidRPr="003B6D14" w:rsidRDefault="008814B3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1665" w:type="dxa"/>
          </w:tcPr>
          <w:p w14:paraId="305011D1" w14:textId="77777777" w:rsidR="008814B3" w:rsidRPr="003B6D14" w:rsidRDefault="008814B3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</w:tr>
      <w:tr w:rsidR="008814B3" w:rsidRPr="003B6D14" w14:paraId="474D7AE4" w14:textId="77777777" w:rsidTr="00FD23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42B48C5E" w14:textId="77777777" w:rsidR="008814B3" w:rsidRPr="003B6D14" w:rsidRDefault="008814B3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Median time to recovery, days (95% CI)</w:t>
            </w:r>
          </w:p>
        </w:tc>
        <w:tc>
          <w:tcPr>
            <w:tcW w:w="1665" w:type="dxa"/>
          </w:tcPr>
          <w:p w14:paraId="2379C7B8" w14:textId="77777777" w:rsidR="00FD23DE" w:rsidRPr="003B6D14" w:rsidRDefault="008814B3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8.0</w:t>
            </w:r>
          </w:p>
          <w:p w14:paraId="11EFA1F5" w14:textId="77777777" w:rsidR="008814B3" w:rsidRPr="003B6D14" w:rsidRDefault="008814B3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(7.0, 11.0)</w:t>
            </w:r>
          </w:p>
        </w:tc>
        <w:tc>
          <w:tcPr>
            <w:tcW w:w="1665" w:type="dxa"/>
          </w:tcPr>
          <w:p w14:paraId="3124EBC0" w14:textId="77777777" w:rsidR="00FD23DE" w:rsidRPr="003B6D14" w:rsidRDefault="008814B3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7.0</w:t>
            </w:r>
          </w:p>
          <w:p w14:paraId="707503FB" w14:textId="77777777" w:rsidR="008814B3" w:rsidRPr="003B6D14" w:rsidRDefault="008814B3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(6.0, 8.0)</w:t>
            </w:r>
          </w:p>
        </w:tc>
        <w:tc>
          <w:tcPr>
            <w:tcW w:w="1665" w:type="dxa"/>
          </w:tcPr>
          <w:p w14:paraId="5426AF37" w14:textId="77777777" w:rsidR="008814B3" w:rsidRPr="003B6D14" w:rsidRDefault="008814B3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1665" w:type="dxa"/>
          </w:tcPr>
          <w:p w14:paraId="6B1CB4B5" w14:textId="77777777" w:rsidR="008814B3" w:rsidRPr="003B6D14" w:rsidRDefault="008814B3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0.0533</w:t>
            </w:r>
          </w:p>
        </w:tc>
      </w:tr>
      <w:tr w:rsidR="00FD23DE" w:rsidRPr="003B6D14" w14:paraId="46C98E5E" w14:textId="77777777" w:rsidTr="00FD23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2704F7A" w14:textId="77777777" w:rsidR="008814B3" w:rsidRPr="003B6D14" w:rsidRDefault="008814B3" w:rsidP="003B6D14">
            <w:pPr>
              <w:spacing w:line="48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All-Cause Mortality at Day 60, n (%)</w:t>
            </w:r>
          </w:p>
        </w:tc>
        <w:tc>
          <w:tcPr>
            <w:tcW w:w="1665" w:type="dxa"/>
          </w:tcPr>
          <w:p w14:paraId="29A5BC36" w14:textId="77777777" w:rsidR="008814B3" w:rsidRPr="003B6D14" w:rsidRDefault="008814B3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27 (19.1%)</w:t>
            </w:r>
          </w:p>
        </w:tc>
        <w:tc>
          <w:tcPr>
            <w:tcW w:w="1665" w:type="dxa"/>
          </w:tcPr>
          <w:p w14:paraId="563222A2" w14:textId="77777777" w:rsidR="008814B3" w:rsidRPr="003B6D14" w:rsidRDefault="008814B3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18 (12.6%)</w:t>
            </w:r>
          </w:p>
        </w:tc>
        <w:tc>
          <w:tcPr>
            <w:tcW w:w="1665" w:type="dxa"/>
          </w:tcPr>
          <w:p w14:paraId="5C67887A" w14:textId="77777777" w:rsidR="00FD23DE" w:rsidRPr="003B6D14" w:rsidRDefault="008814B3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-6.43</w:t>
            </w:r>
          </w:p>
          <w:p w14:paraId="0AEB922E" w14:textId="77777777" w:rsidR="008814B3" w:rsidRPr="003B6D14" w:rsidRDefault="008814B3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(-14.74, 1.88)</w:t>
            </w:r>
          </w:p>
        </w:tc>
        <w:tc>
          <w:tcPr>
            <w:tcW w:w="1665" w:type="dxa"/>
          </w:tcPr>
          <w:p w14:paraId="0A53AABB" w14:textId="77777777" w:rsidR="008814B3" w:rsidRPr="003B6D14" w:rsidRDefault="008814B3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bCs/>
                <w:color w:val="000000" w:themeColor="text1"/>
              </w:rPr>
              <w:t>0.1321</w:t>
            </w:r>
          </w:p>
        </w:tc>
      </w:tr>
    </w:tbl>
    <w:p w14:paraId="3D677C19" w14:textId="77777777" w:rsidR="00FD23DE" w:rsidRPr="003B6D14" w:rsidRDefault="00FD23DE" w:rsidP="003B6D14">
      <w:pPr>
        <w:spacing w:line="480" w:lineRule="auto"/>
        <w:ind w:right="450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Definition of Recovery by Ordinal Scale: 6 Hospitalized, not requiring supplemental oxygen or ongoing medical care; 7 Discharged, requiring supplemental oxygen; 8 Discharged, not requiring supplemental oxygen. Analysis of time to recovery through Day 60 in the efficacy set used log-rank test stratified by the baseline imputed PaO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>/FiO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 xml:space="preserve"> ≤100 and 101-200; Analysis of all-cause mortality in the efficacy set used Cochran-Mantel-Haenszel test stratified by the baseline imputed PaO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>/FiO</w:t>
      </w:r>
      <w:r w:rsidRPr="003B6D14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B6D14">
        <w:rPr>
          <w:rFonts w:asciiTheme="minorHAnsi" w:hAnsiTheme="minorHAnsi" w:cstheme="minorHAnsi"/>
          <w:color w:val="000000" w:themeColor="text1"/>
        </w:rPr>
        <w:t xml:space="preserve"> ≤100 and 101-200</w:t>
      </w:r>
      <w:bookmarkStart w:id="23" w:name="_Toc87887005"/>
      <w:bookmarkStart w:id="24" w:name="_Toc87948897"/>
      <w:r w:rsidRPr="003B6D14">
        <w:rPr>
          <w:rFonts w:asciiTheme="minorHAnsi" w:hAnsiTheme="minorHAnsi" w:cstheme="minorHAnsi"/>
          <w:color w:val="000000" w:themeColor="text1"/>
        </w:rPr>
        <w:t>.</w:t>
      </w:r>
      <w:r w:rsidRPr="003B6D14">
        <w:rPr>
          <w:rFonts w:asciiTheme="minorHAnsi" w:hAnsiTheme="minorHAnsi" w:cstheme="minorHAnsi"/>
          <w:b/>
        </w:rPr>
        <w:br w:type="page"/>
      </w:r>
    </w:p>
    <w:p w14:paraId="46109DA7" w14:textId="77777777" w:rsidR="004312A7" w:rsidRPr="003B6D14" w:rsidRDefault="004312A7" w:rsidP="003B6D14">
      <w:pPr>
        <w:pStyle w:val="Heading1"/>
        <w:spacing w:line="480" w:lineRule="auto"/>
        <w:rPr>
          <w:rFonts w:asciiTheme="minorHAnsi" w:hAnsiTheme="minorHAnsi" w:cstheme="minorHAnsi"/>
          <w:sz w:val="24"/>
          <w:szCs w:val="24"/>
        </w:rPr>
      </w:pPr>
      <w:bookmarkStart w:id="25" w:name="_Toc92437586"/>
      <w:bookmarkEnd w:id="23"/>
      <w:bookmarkEnd w:id="24"/>
      <w:r w:rsidRPr="003B6D14">
        <w:rPr>
          <w:rFonts w:asciiTheme="minorHAnsi" w:hAnsiTheme="minorHAnsi" w:cstheme="minorHAnsi"/>
          <w:sz w:val="24"/>
          <w:szCs w:val="24"/>
        </w:rPr>
        <w:lastRenderedPageBreak/>
        <w:t>Table S</w:t>
      </w:r>
      <w:r w:rsidR="001D7089" w:rsidRPr="003B6D14">
        <w:rPr>
          <w:rFonts w:asciiTheme="minorHAnsi" w:hAnsiTheme="minorHAnsi" w:cstheme="minorHAnsi"/>
          <w:sz w:val="24"/>
          <w:szCs w:val="24"/>
        </w:rPr>
        <w:t>4</w:t>
      </w:r>
      <w:r w:rsidRPr="003B6D14">
        <w:rPr>
          <w:rFonts w:asciiTheme="minorHAnsi" w:hAnsiTheme="minorHAnsi" w:cstheme="minorHAnsi"/>
          <w:sz w:val="24"/>
          <w:szCs w:val="24"/>
        </w:rPr>
        <w:t>: Number of Hospitalized Days or ICU Days During the First 28 Days of the Study (Efficacy Set).</w:t>
      </w:r>
      <w:bookmarkEnd w:id="25"/>
    </w:p>
    <w:tbl>
      <w:tblPr>
        <w:tblStyle w:val="PlainTable11"/>
        <w:tblW w:w="9463" w:type="dxa"/>
        <w:tblLook w:val="04A0" w:firstRow="1" w:lastRow="0" w:firstColumn="1" w:lastColumn="0" w:noHBand="0" w:noVBand="1"/>
      </w:tblPr>
      <w:tblGrid>
        <w:gridCol w:w="2390"/>
        <w:gridCol w:w="1115"/>
        <w:gridCol w:w="1440"/>
        <w:gridCol w:w="1246"/>
        <w:gridCol w:w="3272"/>
      </w:tblGrid>
      <w:tr w:rsidR="004312A7" w:rsidRPr="003B6D14" w14:paraId="39F9698D" w14:textId="77777777" w:rsidTr="00817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vAlign w:val="center"/>
          </w:tcPr>
          <w:p w14:paraId="067CEFF4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</w:pPr>
          </w:p>
        </w:tc>
        <w:tc>
          <w:tcPr>
            <w:tcW w:w="1115" w:type="dxa"/>
            <w:vAlign w:val="center"/>
          </w:tcPr>
          <w:p w14:paraId="020E26C8" w14:textId="77777777" w:rsidR="004312A7" w:rsidRPr="003B6D14" w:rsidRDefault="004312A7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40" w:type="dxa"/>
            <w:vAlign w:val="center"/>
          </w:tcPr>
          <w:p w14:paraId="73F2708A" w14:textId="77777777" w:rsidR="004312A7" w:rsidRPr="003B6D14" w:rsidRDefault="004312A7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4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Placebo (n=131)</w:t>
            </w:r>
          </w:p>
        </w:tc>
        <w:tc>
          <w:tcPr>
            <w:tcW w:w="1246" w:type="dxa"/>
            <w:vAlign w:val="center"/>
          </w:tcPr>
          <w:p w14:paraId="36D44C95" w14:textId="77777777" w:rsidR="004312A7" w:rsidRPr="003B6D14" w:rsidRDefault="004312A7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Auxora</w:t>
            </w:r>
          </w:p>
          <w:p w14:paraId="098AB0A5" w14:textId="77777777" w:rsidR="004312A7" w:rsidRPr="003B6D14" w:rsidRDefault="004312A7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4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(n-130)</w:t>
            </w:r>
          </w:p>
        </w:tc>
        <w:tc>
          <w:tcPr>
            <w:tcW w:w="3272" w:type="dxa"/>
            <w:vAlign w:val="center"/>
          </w:tcPr>
          <w:p w14:paraId="28A76C7B" w14:textId="77777777" w:rsidR="004312A7" w:rsidRPr="003B6D14" w:rsidRDefault="004312A7" w:rsidP="003B6D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4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Difference (95% CI; P value)</w:t>
            </w:r>
          </w:p>
        </w:tc>
      </w:tr>
      <w:tr w:rsidR="004312A7" w:rsidRPr="003B6D14" w14:paraId="1D4DA1E1" w14:textId="77777777" w:rsidTr="0081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vAlign w:val="center"/>
          </w:tcPr>
          <w:p w14:paraId="305308E9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Hospitalized Days</w:t>
            </w:r>
          </w:p>
        </w:tc>
        <w:tc>
          <w:tcPr>
            <w:tcW w:w="1115" w:type="dxa"/>
            <w:vAlign w:val="center"/>
          </w:tcPr>
          <w:p w14:paraId="7C899F71" w14:textId="77777777" w:rsidR="004312A7" w:rsidRPr="003B6D14" w:rsidRDefault="004312A7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LS Mean</w:t>
            </w:r>
          </w:p>
        </w:tc>
        <w:tc>
          <w:tcPr>
            <w:tcW w:w="1440" w:type="dxa"/>
            <w:vAlign w:val="center"/>
          </w:tcPr>
          <w:p w14:paraId="46B6B939" w14:textId="77777777" w:rsidR="004312A7" w:rsidRPr="003B6D14" w:rsidRDefault="004312A7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4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15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29</w:t>
            </w:r>
          </w:p>
        </w:tc>
        <w:tc>
          <w:tcPr>
            <w:tcW w:w="1246" w:type="dxa"/>
            <w:vAlign w:val="center"/>
          </w:tcPr>
          <w:p w14:paraId="6AEC8D41" w14:textId="77777777" w:rsidR="004312A7" w:rsidRPr="003B6D14" w:rsidRDefault="004312A7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4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13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65</w:t>
            </w:r>
          </w:p>
        </w:tc>
        <w:tc>
          <w:tcPr>
            <w:tcW w:w="3272" w:type="dxa"/>
            <w:vAlign w:val="center"/>
          </w:tcPr>
          <w:p w14:paraId="0FF3F6BE" w14:textId="77777777" w:rsidR="004312A7" w:rsidRPr="003B6D14" w:rsidRDefault="004312A7" w:rsidP="003B6D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kern w:val="24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  <w:cs/>
                <w:lang w:bidi="mr-IN"/>
              </w:rPr>
              <w:t>-1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  <w:cs/>
                <w:lang w:bidi="mr-IN"/>
              </w:rPr>
              <w:t>64 (-4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  <w:cs/>
                <w:lang w:bidi="mr-IN"/>
              </w:rPr>
              <w:t>09–0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  <w:cs/>
                <w:lang w:bidi="mr-IN"/>
              </w:rPr>
              <w:t>80; 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  <w:cs/>
                <w:lang w:bidi="mr-IN"/>
              </w:rPr>
              <w:t>1864)</w:t>
            </w:r>
          </w:p>
        </w:tc>
      </w:tr>
      <w:tr w:rsidR="004312A7" w:rsidRPr="003B6D14" w14:paraId="7EB7BEEF" w14:textId="77777777" w:rsidTr="00817F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vAlign w:val="center"/>
          </w:tcPr>
          <w:p w14:paraId="4647F9D2" w14:textId="77777777" w:rsidR="004312A7" w:rsidRPr="003B6D14" w:rsidRDefault="004312A7" w:rsidP="003B6D14">
            <w:pPr>
              <w:spacing w:line="48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ICU Days</w:t>
            </w:r>
          </w:p>
        </w:tc>
        <w:tc>
          <w:tcPr>
            <w:tcW w:w="1115" w:type="dxa"/>
            <w:vAlign w:val="center"/>
          </w:tcPr>
          <w:p w14:paraId="5247D943" w14:textId="77777777" w:rsidR="004312A7" w:rsidRPr="003B6D14" w:rsidRDefault="004312A7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LS Mean</w:t>
            </w:r>
          </w:p>
        </w:tc>
        <w:tc>
          <w:tcPr>
            <w:tcW w:w="1440" w:type="dxa"/>
            <w:vAlign w:val="center"/>
          </w:tcPr>
          <w:p w14:paraId="2966AF5D" w14:textId="77777777" w:rsidR="004312A7" w:rsidRPr="003B6D14" w:rsidRDefault="004312A7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4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36</w:t>
            </w:r>
          </w:p>
        </w:tc>
        <w:tc>
          <w:tcPr>
            <w:tcW w:w="1246" w:type="dxa"/>
            <w:vAlign w:val="center"/>
          </w:tcPr>
          <w:p w14:paraId="63625C53" w14:textId="77777777" w:rsidR="004312A7" w:rsidRPr="003B6D14" w:rsidRDefault="004312A7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4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6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>88</w:t>
            </w:r>
          </w:p>
        </w:tc>
        <w:tc>
          <w:tcPr>
            <w:tcW w:w="3272" w:type="dxa"/>
            <w:vAlign w:val="center"/>
          </w:tcPr>
          <w:p w14:paraId="4F7CB850" w14:textId="77777777" w:rsidR="004312A7" w:rsidRPr="003B6D14" w:rsidRDefault="004312A7" w:rsidP="003B6D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kern w:val="24"/>
              </w:rPr>
            </w:pPr>
            <w:r w:rsidRPr="003B6D14">
              <w:rPr>
                <w:rFonts w:asciiTheme="minorHAnsi" w:hAnsiTheme="minorHAnsi" w:cstheme="minorHAnsi"/>
                <w:color w:val="000000" w:themeColor="text1"/>
              </w:rPr>
              <w:t>-1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</w:rPr>
              <w:t xml:space="preserve">47 </w:t>
            </w:r>
            <w:r w:rsidRPr="003B6D14">
              <w:rPr>
                <w:rFonts w:asciiTheme="minorHAnsi" w:hAnsiTheme="minorHAnsi" w:cstheme="minorHAnsi"/>
                <w:color w:val="000000" w:themeColor="text1"/>
                <w:cs/>
                <w:lang w:bidi="mr-IN"/>
              </w:rPr>
              <w:t>(-4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  <w:cs/>
                <w:lang w:bidi="mr-IN"/>
              </w:rPr>
              <w:t>25–1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  <w:cs/>
                <w:lang w:bidi="mr-IN"/>
              </w:rPr>
              <w:t>30; 0</w:t>
            </w:r>
            <w:r w:rsidR="00875B8B" w:rsidRPr="003B6D1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3B6D14">
              <w:rPr>
                <w:rFonts w:asciiTheme="minorHAnsi" w:hAnsiTheme="minorHAnsi" w:cstheme="minorHAnsi"/>
                <w:color w:val="000000" w:themeColor="text1"/>
                <w:cs/>
                <w:lang w:bidi="mr-IN"/>
              </w:rPr>
              <w:t>2970)</w:t>
            </w:r>
          </w:p>
        </w:tc>
      </w:tr>
    </w:tbl>
    <w:p w14:paraId="6A24C9E9" w14:textId="77777777" w:rsidR="00817F2A" w:rsidRPr="003B6D14" w:rsidRDefault="004312A7" w:rsidP="003B6D14">
      <w:pPr>
        <w:spacing w:line="480" w:lineRule="auto"/>
        <w:ind w:right="450"/>
        <w:rPr>
          <w:rFonts w:asciiTheme="minorHAnsi" w:hAnsiTheme="minorHAnsi" w:cstheme="minorHAnsi"/>
          <w:color w:val="000000" w:themeColor="text1"/>
        </w:rPr>
      </w:pPr>
      <w:r w:rsidRPr="003B6D14">
        <w:rPr>
          <w:rFonts w:asciiTheme="minorHAnsi" w:hAnsiTheme="minorHAnsi" w:cstheme="minorHAnsi"/>
          <w:color w:val="000000" w:themeColor="text1"/>
        </w:rPr>
        <w:t>ANOVA model includes treatment group as fixed effect in the model. The number of days in the hospital is defined as 28 if the patient died. ICU, intensive care unit.</w:t>
      </w:r>
    </w:p>
    <w:sectPr w:rsidR="00817F2A" w:rsidRPr="003B6D14" w:rsidSect="00817F2A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7E563" w14:textId="77777777" w:rsidR="004B70E2" w:rsidRDefault="004B70E2">
      <w:r>
        <w:separator/>
      </w:r>
    </w:p>
  </w:endnote>
  <w:endnote w:type="continuationSeparator" w:id="0">
    <w:p w14:paraId="52E99633" w14:textId="77777777" w:rsidR="004B70E2" w:rsidRDefault="004B7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Yu Mincho">
    <w:altName w:val="游明朝"/>
    <w:panose1 w:val="02020400000000000000"/>
    <w:charset w:val="80"/>
    <w:family w:val="roman"/>
    <w:notTrueType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359909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20179F" w14:textId="77777777" w:rsidR="00F03604" w:rsidRDefault="00F03604" w:rsidP="00817F2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36E7EF" w14:textId="77777777" w:rsidR="00F03604" w:rsidRDefault="00F03604" w:rsidP="00817F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775996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5DA775" w14:textId="77777777" w:rsidR="00F03604" w:rsidRDefault="00F03604" w:rsidP="00817F2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972AA">
          <w:rPr>
            <w:rStyle w:val="PageNumber"/>
            <w:noProof/>
          </w:rPr>
          <w:t>17</w:t>
        </w:r>
        <w:r>
          <w:rPr>
            <w:rStyle w:val="PageNumber"/>
          </w:rPr>
          <w:fldChar w:fldCharType="end"/>
        </w:r>
      </w:p>
    </w:sdtContent>
  </w:sdt>
  <w:p w14:paraId="26EE1E47" w14:textId="77777777" w:rsidR="00F03604" w:rsidRDefault="00F03604" w:rsidP="00817F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4F18C" w14:textId="77777777" w:rsidR="004B70E2" w:rsidRDefault="004B70E2">
      <w:r>
        <w:separator/>
      </w:r>
    </w:p>
  </w:footnote>
  <w:footnote w:type="continuationSeparator" w:id="0">
    <w:p w14:paraId="4845F02F" w14:textId="77777777" w:rsidR="004B70E2" w:rsidRDefault="004B7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85758"/>
    <w:multiLevelType w:val="hybridMultilevel"/>
    <w:tmpl w:val="4B3C8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2A7"/>
    <w:rsid w:val="0009570B"/>
    <w:rsid w:val="000E0F6C"/>
    <w:rsid w:val="00181E44"/>
    <w:rsid w:val="001A109D"/>
    <w:rsid w:val="001D7089"/>
    <w:rsid w:val="00210C07"/>
    <w:rsid w:val="002225FC"/>
    <w:rsid w:val="002452DD"/>
    <w:rsid w:val="002972AA"/>
    <w:rsid w:val="003209D7"/>
    <w:rsid w:val="00371743"/>
    <w:rsid w:val="003B6D14"/>
    <w:rsid w:val="00420090"/>
    <w:rsid w:val="004312A7"/>
    <w:rsid w:val="004B70E2"/>
    <w:rsid w:val="004D4188"/>
    <w:rsid w:val="00671FA0"/>
    <w:rsid w:val="006A321D"/>
    <w:rsid w:val="007A4CA1"/>
    <w:rsid w:val="007B087D"/>
    <w:rsid w:val="00817F2A"/>
    <w:rsid w:val="0086453E"/>
    <w:rsid w:val="00875B8B"/>
    <w:rsid w:val="008814B3"/>
    <w:rsid w:val="008D492C"/>
    <w:rsid w:val="00A40054"/>
    <w:rsid w:val="00A71513"/>
    <w:rsid w:val="00BA4211"/>
    <w:rsid w:val="00BB20D4"/>
    <w:rsid w:val="00BB770C"/>
    <w:rsid w:val="00BF3DA3"/>
    <w:rsid w:val="00C45116"/>
    <w:rsid w:val="00C50246"/>
    <w:rsid w:val="00D70C75"/>
    <w:rsid w:val="00D816AD"/>
    <w:rsid w:val="00D85042"/>
    <w:rsid w:val="00D85638"/>
    <w:rsid w:val="00ED602E"/>
    <w:rsid w:val="00F03604"/>
    <w:rsid w:val="00F45D57"/>
    <w:rsid w:val="00F879C2"/>
    <w:rsid w:val="00FB226C"/>
    <w:rsid w:val="00FD23DE"/>
    <w:rsid w:val="00FF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09BCF0"/>
  <w15:docId w15:val="{4B61D824-152D-2346-81D3-2A7BE27D6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2A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2A7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2A7"/>
    <w:rPr>
      <w:rFonts w:ascii="Times New Roman" w:eastAsiaTheme="majorEastAsia" w:hAnsi="Times New Roman" w:cstheme="majorBidi"/>
      <w:b/>
      <w:color w:val="000000" w:themeColor="text1"/>
      <w:sz w:val="20"/>
      <w:szCs w:val="32"/>
    </w:rPr>
  </w:style>
  <w:style w:type="table" w:styleId="TableGrid">
    <w:name w:val="Table Grid"/>
    <w:basedOn w:val="TableNormal"/>
    <w:uiPriority w:val="59"/>
    <w:rsid w:val="00431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312A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customStyle="1" w:styleId="PlainTable11">
    <w:name w:val="Plain Table 11"/>
    <w:basedOn w:val="TableNormal"/>
    <w:uiPriority w:val="99"/>
    <w:rsid w:val="004312A7"/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4312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2A7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4312A7"/>
  </w:style>
  <w:style w:type="character" w:styleId="LineNumber">
    <w:name w:val="line number"/>
    <w:basedOn w:val="DefaultParagraphFont"/>
    <w:uiPriority w:val="99"/>
    <w:semiHidden/>
    <w:unhideWhenUsed/>
    <w:rsid w:val="004312A7"/>
  </w:style>
  <w:style w:type="paragraph" w:styleId="TOCHeading">
    <w:name w:val="TOC Heading"/>
    <w:basedOn w:val="Heading1"/>
    <w:next w:val="Normal"/>
    <w:uiPriority w:val="39"/>
    <w:unhideWhenUsed/>
    <w:qFormat/>
    <w:rsid w:val="004312A7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312A7"/>
    <w:pPr>
      <w:spacing w:before="120"/>
    </w:pPr>
    <w:rPr>
      <w:rFonts w:asciiTheme="minorHAnsi" w:hAnsiTheme="minorHAnsi" w:cstheme="minorHAnsi"/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4312A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312A7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312A7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312A7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312A7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312A7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312A7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312A7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312A7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0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054"/>
    <w:rPr>
      <w:rFonts w:ascii="Lucida Grande" w:eastAsia="Times New Roman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20090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645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814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4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4B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4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4B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6D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D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3E50E9-335B-EB4E-A143-482F478A2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1933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Odeh</dc:creator>
  <cp:keywords/>
  <dc:description/>
  <cp:lastModifiedBy>Sarah Odeh</cp:lastModifiedBy>
  <cp:revision>3</cp:revision>
  <dcterms:created xsi:type="dcterms:W3CDTF">2022-01-06T20:53:00Z</dcterms:created>
  <dcterms:modified xsi:type="dcterms:W3CDTF">2022-01-07T16:46:00Z</dcterms:modified>
</cp:coreProperties>
</file>