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7A580" w14:textId="46B482A8" w:rsidR="007B3C65" w:rsidRPr="000B7BE8" w:rsidRDefault="00AD4387">
      <w:pPr>
        <w:widowControl/>
        <w:rPr>
          <w:rFonts w:ascii="Arial" w:eastAsia="Arial" w:hAnsi="Arial" w:cs="Arial"/>
          <w:b/>
          <w:sz w:val="22"/>
        </w:rPr>
      </w:pPr>
      <w:r w:rsidRPr="000B7BE8">
        <w:rPr>
          <w:rFonts w:ascii="Arial" w:eastAsia="Arial" w:hAnsi="Arial" w:cs="Arial"/>
          <w:b/>
          <w:sz w:val="22"/>
        </w:rPr>
        <w:t>Fig S1</w:t>
      </w:r>
    </w:p>
    <w:p w14:paraId="7614FAC2" w14:textId="2F8632F8" w:rsidR="007B3C65" w:rsidRPr="000B7BE8" w:rsidRDefault="00AD4387">
      <w:pPr>
        <w:pStyle w:val="a6"/>
        <w:ind w:left="420" w:hanging="420"/>
        <w:rPr>
          <w:rFonts w:ascii="Arial" w:eastAsia="Arial" w:hAnsi="Arial" w:cs="Arial"/>
          <w:sz w:val="22"/>
        </w:rPr>
      </w:pPr>
      <w:r w:rsidRPr="00A5222E">
        <w:rPr>
          <w:rFonts w:ascii="Arial" w:eastAsia="等线" w:hAnsi="Arial" w:cs="Arial"/>
          <w:b/>
          <w:sz w:val="22"/>
        </w:rPr>
        <w:t>A.</w:t>
      </w:r>
      <w:r w:rsidRPr="00A5222E">
        <w:rPr>
          <w:rFonts w:ascii="Arial" w:eastAsia="等线" w:hAnsi="Arial" w:cs="Arial"/>
          <w:b/>
          <w:sz w:val="22"/>
        </w:rPr>
        <w:tab/>
      </w:r>
      <w:r w:rsidRPr="000B7BE8">
        <w:rPr>
          <w:rFonts w:ascii="Arial" w:eastAsia="Arial" w:hAnsi="Arial" w:cs="Arial"/>
          <w:sz w:val="22"/>
        </w:rPr>
        <w:t>List of the top five TCAIM</w:t>
      </w:r>
      <w:r w:rsidR="0025672D" w:rsidRPr="000B7BE8">
        <w:rPr>
          <w:rFonts w:ascii="Arial" w:eastAsia="Arial" w:hAnsi="Arial" w:cs="Arial"/>
          <w:sz w:val="22"/>
        </w:rPr>
        <w:t>-</w:t>
      </w:r>
      <w:r w:rsidRPr="000B7BE8">
        <w:rPr>
          <w:rFonts w:ascii="Arial" w:eastAsia="Arial" w:hAnsi="Arial" w:cs="Arial"/>
          <w:sz w:val="22"/>
        </w:rPr>
        <w:t>interacting proteins in mitochondria.</w:t>
      </w:r>
    </w:p>
    <w:p w14:paraId="1DE4EDD3" w14:textId="7F61C632" w:rsidR="007B3C65" w:rsidRPr="000B7BE8" w:rsidRDefault="00AD4387">
      <w:pPr>
        <w:pStyle w:val="a6"/>
        <w:ind w:left="420" w:hanging="420"/>
        <w:rPr>
          <w:rFonts w:ascii="Arial" w:eastAsia="Arial" w:hAnsi="Arial" w:cs="Arial"/>
          <w:sz w:val="22"/>
        </w:rPr>
      </w:pPr>
      <w:r w:rsidRPr="00A5222E">
        <w:rPr>
          <w:rFonts w:ascii="Arial" w:eastAsia="等线" w:hAnsi="Arial" w:cs="Arial"/>
          <w:b/>
          <w:sz w:val="22"/>
        </w:rPr>
        <w:t>B.</w:t>
      </w:r>
      <w:r w:rsidRPr="00A5222E">
        <w:rPr>
          <w:rFonts w:ascii="Arial" w:eastAsia="等线" w:hAnsi="Arial" w:cs="Arial"/>
          <w:b/>
          <w:sz w:val="22"/>
        </w:rPr>
        <w:tab/>
      </w:r>
      <w:r w:rsidRPr="000B7BE8">
        <w:rPr>
          <w:rFonts w:ascii="Arial" w:eastAsia="Arial" w:hAnsi="Arial" w:cs="Arial"/>
          <w:sz w:val="22"/>
        </w:rPr>
        <w:t>Domain organization of TCAIM. MLS (residues</w:t>
      </w:r>
      <w:r w:rsidR="00582F35" w:rsidRPr="000B7BE8">
        <w:rPr>
          <w:rFonts w:ascii="Arial" w:eastAsia="Arial" w:hAnsi="Arial" w:cs="Arial"/>
          <w:sz w:val="22"/>
        </w:rPr>
        <w:t xml:space="preserve"> </w:t>
      </w:r>
      <w:r w:rsidRPr="000B7BE8">
        <w:rPr>
          <w:rFonts w:ascii="Arial" w:eastAsia="Arial" w:hAnsi="Arial" w:cs="Arial"/>
          <w:sz w:val="22"/>
        </w:rPr>
        <w:t>1-24, blue), J domain (residues</w:t>
      </w:r>
      <w:r w:rsidR="00582F35" w:rsidRPr="000B7BE8">
        <w:rPr>
          <w:rFonts w:ascii="Arial" w:eastAsia="Arial" w:hAnsi="Arial" w:cs="Arial"/>
          <w:sz w:val="22"/>
        </w:rPr>
        <w:t xml:space="preserve"> </w:t>
      </w:r>
      <w:r w:rsidRPr="000B7BE8">
        <w:rPr>
          <w:rFonts w:ascii="Arial" w:eastAsia="Arial" w:hAnsi="Arial" w:cs="Arial"/>
          <w:sz w:val="22"/>
        </w:rPr>
        <w:t xml:space="preserve">24-144, orange), Unknown domain (residues 144-496, yellow orange). HPD motif in J domain </w:t>
      </w:r>
      <w:r w:rsidR="00582F35" w:rsidRPr="000B7BE8">
        <w:rPr>
          <w:rFonts w:ascii="Arial" w:eastAsia="Arial" w:hAnsi="Arial" w:cs="Arial"/>
          <w:sz w:val="22"/>
        </w:rPr>
        <w:t>i</w:t>
      </w:r>
      <w:r w:rsidRPr="000B7BE8">
        <w:rPr>
          <w:rFonts w:ascii="Arial" w:eastAsia="Arial" w:hAnsi="Arial" w:cs="Arial"/>
          <w:sz w:val="22"/>
        </w:rPr>
        <w:t xml:space="preserve">s colored in red. </w:t>
      </w:r>
    </w:p>
    <w:p w14:paraId="7284692D" w14:textId="0E69476D" w:rsidR="007B3C65" w:rsidRPr="000B7BE8" w:rsidRDefault="00AD4387">
      <w:pPr>
        <w:pStyle w:val="a6"/>
        <w:ind w:left="420" w:hanging="420"/>
        <w:rPr>
          <w:rFonts w:ascii="Arial" w:eastAsia="Arial" w:hAnsi="Arial" w:cs="Arial"/>
          <w:sz w:val="22"/>
        </w:rPr>
      </w:pPr>
      <w:r w:rsidRPr="00A5222E">
        <w:rPr>
          <w:rFonts w:ascii="Arial" w:eastAsia="等线" w:hAnsi="Arial" w:cs="Arial"/>
          <w:b/>
          <w:sz w:val="22"/>
        </w:rPr>
        <w:t>C.</w:t>
      </w:r>
      <w:r w:rsidRPr="00A5222E">
        <w:rPr>
          <w:rFonts w:ascii="Arial" w:eastAsia="等线" w:hAnsi="Arial" w:cs="Arial"/>
          <w:b/>
          <w:sz w:val="22"/>
        </w:rPr>
        <w:tab/>
      </w:r>
      <w:r w:rsidRPr="000B7BE8">
        <w:rPr>
          <w:rFonts w:ascii="Arial" w:eastAsia="Arial" w:hAnsi="Arial" w:cs="Arial"/>
          <w:sz w:val="22"/>
        </w:rPr>
        <w:t>Alpha-fold</w:t>
      </w:r>
      <w:r w:rsidR="00582F35" w:rsidRPr="000B7BE8">
        <w:rPr>
          <w:rFonts w:ascii="Arial" w:eastAsia="Arial" w:hAnsi="Arial" w:cs="Arial"/>
          <w:sz w:val="22"/>
        </w:rPr>
        <w:t>-</w:t>
      </w:r>
      <w:r w:rsidRPr="000B7BE8">
        <w:rPr>
          <w:rFonts w:ascii="Arial" w:eastAsia="Arial" w:hAnsi="Arial" w:cs="Arial"/>
          <w:sz w:val="22"/>
        </w:rPr>
        <w:t xml:space="preserve">predicted </w:t>
      </w:r>
      <w:r w:rsidR="00A5222E">
        <w:rPr>
          <w:rFonts w:ascii="Arial" w:eastAsia="Arial" w:hAnsi="Arial" w:cs="Arial"/>
          <w:sz w:val="22"/>
        </w:rPr>
        <w:t xml:space="preserve">the </w:t>
      </w:r>
      <w:r w:rsidR="00A5222E" w:rsidRPr="000B7BE8">
        <w:rPr>
          <w:rFonts w:ascii="Arial" w:eastAsia="Arial" w:hAnsi="Arial" w:cs="Arial"/>
          <w:sz w:val="22"/>
        </w:rPr>
        <w:t xml:space="preserve">J domain </w:t>
      </w:r>
      <w:r w:rsidR="00A5222E">
        <w:rPr>
          <w:rFonts w:ascii="Arial" w:eastAsia="Arial" w:hAnsi="Arial" w:cs="Arial"/>
          <w:sz w:val="22"/>
        </w:rPr>
        <w:t xml:space="preserve">of </w:t>
      </w:r>
      <w:r w:rsidRPr="000B7BE8">
        <w:rPr>
          <w:rFonts w:ascii="Arial" w:eastAsia="Arial" w:hAnsi="Arial" w:cs="Arial"/>
          <w:sz w:val="22"/>
        </w:rPr>
        <w:t xml:space="preserve">TCAIM structure. The structure </w:t>
      </w:r>
      <w:r w:rsidR="00582F35" w:rsidRPr="000B7BE8">
        <w:rPr>
          <w:rFonts w:ascii="Arial" w:eastAsia="Arial" w:hAnsi="Arial" w:cs="Arial"/>
          <w:sz w:val="22"/>
        </w:rPr>
        <w:t>i</w:t>
      </w:r>
      <w:r w:rsidRPr="000B7BE8">
        <w:rPr>
          <w:rFonts w:ascii="Arial" w:eastAsia="Arial" w:hAnsi="Arial" w:cs="Arial"/>
          <w:sz w:val="22"/>
        </w:rPr>
        <w:t xml:space="preserve">s colored by rainbow, HPD motif marked by red. The N terminal and C terminal </w:t>
      </w:r>
      <w:r w:rsidR="00582F35" w:rsidRPr="000B7BE8">
        <w:rPr>
          <w:rFonts w:ascii="Arial" w:eastAsia="Arial" w:hAnsi="Arial" w:cs="Arial"/>
          <w:sz w:val="22"/>
        </w:rPr>
        <w:t>i</w:t>
      </w:r>
      <w:r w:rsidRPr="000B7BE8">
        <w:rPr>
          <w:rFonts w:ascii="Arial" w:eastAsia="Arial" w:hAnsi="Arial" w:cs="Arial"/>
          <w:sz w:val="22"/>
        </w:rPr>
        <w:t xml:space="preserve">s linked by a flexible linker. </w:t>
      </w:r>
    </w:p>
    <w:p w14:paraId="5CC3E605" w14:textId="654C7F05" w:rsidR="007B3C65" w:rsidRPr="000B7BE8" w:rsidRDefault="00AD4387">
      <w:pPr>
        <w:pStyle w:val="a6"/>
        <w:ind w:left="420" w:hanging="420"/>
        <w:rPr>
          <w:rFonts w:ascii="Arial" w:eastAsia="Arial" w:hAnsi="Arial" w:cs="Arial"/>
          <w:sz w:val="22"/>
        </w:rPr>
      </w:pPr>
      <w:r w:rsidRPr="00A5222E">
        <w:rPr>
          <w:rFonts w:ascii="Arial" w:eastAsia="等线" w:hAnsi="Arial" w:cs="Arial"/>
          <w:b/>
          <w:sz w:val="22"/>
        </w:rPr>
        <w:t>D.</w:t>
      </w:r>
      <w:r w:rsidRPr="00A5222E">
        <w:rPr>
          <w:rFonts w:ascii="Arial" w:eastAsia="等线" w:hAnsi="Arial" w:cs="Arial"/>
          <w:b/>
          <w:sz w:val="22"/>
        </w:rPr>
        <w:tab/>
      </w:r>
      <w:r w:rsidRPr="000B7BE8">
        <w:rPr>
          <w:rFonts w:ascii="Arial" w:eastAsia="Arial" w:hAnsi="Arial" w:cs="Arial"/>
          <w:sz w:val="22"/>
        </w:rPr>
        <w:t xml:space="preserve">The N terminal alignment of TCAIM homologous proteins. The starting point for J-domain and starting point for unknown domain </w:t>
      </w:r>
      <w:r w:rsidR="00582F35" w:rsidRPr="000B7BE8">
        <w:rPr>
          <w:rFonts w:ascii="Arial" w:eastAsia="Arial" w:hAnsi="Arial" w:cs="Arial"/>
          <w:sz w:val="22"/>
        </w:rPr>
        <w:t>a</w:t>
      </w:r>
      <w:r w:rsidRPr="000B7BE8">
        <w:rPr>
          <w:rFonts w:ascii="Arial" w:eastAsia="Arial" w:hAnsi="Arial" w:cs="Arial"/>
          <w:sz w:val="22"/>
        </w:rPr>
        <w:t xml:space="preserve">re marked by black arrows. </w:t>
      </w:r>
    </w:p>
    <w:p w14:paraId="625C45A0" w14:textId="4B728F7B" w:rsidR="007B3C65" w:rsidRPr="000B7BE8" w:rsidRDefault="00AD4387">
      <w:pPr>
        <w:pStyle w:val="a6"/>
        <w:ind w:left="420" w:hanging="420"/>
        <w:rPr>
          <w:rFonts w:ascii="Arial" w:eastAsia="Arial" w:hAnsi="Arial" w:cs="Arial"/>
          <w:sz w:val="22"/>
        </w:rPr>
      </w:pPr>
      <w:r w:rsidRPr="00A5222E">
        <w:rPr>
          <w:rFonts w:ascii="Arial" w:eastAsia="等线" w:hAnsi="Arial" w:cs="Arial"/>
          <w:b/>
          <w:sz w:val="22"/>
        </w:rPr>
        <w:t>E.</w:t>
      </w:r>
      <w:r w:rsidRPr="00A5222E">
        <w:rPr>
          <w:rFonts w:ascii="Arial" w:eastAsia="等线" w:hAnsi="Arial" w:cs="Arial"/>
          <w:b/>
          <w:sz w:val="22"/>
        </w:rPr>
        <w:tab/>
      </w:r>
      <w:r w:rsidRPr="000B7BE8">
        <w:rPr>
          <w:rFonts w:ascii="Arial" w:eastAsia="Arial" w:hAnsi="Arial" w:cs="Arial"/>
          <w:sz w:val="22"/>
        </w:rPr>
        <w:t>Gel filtration of OGDH protein, the SDS-PAGE result correspond</w:t>
      </w:r>
      <w:r w:rsidR="00582F35" w:rsidRPr="000B7BE8">
        <w:rPr>
          <w:rFonts w:ascii="Arial" w:eastAsia="Arial" w:hAnsi="Arial" w:cs="Arial"/>
          <w:sz w:val="22"/>
        </w:rPr>
        <w:t>s</w:t>
      </w:r>
      <w:r w:rsidRPr="000B7BE8">
        <w:rPr>
          <w:rFonts w:ascii="Arial" w:eastAsia="Arial" w:hAnsi="Arial" w:cs="Arial"/>
          <w:sz w:val="22"/>
        </w:rPr>
        <w:t xml:space="preserve"> with the horizontal line. </w:t>
      </w:r>
    </w:p>
    <w:p w14:paraId="08E7F5FA" w14:textId="238568B9" w:rsidR="00555832" w:rsidRDefault="00AD4387">
      <w:pPr>
        <w:pStyle w:val="a6"/>
        <w:ind w:left="420" w:hanging="420"/>
        <w:rPr>
          <w:rFonts w:ascii="Arial" w:eastAsia="Arial" w:hAnsi="Arial" w:cs="Arial"/>
          <w:sz w:val="22"/>
        </w:rPr>
      </w:pPr>
      <w:r w:rsidRPr="00A5222E">
        <w:rPr>
          <w:rFonts w:ascii="Arial" w:eastAsia="等线" w:hAnsi="Arial" w:cs="Arial"/>
          <w:b/>
          <w:sz w:val="22"/>
        </w:rPr>
        <w:t>F.</w:t>
      </w:r>
      <w:r w:rsidRPr="00A5222E">
        <w:rPr>
          <w:rFonts w:ascii="Arial" w:eastAsia="等线" w:hAnsi="Arial" w:cs="Arial"/>
          <w:b/>
          <w:sz w:val="22"/>
        </w:rPr>
        <w:tab/>
      </w:r>
      <w:r w:rsidRPr="000B7BE8">
        <w:rPr>
          <w:rFonts w:ascii="Arial" w:eastAsia="Arial" w:hAnsi="Arial" w:cs="Arial"/>
          <w:sz w:val="22"/>
        </w:rPr>
        <w:t>Gel filtration of TCAIM protein, the SDS-PAGE result correspond</w:t>
      </w:r>
      <w:r w:rsidR="00582F35" w:rsidRPr="000B7BE8">
        <w:rPr>
          <w:rFonts w:ascii="Arial" w:eastAsia="Arial" w:hAnsi="Arial" w:cs="Arial"/>
          <w:sz w:val="22"/>
        </w:rPr>
        <w:t>s</w:t>
      </w:r>
      <w:r w:rsidRPr="000B7BE8">
        <w:rPr>
          <w:rFonts w:ascii="Arial" w:eastAsia="Arial" w:hAnsi="Arial" w:cs="Arial"/>
          <w:sz w:val="22"/>
        </w:rPr>
        <w:t xml:space="preserve"> with the horizontal line.</w:t>
      </w:r>
    </w:p>
    <w:p w14:paraId="500F55CD" w14:textId="77777777" w:rsidR="00555832" w:rsidRDefault="00555832">
      <w:pPr>
        <w:widowControl/>
        <w:jc w:val="left"/>
        <w:rPr>
          <w:rFonts w:ascii="Arial" w:eastAsia="Arial" w:hAnsi="Arial" w:cs="Arial"/>
          <w:sz w:val="22"/>
        </w:rPr>
      </w:pPr>
      <w:r>
        <w:rPr>
          <w:rFonts w:ascii="Arial" w:eastAsia="Arial" w:hAnsi="Arial" w:cs="Arial"/>
          <w:sz w:val="22"/>
        </w:rPr>
        <w:br w:type="page"/>
      </w:r>
    </w:p>
    <w:p w14:paraId="775B7615" w14:textId="5969B0E7" w:rsidR="00555832" w:rsidRPr="00E65F24" w:rsidRDefault="00555832" w:rsidP="00555832">
      <w:pPr>
        <w:rPr>
          <w:rFonts w:ascii="Arial" w:hAnsi="Arial" w:cs="Arial"/>
          <w:b/>
          <w:bCs/>
          <w:sz w:val="22"/>
        </w:rPr>
      </w:pPr>
      <w:r w:rsidRPr="00E65F24">
        <w:rPr>
          <w:rFonts w:ascii="Arial" w:hAnsi="Arial" w:cs="Arial"/>
          <w:b/>
          <w:bCs/>
          <w:sz w:val="22"/>
        </w:rPr>
        <w:lastRenderedPageBreak/>
        <w:t>Fig S1</w:t>
      </w:r>
    </w:p>
    <w:p w14:paraId="0ACDF0F4" w14:textId="77777777" w:rsidR="00555832" w:rsidRPr="00736F94" w:rsidRDefault="00555832" w:rsidP="00555832">
      <w:pPr>
        <w:rPr>
          <w:rFonts w:ascii="Arial" w:hAnsi="Arial" w:cs="Arial"/>
          <w:sz w:val="22"/>
        </w:rPr>
      </w:pPr>
      <w:r>
        <w:rPr>
          <w:rFonts w:ascii="Arial" w:hAnsi="Arial" w:cs="Arial"/>
          <w:noProof/>
          <w:sz w:val="22"/>
        </w:rPr>
        <w:drawing>
          <wp:inline distT="0" distB="0" distL="0" distR="0" wp14:anchorId="62077389" wp14:editId="52E82D8E">
            <wp:extent cx="5274310" cy="6782435"/>
            <wp:effectExtent l="0" t="0" r="2540" b="0"/>
            <wp:docPr id="7" name="图片 7"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中度可信度描述已自动生成"/>
                    <pic:cNvPicPr/>
                  </pic:nvPicPr>
                  <pic:blipFill>
                    <a:blip r:embed="rId8">
                      <a:extLst>
                        <a:ext uri="{28A0092B-C50C-407E-A947-70E740481C1C}">
                          <a14:useLocalDpi xmlns:a14="http://schemas.microsoft.com/office/drawing/2010/main" val="0"/>
                        </a:ext>
                      </a:extLst>
                    </a:blip>
                    <a:stretch>
                      <a:fillRect/>
                    </a:stretch>
                  </pic:blipFill>
                  <pic:spPr>
                    <a:xfrm>
                      <a:off x="0" y="0"/>
                      <a:ext cx="5274310" cy="6782435"/>
                    </a:xfrm>
                    <a:prstGeom prst="rect">
                      <a:avLst/>
                    </a:prstGeom>
                  </pic:spPr>
                </pic:pic>
              </a:graphicData>
            </a:graphic>
          </wp:inline>
        </w:drawing>
      </w:r>
    </w:p>
    <w:p w14:paraId="64BF8CB2" w14:textId="3014C728" w:rsidR="007B3C65" w:rsidRPr="00555832" w:rsidRDefault="00555832" w:rsidP="00555832">
      <w:pPr>
        <w:widowControl/>
        <w:rPr>
          <w:rFonts w:ascii="Arial" w:hAnsi="Arial" w:cs="Arial"/>
          <w:sz w:val="22"/>
        </w:rPr>
      </w:pPr>
      <w:r>
        <w:rPr>
          <w:rFonts w:ascii="Arial" w:hAnsi="Arial" w:cs="Arial"/>
          <w:sz w:val="22"/>
        </w:rPr>
        <w:br w:type="page"/>
      </w:r>
    </w:p>
    <w:p w14:paraId="66A7A5E5" w14:textId="523F1732" w:rsidR="007B3C65" w:rsidRPr="000B7BE8" w:rsidRDefault="00AD4387">
      <w:pPr>
        <w:rPr>
          <w:rFonts w:ascii="Arial" w:eastAsia="Arial" w:hAnsi="Arial" w:cs="Arial"/>
          <w:b/>
          <w:color w:val="000000"/>
          <w:sz w:val="22"/>
        </w:rPr>
      </w:pPr>
      <w:r w:rsidRPr="000B7BE8">
        <w:rPr>
          <w:rFonts w:ascii="Arial" w:eastAsia="Arial" w:hAnsi="Arial" w:cs="Arial"/>
          <w:b/>
          <w:color w:val="000000"/>
          <w:sz w:val="22"/>
        </w:rPr>
        <w:lastRenderedPageBreak/>
        <w:t>Fig S2</w:t>
      </w:r>
    </w:p>
    <w:p w14:paraId="48942F5D" w14:textId="7FEA5787" w:rsidR="007B3C65" w:rsidRPr="000B7BE8" w:rsidRDefault="00AD4387">
      <w:pPr>
        <w:pStyle w:val="a6"/>
        <w:ind w:left="375" w:hanging="375"/>
        <w:rPr>
          <w:rFonts w:ascii="Arial" w:eastAsia="Arial" w:hAnsi="Arial" w:cs="Arial"/>
          <w:color w:val="000000"/>
          <w:sz w:val="22"/>
        </w:rPr>
      </w:pPr>
      <w:r w:rsidRPr="00414E96">
        <w:rPr>
          <w:rFonts w:ascii="Arial" w:eastAsia="等线" w:hAnsi="Arial" w:cs="Arial"/>
          <w:b/>
          <w:color w:val="000000"/>
          <w:sz w:val="22"/>
        </w:rPr>
        <w:t>A</w:t>
      </w:r>
      <w:r w:rsidRPr="00414E96">
        <w:rPr>
          <w:rFonts w:ascii="Arial" w:eastAsia="等线" w:hAnsi="Arial" w:cs="Arial"/>
          <w:b/>
          <w:color w:val="000000"/>
          <w:sz w:val="22"/>
        </w:rPr>
        <w:t>．</w:t>
      </w:r>
      <w:r w:rsidRPr="00414E96">
        <w:rPr>
          <w:rFonts w:ascii="Arial" w:eastAsia="等线" w:hAnsi="Arial" w:cs="Arial"/>
          <w:b/>
          <w:color w:val="000000"/>
          <w:sz w:val="22"/>
        </w:rPr>
        <w:tab/>
      </w:r>
      <w:r w:rsidRPr="000B7BE8">
        <w:rPr>
          <w:rFonts w:ascii="Arial" w:eastAsia="Arial" w:hAnsi="Arial" w:cs="Arial"/>
          <w:color w:val="000000"/>
          <w:sz w:val="22"/>
        </w:rPr>
        <w:t>The oxygen consumption rate (OCR) of HeLa cells transiently overexpress</w:t>
      </w:r>
      <w:r w:rsidR="00582F35" w:rsidRPr="000B7BE8">
        <w:rPr>
          <w:rFonts w:ascii="Arial" w:eastAsia="Arial" w:hAnsi="Arial" w:cs="Arial"/>
          <w:color w:val="000000"/>
          <w:sz w:val="22"/>
        </w:rPr>
        <w:t>ing</w:t>
      </w:r>
      <w:r w:rsidRPr="000B7BE8">
        <w:rPr>
          <w:rFonts w:ascii="Arial" w:eastAsia="Arial" w:hAnsi="Arial" w:cs="Arial"/>
          <w:color w:val="000000"/>
          <w:sz w:val="22"/>
        </w:rPr>
        <w:t xml:space="preserve"> EGFP or TCAIM mRNA collected by </w:t>
      </w:r>
      <w:r w:rsidR="0025672D" w:rsidRPr="000B7BE8">
        <w:rPr>
          <w:rFonts w:ascii="Arial" w:eastAsia="Arial" w:hAnsi="Arial" w:cs="Arial"/>
          <w:color w:val="000000"/>
          <w:sz w:val="22"/>
        </w:rPr>
        <w:t>S</w:t>
      </w:r>
      <w:r w:rsidRPr="000B7BE8">
        <w:rPr>
          <w:rFonts w:ascii="Arial" w:eastAsia="Arial" w:hAnsi="Arial" w:cs="Arial"/>
          <w:color w:val="000000"/>
          <w:sz w:val="22"/>
        </w:rPr>
        <w:t>eahorse in serum</w:t>
      </w:r>
      <w:r w:rsidR="00582F35" w:rsidRPr="000B7BE8">
        <w:rPr>
          <w:rFonts w:ascii="Arial" w:eastAsia="Arial" w:hAnsi="Arial" w:cs="Arial"/>
          <w:color w:val="000000"/>
          <w:sz w:val="22"/>
        </w:rPr>
        <w:t>-</w:t>
      </w:r>
      <w:r w:rsidRPr="000B7BE8">
        <w:rPr>
          <w:rFonts w:ascii="Arial" w:eastAsia="Arial" w:hAnsi="Arial" w:cs="Arial"/>
          <w:color w:val="000000"/>
          <w:sz w:val="22"/>
        </w:rPr>
        <w:t>free basal DMEM containing 25</w:t>
      </w:r>
      <w:r w:rsidR="00582F35" w:rsidRPr="000B7BE8">
        <w:rPr>
          <w:rFonts w:ascii="Arial" w:eastAsia="Arial" w:hAnsi="Arial" w:cs="Arial"/>
          <w:color w:val="000000"/>
          <w:sz w:val="22"/>
        </w:rPr>
        <w:t xml:space="preserve"> </w:t>
      </w:r>
      <w:r w:rsidRPr="000B7BE8">
        <w:rPr>
          <w:rFonts w:ascii="Arial" w:eastAsia="Arial" w:hAnsi="Arial" w:cs="Arial"/>
          <w:color w:val="000000"/>
          <w:sz w:val="22"/>
        </w:rPr>
        <w:t>mM glucose and 4</w:t>
      </w:r>
      <w:r w:rsidR="00582F35" w:rsidRPr="000B7BE8">
        <w:rPr>
          <w:rFonts w:ascii="Arial" w:eastAsia="Arial" w:hAnsi="Arial" w:cs="Arial"/>
          <w:color w:val="000000"/>
          <w:sz w:val="22"/>
        </w:rPr>
        <w:t xml:space="preserve"> </w:t>
      </w:r>
      <w:r w:rsidRPr="000B7BE8">
        <w:rPr>
          <w:rFonts w:ascii="Arial" w:eastAsia="Arial" w:hAnsi="Arial" w:cs="Arial"/>
          <w:color w:val="000000"/>
          <w:sz w:val="22"/>
        </w:rPr>
        <w:t>mM glutamine. 2</w:t>
      </w:r>
      <w:r w:rsidR="00582F35" w:rsidRPr="000B7BE8">
        <w:rPr>
          <w:rFonts w:ascii="Arial" w:eastAsia="Arial" w:hAnsi="Arial" w:cs="Arial"/>
          <w:color w:val="000000"/>
          <w:sz w:val="22"/>
        </w:rPr>
        <w:t xml:space="preserve"> </w:t>
      </w:r>
      <w:proofErr w:type="spellStart"/>
      <w:r w:rsidRPr="000B7BE8">
        <w:rPr>
          <w:rFonts w:ascii="Arial" w:eastAsia="Arial" w:hAnsi="Arial" w:cs="Arial"/>
          <w:color w:val="000000"/>
          <w:sz w:val="22"/>
        </w:rPr>
        <w:t>μM</w:t>
      </w:r>
      <w:proofErr w:type="spellEnd"/>
      <w:r w:rsidRPr="000B7BE8">
        <w:rPr>
          <w:rFonts w:ascii="Arial" w:eastAsia="Arial" w:hAnsi="Arial" w:cs="Arial"/>
          <w:color w:val="000000"/>
          <w:sz w:val="22"/>
        </w:rPr>
        <w:t xml:space="preserve"> oligomycin, 0.75</w:t>
      </w:r>
      <w:r w:rsidR="00582F35" w:rsidRPr="000B7BE8">
        <w:rPr>
          <w:rFonts w:ascii="Arial" w:eastAsia="Arial" w:hAnsi="Arial" w:cs="Arial"/>
          <w:color w:val="000000"/>
          <w:sz w:val="22"/>
        </w:rPr>
        <w:t xml:space="preserve"> </w:t>
      </w:r>
      <w:proofErr w:type="spellStart"/>
      <w:r w:rsidRPr="000B7BE8">
        <w:rPr>
          <w:rFonts w:ascii="Arial" w:eastAsia="Arial" w:hAnsi="Arial" w:cs="Arial"/>
          <w:color w:val="000000"/>
          <w:sz w:val="22"/>
        </w:rPr>
        <w:t>μM</w:t>
      </w:r>
      <w:proofErr w:type="spellEnd"/>
      <w:r w:rsidRPr="000B7BE8">
        <w:rPr>
          <w:rFonts w:ascii="Arial" w:eastAsia="Arial" w:hAnsi="Arial" w:cs="Arial"/>
          <w:color w:val="000000"/>
          <w:sz w:val="22"/>
        </w:rPr>
        <w:t xml:space="preserve"> FCCP, 0.5</w:t>
      </w:r>
      <w:r w:rsidR="00582F35" w:rsidRPr="000B7BE8">
        <w:rPr>
          <w:rFonts w:ascii="Arial" w:eastAsia="Arial" w:hAnsi="Arial" w:cs="Arial"/>
          <w:color w:val="000000"/>
          <w:sz w:val="22"/>
        </w:rPr>
        <w:t xml:space="preserve"> </w:t>
      </w:r>
      <w:proofErr w:type="spellStart"/>
      <w:r w:rsidRPr="000B7BE8">
        <w:rPr>
          <w:rFonts w:ascii="Arial" w:eastAsia="Arial" w:hAnsi="Arial" w:cs="Arial"/>
          <w:color w:val="000000"/>
          <w:sz w:val="22"/>
        </w:rPr>
        <w:t>μM</w:t>
      </w:r>
      <w:proofErr w:type="spellEnd"/>
      <w:r w:rsidRPr="000B7BE8">
        <w:rPr>
          <w:rFonts w:ascii="Arial" w:eastAsia="Arial" w:hAnsi="Arial" w:cs="Arial"/>
          <w:color w:val="000000"/>
          <w:sz w:val="22"/>
        </w:rPr>
        <w:t xml:space="preserve"> Rotenone</w:t>
      </w:r>
      <w:r w:rsidR="002E4300">
        <w:rPr>
          <w:rFonts w:ascii="Arial" w:eastAsia="Arial" w:hAnsi="Arial" w:cs="Arial"/>
          <w:color w:val="000000"/>
          <w:sz w:val="22"/>
        </w:rPr>
        <w:t>/</w:t>
      </w:r>
      <w:r w:rsidR="00414E96" w:rsidRPr="000B7BE8">
        <w:rPr>
          <w:rFonts w:ascii="Arial" w:eastAsia="Arial" w:hAnsi="Arial" w:cs="Arial"/>
          <w:color w:val="000000"/>
          <w:sz w:val="22"/>
        </w:rPr>
        <w:t xml:space="preserve"> </w:t>
      </w:r>
      <w:r w:rsidRPr="000B7BE8">
        <w:rPr>
          <w:rFonts w:ascii="Arial" w:eastAsia="Arial" w:hAnsi="Arial" w:cs="Arial"/>
          <w:color w:val="000000"/>
          <w:sz w:val="22"/>
        </w:rPr>
        <w:t>antimycin A were added sequentially</w:t>
      </w:r>
      <w:r w:rsidR="00582F35" w:rsidRPr="000B7BE8">
        <w:rPr>
          <w:rFonts w:ascii="Arial" w:eastAsia="Arial" w:hAnsi="Arial" w:cs="Arial"/>
          <w:color w:val="000000"/>
          <w:sz w:val="22"/>
        </w:rPr>
        <w:t>.</w:t>
      </w:r>
    </w:p>
    <w:p w14:paraId="77E9CF35" w14:textId="5EE3842D" w:rsidR="007B3C65" w:rsidRPr="000B7BE8" w:rsidRDefault="00AD4387">
      <w:pPr>
        <w:pStyle w:val="a6"/>
        <w:ind w:left="375" w:hanging="375"/>
        <w:rPr>
          <w:rFonts w:ascii="Arial" w:eastAsia="Arial" w:hAnsi="Arial" w:cs="Arial"/>
          <w:color w:val="000000"/>
          <w:sz w:val="22"/>
        </w:rPr>
      </w:pPr>
      <w:r w:rsidRPr="00414E96">
        <w:rPr>
          <w:rFonts w:ascii="Arial" w:eastAsia="等线" w:hAnsi="Arial" w:cs="Arial"/>
          <w:b/>
          <w:color w:val="000000"/>
          <w:sz w:val="22"/>
        </w:rPr>
        <w:t>B</w:t>
      </w:r>
      <w:r w:rsidRPr="00414E96">
        <w:rPr>
          <w:rFonts w:ascii="Arial" w:eastAsia="等线" w:hAnsi="Arial" w:cs="Arial"/>
          <w:b/>
          <w:color w:val="000000"/>
          <w:sz w:val="22"/>
        </w:rPr>
        <w:t>．</w:t>
      </w:r>
      <w:r w:rsidRPr="00414E96">
        <w:rPr>
          <w:rFonts w:ascii="Arial" w:eastAsia="等线" w:hAnsi="Arial" w:cs="Arial"/>
          <w:b/>
          <w:color w:val="000000"/>
          <w:sz w:val="22"/>
        </w:rPr>
        <w:tab/>
      </w:r>
      <w:r w:rsidRPr="000B7BE8">
        <w:rPr>
          <w:rFonts w:ascii="Arial" w:eastAsia="Arial" w:hAnsi="Arial" w:cs="Arial"/>
          <w:color w:val="000000"/>
          <w:sz w:val="22"/>
        </w:rPr>
        <w:t xml:space="preserve">The </w:t>
      </w:r>
      <w:r w:rsidRPr="000B7BE8">
        <w:rPr>
          <w:rFonts w:ascii="Arial" w:eastAsia="Arial" w:hAnsi="Arial" w:cs="Arial"/>
          <w:sz w:val="22"/>
        </w:rPr>
        <w:t>extracellular acidification rate</w:t>
      </w:r>
      <w:r w:rsidRPr="000B7BE8">
        <w:rPr>
          <w:rFonts w:ascii="Arial" w:eastAsia="Arial" w:hAnsi="Arial" w:cs="Arial"/>
          <w:color w:val="000000"/>
          <w:sz w:val="22"/>
        </w:rPr>
        <w:t xml:space="preserve"> (ECAR) of HeLa cells transiently overexpressing EGFP or TCAIM mRNA collected using </w:t>
      </w:r>
      <w:r w:rsidR="0025672D" w:rsidRPr="000B7BE8">
        <w:rPr>
          <w:rFonts w:ascii="Arial" w:eastAsia="Arial" w:hAnsi="Arial" w:cs="Arial"/>
          <w:color w:val="000000"/>
          <w:sz w:val="22"/>
        </w:rPr>
        <w:t>S</w:t>
      </w:r>
      <w:r w:rsidRPr="000B7BE8">
        <w:rPr>
          <w:rFonts w:ascii="Arial" w:eastAsia="Arial" w:hAnsi="Arial" w:cs="Arial"/>
          <w:color w:val="000000"/>
          <w:sz w:val="22"/>
        </w:rPr>
        <w:t>eahorse in serum-free basal DMEM with no glucose and 4</w:t>
      </w:r>
      <w:r w:rsidR="00582F35" w:rsidRPr="000B7BE8">
        <w:rPr>
          <w:rFonts w:ascii="Arial" w:eastAsia="Arial" w:hAnsi="Arial" w:cs="Arial"/>
          <w:color w:val="000000"/>
          <w:sz w:val="22"/>
        </w:rPr>
        <w:t xml:space="preserve"> </w:t>
      </w:r>
      <w:r w:rsidRPr="000B7BE8">
        <w:rPr>
          <w:rFonts w:ascii="Arial" w:eastAsia="Arial" w:hAnsi="Arial" w:cs="Arial"/>
          <w:color w:val="000000"/>
          <w:sz w:val="22"/>
        </w:rPr>
        <w:t>mM glutamine. ECR:</w:t>
      </w:r>
      <w:r w:rsidR="00582F35" w:rsidRPr="000B7BE8">
        <w:rPr>
          <w:rFonts w:ascii="Arial" w:eastAsia="Arial" w:hAnsi="Arial" w:cs="Arial"/>
          <w:color w:val="000000"/>
          <w:sz w:val="22"/>
        </w:rPr>
        <w:t xml:space="preserve"> </w:t>
      </w:r>
      <w:r w:rsidRPr="000B7BE8">
        <w:rPr>
          <w:rFonts w:ascii="Arial" w:eastAsia="Arial" w:hAnsi="Arial" w:cs="Arial"/>
          <w:color w:val="000000"/>
          <w:sz w:val="22"/>
        </w:rPr>
        <w:t>10</w:t>
      </w:r>
      <w:r w:rsidR="00582F35" w:rsidRPr="000B7BE8">
        <w:rPr>
          <w:rFonts w:ascii="Arial" w:eastAsia="Arial" w:hAnsi="Arial" w:cs="Arial"/>
          <w:color w:val="000000"/>
          <w:sz w:val="22"/>
        </w:rPr>
        <w:t xml:space="preserve"> </w:t>
      </w:r>
      <w:r w:rsidRPr="000B7BE8">
        <w:rPr>
          <w:rFonts w:ascii="Arial" w:eastAsia="Arial" w:hAnsi="Arial" w:cs="Arial"/>
          <w:color w:val="000000"/>
          <w:sz w:val="22"/>
        </w:rPr>
        <w:t>mM glucose, 2</w:t>
      </w:r>
      <w:r w:rsidR="00582F35" w:rsidRPr="000B7BE8">
        <w:rPr>
          <w:rFonts w:ascii="Arial" w:eastAsia="Arial" w:hAnsi="Arial" w:cs="Arial"/>
          <w:color w:val="000000"/>
          <w:sz w:val="22"/>
        </w:rPr>
        <w:t xml:space="preserve"> </w:t>
      </w:r>
      <w:r w:rsidRPr="000B7BE8">
        <w:rPr>
          <w:rFonts w:ascii="Arial" w:eastAsia="Arial" w:hAnsi="Arial" w:cs="Arial"/>
          <w:color w:val="000000"/>
          <w:sz w:val="22"/>
        </w:rPr>
        <w:t>μM oligomycin, 50</w:t>
      </w:r>
      <w:r w:rsidR="00582F35" w:rsidRPr="000B7BE8">
        <w:rPr>
          <w:rFonts w:ascii="Arial" w:eastAsia="Arial" w:hAnsi="Arial" w:cs="Arial"/>
          <w:color w:val="000000"/>
          <w:sz w:val="22"/>
        </w:rPr>
        <w:t xml:space="preserve"> </w:t>
      </w:r>
      <w:r w:rsidRPr="000B7BE8">
        <w:rPr>
          <w:rFonts w:ascii="Arial" w:eastAsia="Arial" w:hAnsi="Arial" w:cs="Arial"/>
          <w:color w:val="000000"/>
          <w:sz w:val="22"/>
        </w:rPr>
        <w:t>mM 2-Deoxy-D-glucose were added sequentially</w:t>
      </w:r>
      <w:r w:rsidR="00582F35" w:rsidRPr="000B7BE8">
        <w:rPr>
          <w:rFonts w:ascii="Arial" w:eastAsia="Arial" w:hAnsi="Arial" w:cs="Arial"/>
          <w:color w:val="000000"/>
          <w:sz w:val="22"/>
        </w:rPr>
        <w:t>.</w:t>
      </w:r>
    </w:p>
    <w:p w14:paraId="5FBF2EF2" w14:textId="3D2552E2" w:rsidR="00555832" w:rsidRDefault="00AD4387">
      <w:pPr>
        <w:pStyle w:val="a6"/>
        <w:ind w:left="375" w:hanging="375"/>
        <w:rPr>
          <w:rFonts w:ascii="Arial" w:eastAsia="Arial" w:hAnsi="Arial" w:cs="Arial"/>
          <w:color w:val="000000"/>
          <w:sz w:val="22"/>
        </w:rPr>
      </w:pPr>
      <w:r w:rsidRPr="002E4300">
        <w:rPr>
          <w:rFonts w:ascii="Arial" w:eastAsia="等线" w:hAnsi="Arial" w:cs="Arial"/>
          <w:b/>
          <w:color w:val="000000"/>
          <w:sz w:val="22"/>
        </w:rPr>
        <w:t>C</w:t>
      </w:r>
      <w:r w:rsidRPr="002E4300">
        <w:rPr>
          <w:rFonts w:ascii="Arial" w:eastAsia="等线" w:hAnsi="Arial" w:cs="Arial"/>
          <w:b/>
          <w:color w:val="000000"/>
          <w:sz w:val="22"/>
        </w:rPr>
        <w:t>．</w:t>
      </w:r>
      <w:r w:rsidRPr="002E4300">
        <w:rPr>
          <w:rFonts w:ascii="Arial" w:eastAsia="等线" w:hAnsi="Arial" w:cs="Arial"/>
          <w:b/>
          <w:color w:val="000000"/>
          <w:sz w:val="22"/>
        </w:rPr>
        <w:tab/>
      </w:r>
      <w:r w:rsidRPr="000B7BE8">
        <w:rPr>
          <w:rFonts w:ascii="Arial" w:eastAsia="Arial" w:hAnsi="Arial" w:cs="Arial"/>
          <w:color w:val="000000"/>
          <w:sz w:val="22"/>
        </w:rPr>
        <w:t xml:space="preserve">The </w:t>
      </w:r>
      <w:r w:rsidRPr="000B7BE8">
        <w:rPr>
          <w:rFonts w:ascii="Arial" w:eastAsia="Arial" w:hAnsi="Arial" w:cs="Arial"/>
          <w:sz w:val="22"/>
        </w:rPr>
        <w:t>extracellular acidification rate</w:t>
      </w:r>
      <w:r w:rsidRPr="000B7BE8">
        <w:rPr>
          <w:rFonts w:ascii="Arial" w:eastAsia="Arial" w:hAnsi="Arial" w:cs="Arial"/>
          <w:color w:val="000000"/>
          <w:sz w:val="22"/>
        </w:rPr>
        <w:t xml:space="preserve"> (ECAR) of HeLa cells </w:t>
      </w:r>
      <w:r w:rsidR="00582F35" w:rsidRPr="000B7BE8">
        <w:rPr>
          <w:rFonts w:ascii="Arial" w:eastAsia="Arial" w:hAnsi="Arial" w:cs="Arial"/>
          <w:color w:val="000000"/>
          <w:sz w:val="22"/>
        </w:rPr>
        <w:t xml:space="preserve">with OGDH </w:t>
      </w:r>
      <w:r w:rsidRPr="000B7BE8">
        <w:rPr>
          <w:rFonts w:ascii="Arial" w:eastAsia="Arial" w:hAnsi="Arial" w:cs="Arial"/>
          <w:color w:val="000000"/>
          <w:sz w:val="22"/>
        </w:rPr>
        <w:t xml:space="preserve">transiently knocked down collected by </w:t>
      </w:r>
      <w:r w:rsidR="0025672D" w:rsidRPr="000B7BE8">
        <w:rPr>
          <w:rFonts w:ascii="Arial" w:eastAsia="Arial" w:hAnsi="Arial" w:cs="Arial"/>
          <w:color w:val="000000"/>
          <w:sz w:val="22"/>
        </w:rPr>
        <w:t>S</w:t>
      </w:r>
      <w:r w:rsidRPr="000B7BE8">
        <w:rPr>
          <w:rFonts w:ascii="Arial" w:eastAsia="Arial" w:hAnsi="Arial" w:cs="Arial"/>
          <w:color w:val="000000"/>
          <w:sz w:val="22"/>
        </w:rPr>
        <w:t>eahorse in serum-free basal DMEM with 25</w:t>
      </w:r>
      <w:r w:rsidR="00582F35" w:rsidRPr="000B7BE8">
        <w:rPr>
          <w:rFonts w:ascii="Arial" w:eastAsia="Arial" w:hAnsi="Arial" w:cs="Arial"/>
          <w:color w:val="000000"/>
          <w:sz w:val="22"/>
        </w:rPr>
        <w:t xml:space="preserve"> </w:t>
      </w:r>
      <w:r w:rsidRPr="000B7BE8">
        <w:rPr>
          <w:rFonts w:ascii="Arial" w:eastAsia="Arial" w:hAnsi="Arial" w:cs="Arial"/>
          <w:color w:val="000000"/>
          <w:sz w:val="22"/>
        </w:rPr>
        <w:t>mM glucose and 4</w:t>
      </w:r>
      <w:r w:rsidR="00582F35" w:rsidRPr="000B7BE8">
        <w:rPr>
          <w:rFonts w:ascii="Arial" w:eastAsia="Arial" w:hAnsi="Arial" w:cs="Arial"/>
          <w:color w:val="000000"/>
          <w:sz w:val="22"/>
        </w:rPr>
        <w:t xml:space="preserve"> </w:t>
      </w:r>
      <w:r w:rsidRPr="000B7BE8">
        <w:rPr>
          <w:rFonts w:ascii="Arial" w:eastAsia="Arial" w:hAnsi="Arial" w:cs="Arial"/>
          <w:color w:val="000000"/>
          <w:sz w:val="22"/>
        </w:rPr>
        <w:t>mM glutamine. 2</w:t>
      </w:r>
      <w:r w:rsidR="00582F35" w:rsidRPr="000B7BE8">
        <w:rPr>
          <w:rFonts w:ascii="Arial" w:eastAsia="Arial" w:hAnsi="Arial" w:cs="Arial"/>
          <w:color w:val="000000"/>
          <w:sz w:val="22"/>
        </w:rPr>
        <w:t xml:space="preserve"> </w:t>
      </w:r>
      <w:proofErr w:type="spellStart"/>
      <w:r w:rsidRPr="000B7BE8">
        <w:rPr>
          <w:rFonts w:ascii="Arial" w:eastAsia="Arial" w:hAnsi="Arial" w:cs="Arial"/>
          <w:color w:val="000000"/>
          <w:sz w:val="22"/>
        </w:rPr>
        <w:t>μM</w:t>
      </w:r>
      <w:proofErr w:type="spellEnd"/>
      <w:r w:rsidRPr="000B7BE8">
        <w:rPr>
          <w:rFonts w:ascii="Arial" w:eastAsia="Arial" w:hAnsi="Arial" w:cs="Arial"/>
          <w:color w:val="000000"/>
          <w:sz w:val="22"/>
        </w:rPr>
        <w:t xml:space="preserve"> oligomycin, 0.75</w:t>
      </w:r>
      <w:r w:rsidR="00582F35" w:rsidRPr="000B7BE8">
        <w:rPr>
          <w:rFonts w:ascii="Arial" w:eastAsia="Arial" w:hAnsi="Arial" w:cs="Arial"/>
          <w:color w:val="000000"/>
          <w:sz w:val="22"/>
        </w:rPr>
        <w:t xml:space="preserve"> </w:t>
      </w:r>
      <w:proofErr w:type="spellStart"/>
      <w:r w:rsidRPr="000B7BE8">
        <w:rPr>
          <w:rFonts w:ascii="Arial" w:eastAsia="Arial" w:hAnsi="Arial" w:cs="Arial"/>
          <w:color w:val="000000"/>
          <w:sz w:val="22"/>
        </w:rPr>
        <w:t>μM</w:t>
      </w:r>
      <w:proofErr w:type="spellEnd"/>
      <w:r w:rsidRPr="000B7BE8">
        <w:rPr>
          <w:rFonts w:ascii="Arial" w:eastAsia="Arial" w:hAnsi="Arial" w:cs="Arial"/>
          <w:color w:val="000000"/>
          <w:sz w:val="22"/>
        </w:rPr>
        <w:t xml:space="preserve"> FCCP, 0.5</w:t>
      </w:r>
      <w:r w:rsidR="00582F35" w:rsidRPr="000B7BE8">
        <w:rPr>
          <w:rFonts w:ascii="Arial" w:eastAsia="Arial" w:hAnsi="Arial" w:cs="Arial"/>
          <w:color w:val="000000"/>
          <w:sz w:val="22"/>
        </w:rPr>
        <w:t xml:space="preserve"> </w:t>
      </w:r>
      <w:proofErr w:type="spellStart"/>
      <w:r w:rsidRPr="000B7BE8">
        <w:rPr>
          <w:rFonts w:ascii="Arial" w:eastAsia="Arial" w:hAnsi="Arial" w:cs="Arial"/>
          <w:color w:val="000000"/>
          <w:sz w:val="22"/>
        </w:rPr>
        <w:t>μM</w:t>
      </w:r>
      <w:proofErr w:type="spellEnd"/>
      <w:r w:rsidRPr="000B7BE8">
        <w:rPr>
          <w:rFonts w:ascii="Arial" w:eastAsia="Arial" w:hAnsi="Arial" w:cs="Arial"/>
          <w:color w:val="000000"/>
          <w:sz w:val="22"/>
        </w:rPr>
        <w:t xml:space="preserve"> rotenone</w:t>
      </w:r>
      <w:r w:rsidR="002E4300">
        <w:rPr>
          <w:rFonts w:ascii="Arial" w:eastAsia="Arial" w:hAnsi="Arial" w:cs="Arial"/>
          <w:color w:val="000000"/>
          <w:sz w:val="22"/>
        </w:rPr>
        <w:t xml:space="preserve">/ </w:t>
      </w:r>
      <w:r w:rsidRPr="000B7BE8">
        <w:rPr>
          <w:rFonts w:ascii="Arial" w:eastAsia="Arial" w:hAnsi="Arial" w:cs="Arial"/>
          <w:color w:val="000000"/>
          <w:sz w:val="22"/>
        </w:rPr>
        <w:t>antimycin A were added sequentially.</w:t>
      </w:r>
    </w:p>
    <w:p w14:paraId="5BE981DD" w14:textId="77777777" w:rsidR="00555832" w:rsidRDefault="00555832">
      <w:pPr>
        <w:widowControl/>
        <w:jc w:val="left"/>
        <w:rPr>
          <w:rFonts w:ascii="Arial" w:eastAsia="Arial" w:hAnsi="Arial" w:cs="Arial"/>
          <w:color w:val="000000"/>
          <w:sz w:val="22"/>
        </w:rPr>
      </w:pPr>
      <w:r>
        <w:rPr>
          <w:rFonts w:ascii="Arial" w:eastAsia="Arial" w:hAnsi="Arial" w:cs="Arial"/>
          <w:color w:val="000000"/>
          <w:sz w:val="22"/>
        </w:rPr>
        <w:br w:type="page"/>
      </w:r>
    </w:p>
    <w:p w14:paraId="2827EC5B" w14:textId="404C82B4" w:rsidR="00555832" w:rsidRPr="00E65F24" w:rsidRDefault="00555832" w:rsidP="00555832">
      <w:pPr>
        <w:rPr>
          <w:rFonts w:ascii="Arial" w:hAnsi="Arial" w:cs="Arial"/>
          <w:b/>
          <w:bCs/>
          <w:sz w:val="22"/>
        </w:rPr>
      </w:pPr>
      <w:r w:rsidRPr="00E65F24">
        <w:rPr>
          <w:rFonts w:ascii="Arial" w:hAnsi="Arial" w:cs="Arial"/>
          <w:b/>
          <w:bCs/>
          <w:sz w:val="22"/>
        </w:rPr>
        <w:lastRenderedPageBreak/>
        <w:t>Fig S2</w:t>
      </w:r>
    </w:p>
    <w:p w14:paraId="7197BD1A" w14:textId="50CDA17C" w:rsidR="00555832" w:rsidRPr="00555832" w:rsidRDefault="00555832" w:rsidP="00555832">
      <w:pPr>
        <w:rPr>
          <w:rFonts w:ascii="Arial" w:hAnsi="Arial" w:cs="Arial"/>
          <w:sz w:val="22"/>
        </w:rPr>
      </w:pPr>
      <w:r w:rsidRPr="00736F94">
        <w:rPr>
          <w:rFonts w:ascii="Arial" w:hAnsi="Arial" w:cs="Arial"/>
          <w:sz w:val="22"/>
        </w:rPr>
        <w:t xml:space="preserve"> </w:t>
      </w:r>
      <w:r>
        <w:rPr>
          <w:rFonts w:ascii="Arial" w:hAnsi="Arial" w:cs="Arial"/>
          <w:noProof/>
          <w:sz w:val="22"/>
        </w:rPr>
        <w:drawing>
          <wp:inline distT="0" distB="0" distL="0" distR="0" wp14:anchorId="653E8415" wp14:editId="460A2AB2">
            <wp:extent cx="5269865" cy="3803904"/>
            <wp:effectExtent l="0" t="0" r="6985" b="6350"/>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10;&#10;描述已自动生成"/>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4213"/>
                    <a:stretch/>
                  </pic:blipFill>
                  <pic:spPr bwMode="auto">
                    <a:xfrm>
                      <a:off x="0" y="0"/>
                      <a:ext cx="5269865" cy="3803904"/>
                    </a:xfrm>
                    <a:prstGeom prst="rect">
                      <a:avLst/>
                    </a:prstGeom>
                    <a:noFill/>
                    <a:ln>
                      <a:noFill/>
                    </a:ln>
                    <a:extLst>
                      <a:ext uri="{53640926-AAD7-44D8-BBD7-CCE9431645EC}">
                        <a14:shadowObscured xmlns:a14="http://schemas.microsoft.com/office/drawing/2010/main"/>
                      </a:ext>
                    </a:extLst>
                  </pic:spPr>
                </pic:pic>
              </a:graphicData>
            </a:graphic>
          </wp:inline>
        </w:drawing>
      </w:r>
    </w:p>
    <w:p w14:paraId="0B46FB5A" w14:textId="77777777" w:rsidR="007B3C65" w:rsidRPr="000B7BE8" w:rsidRDefault="007B3C65">
      <w:pPr>
        <w:pStyle w:val="a6"/>
        <w:ind w:left="375" w:hanging="375"/>
        <w:rPr>
          <w:rFonts w:ascii="Arial" w:eastAsia="Arial" w:hAnsi="Arial" w:cs="Arial"/>
          <w:color w:val="000000"/>
          <w:sz w:val="22"/>
        </w:rPr>
      </w:pPr>
    </w:p>
    <w:p w14:paraId="4478DC25" w14:textId="77777777" w:rsidR="007B3C65" w:rsidRPr="000B7BE8" w:rsidRDefault="00AD4387">
      <w:pPr>
        <w:widowControl/>
        <w:rPr>
          <w:rFonts w:ascii="Arial" w:eastAsia="Arial" w:hAnsi="Arial" w:cs="Arial"/>
          <w:color w:val="FF0000"/>
          <w:sz w:val="22"/>
        </w:rPr>
      </w:pPr>
      <w:r w:rsidRPr="002E4300">
        <w:rPr>
          <w:rFonts w:ascii="Arial" w:hAnsi="Arial" w:cs="Arial"/>
          <w:sz w:val="22"/>
        </w:rPr>
        <w:br w:type="page"/>
      </w:r>
    </w:p>
    <w:p w14:paraId="4CF1CCFA" w14:textId="69962669" w:rsidR="007B3C65" w:rsidRPr="000B7BE8" w:rsidRDefault="00AD4387">
      <w:pPr>
        <w:widowControl/>
        <w:rPr>
          <w:rFonts w:ascii="Arial" w:eastAsia="Arial" w:hAnsi="Arial" w:cs="Arial"/>
          <w:b/>
          <w:sz w:val="22"/>
        </w:rPr>
      </w:pPr>
      <w:r w:rsidRPr="001715CB">
        <w:rPr>
          <w:rFonts w:ascii="Arial" w:eastAsia="Arial" w:hAnsi="Arial" w:cs="Arial"/>
          <w:b/>
          <w:sz w:val="22"/>
        </w:rPr>
        <w:lastRenderedPageBreak/>
        <w:t>Fig S3</w:t>
      </w:r>
    </w:p>
    <w:p w14:paraId="73516D8E" w14:textId="75A40313" w:rsidR="007B3C65" w:rsidRPr="000B7BE8" w:rsidRDefault="00AD4387">
      <w:pPr>
        <w:pStyle w:val="a6"/>
        <w:widowControl/>
        <w:ind w:left="360" w:hanging="360"/>
        <w:rPr>
          <w:rFonts w:ascii="Arial" w:eastAsia="Arial" w:hAnsi="Arial" w:cs="Arial"/>
          <w:sz w:val="22"/>
        </w:rPr>
      </w:pPr>
      <w:r w:rsidRPr="002E4300">
        <w:rPr>
          <w:rFonts w:ascii="Arial" w:eastAsia="等线" w:hAnsi="Arial" w:cs="Arial"/>
          <w:b/>
          <w:sz w:val="22"/>
        </w:rPr>
        <w:t>A.</w:t>
      </w:r>
      <w:r w:rsidRPr="002E4300">
        <w:rPr>
          <w:rFonts w:ascii="Arial" w:eastAsia="等线" w:hAnsi="Arial" w:cs="Arial"/>
          <w:b/>
          <w:sz w:val="22"/>
        </w:rPr>
        <w:tab/>
      </w:r>
      <w:r w:rsidRPr="000B7BE8">
        <w:rPr>
          <w:rFonts w:ascii="Arial" w:eastAsia="Arial" w:hAnsi="Arial" w:cs="Arial"/>
          <w:sz w:val="22"/>
        </w:rPr>
        <w:t xml:space="preserve">Left: Graphic of the TCAIM KO construction strategy </w:t>
      </w:r>
      <w:r w:rsidR="0093659E" w:rsidRPr="000B7BE8">
        <w:rPr>
          <w:rFonts w:ascii="Arial" w:eastAsia="Arial" w:hAnsi="Arial" w:cs="Arial"/>
          <w:sz w:val="22"/>
        </w:rPr>
        <w:t>with</w:t>
      </w:r>
      <w:r w:rsidRPr="000B7BE8">
        <w:rPr>
          <w:rFonts w:ascii="Arial" w:eastAsia="Arial" w:hAnsi="Arial" w:cs="Arial"/>
          <w:sz w:val="22"/>
        </w:rPr>
        <w:t xml:space="preserve"> CRISPR technique, the locations of sgRNA denote</w:t>
      </w:r>
      <w:r w:rsidR="0093659E" w:rsidRPr="000B7BE8">
        <w:rPr>
          <w:rFonts w:ascii="Arial" w:eastAsia="Arial" w:hAnsi="Arial" w:cs="Arial"/>
          <w:sz w:val="22"/>
        </w:rPr>
        <w:t>d</w:t>
      </w:r>
      <w:r w:rsidRPr="000B7BE8">
        <w:rPr>
          <w:rFonts w:ascii="Arial" w:eastAsia="Arial" w:hAnsi="Arial" w:cs="Arial"/>
          <w:sz w:val="22"/>
        </w:rPr>
        <w:t xml:space="preserve"> </w:t>
      </w:r>
      <w:r w:rsidR="0093659E" w:rsidRPr="000B7BE8">
        <w:rPr>
          <w:rFonts w:ascii="Arial" w:eastAsia="Arial" w:hAnsi="Arial" w:cs="Arial"/>
          <w:sz w:val="22"/>
        </w:rPr>
        <w:t>in</w:t>
      </w:r>
      <w:r w:rsidRPr="000B7BE8">
        <w:rPr>
          <w:rFonts w:ascii="Arial" w:eastAsia="Arial" w:hAnsi="Arial" w:cs="Arial"/>
          <w:sz w:val="22"/>
        </w:rPr>
        <w:t xml:space="preserve"> dark</w:t>
      </w:r>
      <w:r w:rsidR="0093659E" w:rsidRPr="000B7BE8">
        <w:rPr>
          <w:rFonts w:ascii="Arial" w:eastAsia="Arial" w:hAnsi="Arial" w:cs="Arial"/>
          <w:sz w:val="22"/>
        </w:rPr>
        <w:t xml:space="preserve"> </w:t>
      </w:r>
      <w:r w:rsidRPr="000B7BE8">
        <w:rPr>
          <w:rFonts w:ascii="Arial" w:eastAsia="Arial" w:hAnsi="Arial" w:cs="Arial"/>
          <w:sz w:val="22"/>
        </w:rPr>
        <w:t xml:space="preserve">green, </w:t>
      </w:r>
      <w:r w:rsidR="0093659E" w:rsidRPr="000B7BE8">
        <w:rPr>
          <w:rFonts w:ascii="Arial" w:eastAsia="Arial" w:hAnsi="Arial" w:cs="Arial"/>
          <w:sz w:val="22"/>
        </w:rPr>
        <w:t xml:space="preserve">the </w:t>
      </w:r>
      <w:r w:rsidRPr="000B7BE8">
        <w:rPr>
          <w:rFonts w:ascii="Arial" w:eastAsia="Arial" w:hAnsi="Arial" w:cs="Arial"/>
          <w:sz w:val="22"/>
        </w:rPr>
        <w:t xml:space="preserve">second exon denoted </w:t>
      </w:r>
      <w:r w:rsidR="0093659E" w:rsidRPr="000B7BE8">
        <w:rPr>
          <w:rFonts w:ascii="Arial" w:eastAsia="Arial" w:hAnsi="Arial" w:cs="Arial"/>
          <w:sz w:val="22"/>
        </w:rPr>
        <w:t>in</w:t>
      </w:r>
      <w:r w:rsidRPr="000B7BE8">
        <w:rPr>
          <w:rFonts w:ascii="Arial" w:eastAsia="Arial" w:hAnsi="Arial" w:cs="Arial"/>
          <w:sz w:val="22"/>
        </w:rPr>
        <w:t xml:space="preserve"> </w:t>
      </w:r>
      <w:r w:rsidR="00552644" w:rsidRPr="000B7BE8">
        <w:rPr>
          <w:rFonts w:ascii="Arial" w:eastAsia="Arial" w:hAnsi="Arial" w:cs="Arial"/>
          <w:sz w:val="22"/>
        </w:rPr>
        <w:t>blue,</w:t>
      </w:r>
      <w:r w:rsidRPr="000B7BE8">
        <w:rPr>
          <w:rFonts w:ascii="Arial" w:eastAsia="Arial" w:hAnsi="Arial" w:cs="Arial"/>
          <w:sz w:val="22"/>
        </w:rPr>
        <w:t xml:space="preserve"> and the deletion region denoted </w:t>
      </w:r>
      <w:r w:rsidR="0093659E" w:rsidRPr="000B7BE8">
        <w:rPr>
          <w:rFonts w:ascii="Arial" w:eastAsia="Arial" w:hAnsi="Arial" w:cs="Arial"/>
          <w:sz w:val="22"/>
        </w:rPr>
        <w:t>in</w:t>
      </w:r>
      <w:r w:rsidRPr="000B7BE8">
        <w:rPr>
          <w:rFonts w:ascii="Arial" w:eastAsia="Arial" w:hAnsi="Arial" w:cs="Arial"/>
          <w:sz w:val="22"/>
        </w:rPr>
        <w:t xml:space="preserve"> gray. Right: genotyping results of WT, TCAIM KO and heterozygote mice.</w:t>
      </w:r>
    </w:p>
    <w:p w14:paraId="15E4DF84" w14:textId="3253F23A" w:rsidR="007B3C65" w:rsidRPr="000B7BE8" w:rsidRDefault="00AD4387">
      <w:pPr>
        <w:pStyle w:val="a6"/>
        <w:widowControl/>
        <w:ind w:left="360" w:hanging="360"/>
        <w:rPr>
          <w:rFonts w:ascii="Arial" w:eastAsia="Arial" w:hAnsi="Arial" w:cs="Arial"/>
          <w:sz w:val="22"/>
        </w:rPr>
      </w:pPr>
      <w:r w:rsidRPr="002E4300">
        <w:rPr>
          <w:rFonts w:ascii="Arial" w:eastAsia="等线" w:hAnsi="Arial" w:cs="Arial"/>
          <w:b/>
          <w:sz w:val="22"/>
        </w:rPr>
        <w:t>B.</w:t>
      </w:r>
      <w:r w:rsidRPr="002E4300">
        <w:rPr>
          <w:rFonts w:ascii="Arial" w:eastAsia="等线" w:hAnsi="Arial" w:cs="Arial"/>
          <w:b/>
          <w:sz w:val="22"/>
        </w:rPr>
        <w:tab/>
      </w:r>
      <w:r w:rsidR="0093659E" w:rsidRPr="000B7BE8">
        <w:rPr>
          <w:rFonts w:ascii="Arial" w:eastAsia="Arial" w:hAnsi="Arial" w:cs="Arial"/>
          <w:sz w:val="22"/>
        </w:rPr>
        <w:t>W</w:t>
      </w:r>
      <w:r w:rsidRPr="000B7BE8">
        <w:rPr>
          <w:rFonts w:ascii="Arial" w:eastAsia="Arial" w:hAnsi="Arial" w:cs="Arial"/>
          <w:sz w:val="22"/>
        </w:rPr>
        <w:t>hole-body RNA was extracted from</w:t>
      </w:r>
      <w:r w:rsidRPr="000B7BE8">
        <w:rPr>
          <w:rFonts w:ascii="Arial" w:eastAsia="Arial" w:hAnsi="Arial" w:cs="Arial"/>
          <w:color w:val="FF0000"/>
          <w:sz w:val="22"/>
        </w:rPr>
        <w:t xml:space="preserve"> </w:t>
      </w:r>
      <w:r w:rsidRPr="000B7BE8">
        <w:rPr>
          <w:rFonts w:ascii="Arial" w:eastAsia="Arial" w:hAnsi="Arial" w:cs="Arial"/>
          <w:sz w:val="22"/>
        </w:rPr>
        <w:t>TCAIM KO newborn mice and WT littermate</w:t>
      </w:r>
      <w:r w:rsidR="0093659E" w:rsidRPr="000B7BE8">
        <w:rPr>
          <w:rFonts w:ascii="Arial" w:eastAsia="Arial" w:hAnsi="Arial" w:cs="Arial"/>
          <w:sz w:val="22"/>
        </w:rPr>
        <w:t>s</w:t>
      </w:r>
      <w:r w:rsidRPr="000B7BE8">
        <w:rPr>
          <w:rFonts w:ascii="Arial" w:eastAsia="Arial" w:hAnsi="Arial" w:cs="Arial"/>
          <w:sz w:val="22"/>
        </w:rPr>
        <w:t>.</w:t>
      </w:r>
      <w:r w:rsidR="0093659E" w:rsidRPr="000B7BE8">
        <w:rPr>
          <w:rFonts w:ascii="Arial" w:eastAsia="Arial" w:hAnsi="Arial" w:cs="Arial"/>
          <w:sz w:val="22"/>
        </w:rPr>
        <w:t xml:space="preserve"> </w:t>
      </w:r>
      <w:r w:rsidRPr="000B7BE8">
        <w:rPr>
          <w:rFonts w:ascii="Arial" w:eastAsia="Arial" w:hAnsi="Arial" w:cs="Arial"/>
          <w:sz w:val="22"/>
        </w:rPr>
        <w:t>TCAIM mRNA levels were detected by Relative quantitative QPCR from these samples. (n</w:t>
      </w:r>
      <w:r w:rsidR="0093659E" w:rsidRPr="000B7BE8">
        <w:rPr>
          <w:rFonts w:ascii="Arial" w:eastAsia="Arial" w:hAnsi="Arial" w:cs="Arial"/>
          <w:sz w:val="22"/>
        </w:rPr>
        <w:t xml:space="preserve"> </w:t>
      </w:r>
      <w:r w:rsidRPr="000B7BE8">
        <w:rPr>
          <w:rFonts w:ascii="Arial" w:eastAsia="Arial" w:hAnsi="Arial" w:cs="Arial"/>
          <w:sz w:val="22"/>
        </w:rPr>
        <w:t>=</w:t>
      </w:r>
      <w:r w:rsidR="0093659E" w:rsidRPr="000B7BE8">
        <w:rPr>
          <w:rFonts w:ascii="Arial" w:eastAsia="Arial" w:hAnsi="Arial" w:cs="Arial"/>
          <w:sz w:val="22"/>
        </w:rPr>
        <w:t xml:space="preserve"> </w:t>
      </w:r>
      <w:r w:rsidRPr="000B7BE8">
        <w:rPr>
          <w:rFonts w:ascii="Arial" w:eastAsia="Arial" w:hAnsi="Arial" w:cs="Arial"/>
          <w:sz w:val="22"/>
        </w:rPr>
        <w:t>3, ***p</w:t>
      </w:r>
      <w:r w:rsidR="00EC6B24" w:rsidRPr="000B7BE8">
        <w:rPr>
          <w:rFonts w:ascii="Arial" w:eastAsia="Arial" w:hAnsi="Arial" w:cs="Arial"/>
          <w:sz w:val="22"/>
        </w:rPr>
        <w:t xml:space="preserve"> </w:t>
      </w:r>
      <w:r w:rsidRPr="000B7BE8">
        <w:rPr>
          <w:rFonts w:ascii="Arial" w:eastAsia="Arial" w:hAnsi="Arial" w:cs="Arial"/>
          <w:sz w:val="22"/>
        </w:rPr>
        <w:t>&lt;</w:t>
      </w:r>
      <w:r w:rsidR="00EC6B24" w:rsidRPr="000B7BE8">
        <w:rPr>
          <w:rFonts w:ascii="Arial" w:eastAsia="Arial" w:hAnsi="Arial" w:cs="Arial"/>
          <w:sz w:val="22"/>
        </w:rPr>
        <w:t xml:space="preserve"> </w:t>
      </w:r>
      <w:r w:rsidRPr="000B7BE8">
        <w:rPr>
          <w:rFonts w:ascii="Arial" w:eastAsia="Arial" w:hAnsi="Arial" w:cs="Arial"/>
          <w:sz w:val="22"/>
        </w:rPr>
        <w:t xml:space="preserve">0.001). </w:t>
      </w:r>
    </w:p>
    <w:p w14:paraId="085F9968" w14:textId="53C56D76" w:rsidR="007B3C65" w:rsidRPr="000B7BE8" w:rsidRDefault="00AD4387">
      <w:pPr>
        <w:pStyle w:val="a6"/>
        <w:widowControl/>
        <w:ind w:left="360" w:hanging="360"/>
        <w:rPr>
          <w:rFonts w:ascii="Arial" w:eastAsia="Arial" w:hAnsi="Arial" w:cs="Arial"/>
          <w:sz w:val="22"/>
        </w:rPr>
      </w:pPr>
      <w:r w:rsidRPr="002E4300">
        <w:rPr>
          <w:rFonts w:ascii="Arial" w:eastAsia="等线" w:hAnsi="Arial" w:cs="Arial"/>
          <w:b/>
          <w:sz w:val="22"/>
        </w:rPr>
        <w:t>C.</w:t>
      </w:r>
      <w:r w:rsidRPr="002E4300">
        <w:rPr>
          <w:rFonts w:ascii="Arial" w:eastAsia="等线" w:hAnsi="Arial" w:cs="Arial"/>
          <w:b/>
          <w:sz w:val="22"/>
        </w:rPr>
        <w:tab/>
      </w:r>
      <w:r w:rsidRPr="000B7BE8">
        <w:rPr>
          <w:rFonts w:ascii="Arial" w:eastAsia="Arial" w:hAnsi="Arial" w:cs="Arial"/>
          <w:sz w:val="22"/>
        </w:rPr>
        <w:t>The level of TCAIM mRNA in different m</w:t>
      </w:r>
      <w:r w:rsidR="0093659E" w:rsidRPr="000B7BE8">
        <w:rPr>
          <w:rFonts w:ascii="Arial" w:eastAsia="Arial" w:hAnsi="Arial" w:cs="Arial"/>
          <w:sz w:val="22"/>
        </w:rPr>
        <w:t>ouse</w:t>
      </w:r>
      <w:r w:rsidRPr="000B7BE8">
        <w:rPr>
          <w:rFonts w:ascii="Arial" w:eastAsia="Arial" w:hAnsi="Arial" w:cs="Arial"/>
          <w:sz w:val="22"/>
        </w:rPr>
        <w:t xml:space="preserve"> organ</w:t>
      </w:r>
      <w:r w:rsidR="0093659E" w:rsidRPr="000B7BE8">
        <w:rPr>
          <w:rFonts w:ascii="Arial" w:eastAsia="Arial" w:hAnsi="Arial" w:cs="Arial"/>
          <w:sz w:val="22"/>
        </w:rPr>
        <w:t>s</w:t>
      </w:r>
      <w:r w:rsidRPr="000B7BE8">
        <w:rPr>
          <w:rFonts w:ascii="Arial" w:eastAsia="Arial" w:hAnsi="Arial" w:cs="Arial"/>
          <w:sz w:val="22"/>
        </w:rPr>
        <w:t xml:space="preserve"> was tested by QPCR, normalized to the internal control (GAPDH) and then normalized to the results of </w:t>
      </w:r>
      <w:r w:rsidR="0093659E" w:rsidRPr="000B7BE8">
        <w:rPr>
          <w:rFonts w:ascii="Arial" w:eastAsia="Arial" w:hAnsi="Arial" w:cs="Arial"/>
          <w:sz w:val="22"/>
        </w:rPr>
        <w:t xml:space="preserve">the </w:t>
      </w:r>
      <w:r w:rsidRPr="000B7BE8">
        <w:rPr>
          <w:rFonts w:ascii="Arial" w:eastAsia="Arial" w:hAnsi="Arial" w:cs="Arial"/>
          <w:sz w:val="22"/>
        </w:rPr>
        <w:t>liver.</w:t>
      </w:r>
    </w:p>
    <w:p w14:paraId="568CE513" w14:textId="3EE14E63" w:rsidR="007B3C65" w:rsidRPr="000B7BE8" w:rsidRDefault="00AD4387">
      <w:pPr>
        <w:pStyle w:val="a6"/>
        <w:widowControl/>
        <w:ind w:left="360" w:hanging="360"/>
        <w:rPr>
          <w:rFonts w:ascii="Arial" w:eastAsia="Arial" w:hAnsi="Arial" w:cs="Arial"/>
          <w:sz w:val="22"/>
        </w:rPr>
      </w:pPr>
      <w:r w:rsidRPr="002E4300">
        <w:rPr>
          <w:rFonts w:ascii="Arial" w:eastAsia="等线" w:hAnsi="Arial" w:cs="Arial"/>
          <w:b/>
          <w:sz w:val="22"/>
        </w:rPr>
        <w:t>D.</w:t>
      </w:r>
      <w:r w:rsidRPr="002E4300">
        <w:rPr>
          <w:rFonts w:ascii="Arial" w:eastAsia="等线" w:hAnsi="Arial" w:cs="Arial"/>
          <w:b/>
          <w:sz w:val="22"/>
        </w:rPr>
        <w:tab/>
      </w:r>
      <w:r w:rsidRPr="000B7BE8">
        <w:rPr>
          <w:rFonts w:ascii="Arial" w:eastAsia="Arial" w:hAnsi="Arial" w:cs="Arial"/>
          <w:sz w:val="22"/>
        </w:rPr>
        <w:t>Partial Least Square Discriminant Analysis (PLS-DA) score plots w</w:t>
      </w:r>
      <w:r w:rsidR="0093659E" w:rsidRPr="000B7BE8">
        <w:rPr>
          <w:rFonts w:ascii="Arial" w:eastAsia="Arial" w:hAnsi="Arial" w:cs="Arial"/>
          <w:sz w:val="22"/>
        </w:rPr>
        <w:t>ere</w:t>
      </w:r>
      <w:r w:rsidRPr="000B7BE8">
        <w:rPr>
          <w:rFonts w:ascii="Arial" w:eastAsia="Arial" w:hAnsi="Arial" w:cs="Arial"/>
          <w:sz w:val="22"/>
        </w:rPr>
        <w:t xml:space="preserve"> generated by </w:t>
      </w:r>
      <w:proofErr w:type="spellStart"/>
      <w:r w:rsidRPr="000B7BE8">
        <w:rPr>
          <w:rFonts w:ascii="Arial" w:eastAsia="Arial" w:hAnsi="Arial" w:cs="Arial"/>
          <w:sz w:val="22"/>
        </w:rPr>
        <w:t>MetaboAnalyst</w:t>
      </w:r>
      <w:proofErr w:type="spellEnd"/>
      <w:r w:rsidRPr="000B7BE8">
        <w:rPr>
          <w:rFonts w:ascii="Arial" w:eastAsia="Arial" w:hAnsi="Arial" w:cs="Arial"/>
          <w:sz w:val="22"/>
        </w:rPr>
        <w:t xml:space="preserve"> software package. WT sample groups are in green; TCAIM KO sample groups are in red. </w:t>
      </w:r>
    </w:p>
    <w:p w14:paraId="763CEFE0" w14:textId="7B29AF5E" w:rsidR="007B3C65" w:rsidRPr="000B7BE8" w:rsidRDefault="00AD4387">
      <w:pPr>
        <w:pStyle w:val="a6"/>
        <w:widowControl/>
        <w:ind w:left="360" w:hanging="360"/>
        <w:rPr>
          <w:rFonts w:ascii="Arial" w:eastAsia="Arial" w:hAnsi="Arial" w:cs="Arial"/>
          <w:sz w:val="22"/>
        </w:rPr>
      </w:pPr>
      <w:r w:rsidRPr="002E4300">
        <w:rPr>
          <w:rFonts w:ascii="Arial" w:eastAsia="等线" w:hAnsi="Arial" w:cs="Arial"/>
          <w:b/>
          <w:sz w:val="22"/>
        </w:rPr>
        <w:t>E.</w:t>
      </w:r>
      <w:r w:rsidRPr="002E4300">
        <w:rPr>
          <w:rFonts w:ascii="Arial" w:eastAsia="等线" w:hAnsi="Arial" w:cs="Arial"/>
          <w:b/>
          <w:sz w:val="22"/>
        </w:rPr>
        <w:tab/>
      </w:r>
      <w:r w:rsidRPr="000B7BE8">
        <w:rPr>
          <w:rFonts w:ascii="Arial" w:eastAsia="Arial" w:hAnsi="Arial" w:cs="Arial"/>
          <w:color w:val="000000"/>
          <w:sz w:val="22"/>
        </w:rPr>
        <w:t xml:space="preserve">Heatmap showing differentially expressed (all three p-values ≤0.05) serum metabolites by peak area of TCAIM KO mice (red) in comparison to WT littermates </w:t>
      </w:r>
      <w:r w:rsidRPr="00552644">
        <w:rPr>
          <w:rFonts w:ascii="Arial" w:eastAsia="Arial" w:hAnsi="Arial" w:cs="Arial"/>
          <w:color w:val="000000"/>
          <w:sz w:val="22"/>
        </w:rPr>
        <w:t>(</w:t>
      </w:r>
      <w:r w:rsidR="000B4621" w:rsidRPr="00552644">
        <w:rPr>
          <w:rFonts w:ascii="Arial" w:hAnsi="Arial" w:cs="Arial"/>
          <w:color w:val="000000"/>
          <w:sz w:val="22"/>
        </w:rPr>
        <w:t>blue</w:t>
      </w:r>
      <w:r w:rsidRPr="00552644">
        <w:rPr>
          <w:rFonts w:ascii="Arial" w:eastAsia="Arial" w:hAnsi="Arial" w:cs="Arial"/>
          <w:color w:val="000000"/>
          <w:sz w:val="22"/>
        </w:rPr>
        <w:t>)</w:t>
      </w:r>
      <w:r w:rsidRPr="000B7BE8">
        <w:rPr>
          <w:rFonts w:ascii="Arial" w:eastAsia="Arial" w:hAnsi="Arial" w:cs="Arial"/>
          <w:color w:val="000000"/>
          <w:sz w:val="22"/>
        </w:rPr>
        <w:t>. Each column represents a mouse; each row represents an individual metabolite. The more intense the red color, the higher the level of the metabolite detected. The more intense the blue color, the lower the level of the metabolite detected.</w:t>
      </w:r>
    </w:p>
    <w:p w14:paraId="1ACB6CBF" w14:textId="37810E76" w:rsidR="007B3C65" w:rsidRPr="000B7BE8" w:rsidRDefault="00AD4387">
      <w:pPr>
        <w:pStyle w:val="a6"/>
        <w:widowControl/>
        <w:ind w:left="360" w:hanging="360"/>
        <w:rPr>
          <w:rFonts w:ascii="Arial" w:eastAsia="Arial" w:hAnsi="Arial" w:cs="Arial"/>
          <w:sz w:val="22"/>
        </w:rPr>
      </w:pPr>
      <w:r w:rsidRPr="002E4300">
        <w:rPr>
          <w:rFonts w:ascii="Arial" w:eastAsia="等线" w:hAnsi="Arial" w:cs="Arial"/>
          <w:b/>
          <w:sz w:val="22"/>
        </w:rPr>
        <w:t>F.</w:t>
      </w:r>
      <w:r w:rsidR="0093659E" w:rsidRPr="000B7BE8">
        <w:rPr>
          <w:rFonts w:ascii="Arial" w:eastAsia="Arial" w:hAnsi="Arial" w:cs="Arial"/>
          <w:sz w:val="22"/>
        </w:rPr>
        <w:tab/>
      </w:r>
      <w:r w:rsidRPr="000B7BE8">
        <w:rPr>
          <w:rFonts w:ascii="Arial" w:eastAsia="Arial" w:hAnsi="Arial" w:cs="Arial"/>
          <w:sz w:val="22"/>
        </w:rPr>
        <w:t>HEK-293 cells were treated with malonate and then lysed in MCLB lysis buffer</w:t>
      </w:r>
      <w:r w:rsidR="0093659E" w:rsidRPr="000B7BE8">
        <w:rPr>
          <w:rFonts w:ascii="Arial" w:eastAsia="Arial" w:hAnsi="Arial" w:cs="Arial"/>
          <w:sz w:val="22"/>
        </w:rPr>
        <w:t>.</w:t>
      </w:r>
      <w:r w:rsidRPr="000B7BE8">
        <w:rPr>
          <w:rFonts w:ascii="Arial" w:eastAsia="Arial" w:hAnsi="Arial" w:cs="Arial"/>
          <w:sz w:val="22"/>
        </w:rPr>
        <w:t xml:space="preserve"> </w:t>
      </w:r>
      <w:r w:rsidR="0093659E" w:rsidRPr="000B7BE8">
        <w:rPr>
          <w:rFonts w:ascii="Arial" w:eastAsia="Arial" w:hAnsi="Arial" w:cs="Arial"/>
          <w:sz w:val="22"/>
        </w:rPr>
        <w:t>P</w:t>
      </w:r>
      <w:r w:rsidRPr="000B7BE8">
        <w:rPr>
          <w:rFonts w:ascii="Arial" w:eastAsia="Arial" w:hAnsi="Arial" w:cs="Arial"/>
          <w:sz w:val="22"/>
        </w:rPr>
        <w:t>rotein malonylation level</w:t>
      </w:r>
      <w:r w:rsidR="0093659E" w:rsidRPr="000B7BE8">
        <w:rPr>
          <w:rFonts w:ascii="Arial" w:eastAsia="Arial" w:hAnsi="Arial" w:cs="Arial"/>
          <w:sz w:val="22"/>
        </w:rPr>
        <w:t>s</w:t>
      </w:r>
      <w:r w:rsidRPr="000B7BE8">
        <w:rPr>
          <w:rFonts w:ascii="Arial" w:eastAsia="Arial" w:hAnsi="Arial" w:cs="Arial"/>
          <w:sz w:val="22"/>
        </w:rPr>
        <w:t xml:space="preserve"> </w:t>
      </w:r>
      <w:r w:rsidR="0093659E" w:rsidRPr="000B7BE8">
        <w:rPr>
          <w:rFonts w:ascii="Arial" w:eastAsia="Arial" w:hAnsi="Arial" w:cs="Arial"/>
          <w:sz w:val="22"/>
        </w:rPr>
        <w:t>measured by</w:t>
      </w:r>
      <w:r w:rsidRPr="000B7BE8">
        <w:rPr>
          <w:rFonts w:ascii="Arial" w:eastAsia="Arial" w:hAnsi="Arial" w:cs="Arial"/>
          <w:sz w:val="22"/>
        </w:rPr>
        <w:t xml:space="preserve"> immunoblot with pan-anti-malonylation antibody.</w:t>
      </w:r>
    </w:p>
    <w:p w14:paraId="0917A558" w14:textId="250E6A68" w:rsidR="007B3C65" w:rsidRPr="000B7BE8" w:rsidRDefault="00AD4387">
      <w:pPr>
        <w:pStyle w:val="a6"/>
        <w:widowControl/>
        <w:ind w:left="360" w:hanging="360"/>
        <w:rPr>
          <w:rFonts w:ascii="Arial" w:eastAsia="Arial" w:hAnsi="Arial" w:cs="Arial"/>
          <w:sz w:val="22"/>
        </w:rPr>
      </w:pPr>
      <w:r w:rsidRPr="002E4300">
        <w:rPr>
          <w:rFonts w:ascii="Arial" w:eastAsia="等线" w:hAnsi="Arial" w:cs="Arial"/>
          <w:b/>
          <w:sz w:val="22"/>
        </w:rPr>
        <w:t>G.</w:t>
      </w:r>
      <w:r w:rsidRPr="002E4300">
        <w:rPr>
          <w:rFonts w:ascii="Arial" w:eastAsia="等线" w:hAnsi="Arial" w:cs="Arial"/>
          <w:b/>
          <w:sz w:val="22"/>
        </w:rPr>
        <w:tab/>
      </w:r>
      <w:r w:rsidRPr="000B7BE8">
        <w:rPr>
          <w:rFonts w:ascii="Arial" w:eastAsia="Arial" w:hAnsi="Arial" w:cs="Arial"/>
          <w:sz w:val="22"/>
        </w:rPr>
        <w:t>The livers from WT and TCAIM KO mice were lysed and immunoblotted with pan-anti-acetylation (</w:t>
      </w:r>
      <w:r w:rsidR="0093659E" w:rsidRPr="000B7BE8">
        <w:rPr>
          <w:rFonts w:ascii="Arial" w:eastAsia="Arial" w:hAnsi="Arial" w:cs="Arial"/>
          <w:sz w:val="22"/>
        </w:rPr>
        <w:t>l</w:t>
      </w:r>
      <w:r w:rsidRPr="000B7BE8">
        <w:rPr>
          <w:rFonts w:ascii="Arial" w:eastAsia="Arial" w:hAnsi="Arial" w:cs="Arial"/>
          <w:sz w:val="22"/>
        </w:rPr>
        <w:t>eft) and pan-anti-</w:t>
      </w:r>
      <w:proofErr w:type="spellStart"/>
      <w:r w:rsidRPr="000B7BE8">
        <w:rPr>
          <w:rFonts w:ascii="Arial" w:eastAsia="Arial" w:hAnsi="Arial" w:cs="Arial"/>
          <w:sz w:val="22"/>
        </w:rPr>
        <w:t>succinylation</w:t>
      </w:r>
      <w:proofErr w:type="spellEnd"/>
      <w:r w:rsidRPr="000B7BE8">
        <w:rPr>
          <w:rFonts w:ascii="Arial" w:eastAsia="Arial" w:hAnsi="Arial" w:cs="Arial"/>
          <w:sz w:val="22"/>
        </w:rPr>
        <w:t xml:space="preserve"> </w:t>
      </w:r>
      <w:r w:rsidR="0093659E" w:rsidRPr="000B7BE8">
        <w:rPr>
          <w:rFonts w:ascii="Arial" w:eastAsia="Arial" w:hAnsi="Arial" w:cs="Arial"/>
          <w:sz w:val="22"/>
        </w:rPr>
        <w:t xml:space="preserve">antibody </w:t>
      </w:r>
      <w:r w:rsidRPr="000B7BE8">
        <w:rPr>
          <w:rFonts w:ascii="Arial" w:eastAsia="Arial" w:hAnsi="Arial" w:cs="Arial"/>
          <w:sz w:val="22"/>
        </w:rPr>
        <w:t>(</w:t>
      </w:r>
      <w:r w:rsidR="0093659E" w:rsidRPr="000B7BE8">
        <w:rPr>
          <w:rFonts w:ascii="Arial" w:eastAsia="Arial" w:hAnsi="Arial" w:cs="Arial"/>
          <w:sz w:val="22"/>
        </w:rPr>
        <w:t>m</w:t>
      </w:r>
      <w:r w:rsidRPr="000B7BE8">
        <w:rPr>
          <w:rFonts w:ascii="Arial" w:eastAsia="Arial" w:hAnsi="Arial" w:cs="Arial"/>
          <w:sz w:val="22"/>
        </w:rPr>
        <w:t>iddle), Ponceau staining was used as a loading control (</w:t>
      </w:r>
      <w:r w:rsidR="0093659E" w:rsidRPr="000B7BE8">
        <w:rPr>
          <w:rFonts w:ascii="Arial" w:eastAsia="Arial" w:hAnsi="Arial" w:cs="Arial"/>
          <w:sz w:val="22"/>
        </w:rPr>
        <w:t>r</w:t>
      </w:r>
      <w:r w:rsidRPr="000B7BE8">
        <w:rPr>
          <w:rFonts w:ascii="Arial" w:eastAsia="Arial" w:hAnsi="Arial" w:cs="Arial"/>
          <w:sz w:val="22"/>
        </w:rPr>
        <w:t xml:space="preserve">ight). </w:t>
      </w:r>
    </w:p>
    <w:p w14:paraId="6B2EDF28" w14:textId="77777777" w:rsidR="007B3C65" w:rsidRPr="000B7BE8" w:rsidRDefault="00AD4387">
      <w:pPr>
        <w:pStyle w:val="a6"/>
        <w:widowControl/>
        <w:ind w:left="360" w:hanging="360"/>
        <w:rPr>
          <w:rFonts w:ascii="Arial" w:eastAsia="Arial" w:hAnsi="Arial" w:cs="Arial"/>
          <w:sz w:val="22"/>
        </w:rPr>
      </w:pPr>
      <w:r w:rsidRPr="002E4300">
        <w:rPr>
          <w:rFonts w:ascii="Arial" w:eastAsia="等线" w:hAnsi="Arial" w:cs="Arial"/>
          <w:b/>
          <w:sz w:val="22"/>
        </w:rPr>
        <w:t>H.</w:t>
      </w:r>
      <w:r w:rsidRPr="002E4300">
        <w:rPr>
          <w:rFonts w:ascii="Arial" w:eastAsia="等线" w:hAnsi="Arial" w:cs="Arial"/>
          <w:b/>
          <w:sz w:val="22"/>
        </w:rPr>
        <w:tab/>
      </w:r>
      <w:r w:rsidRPr="000B7BE8">
        <w:rPr>
          <w:rFonts w:ascii="Arial" w:eastAsia="Arial" w:hAnsi="Arial" w:cs="Arial"/>
          <w:sz w:val="22"/>
        </w:rPr>
        <w:t>The livers from WT and TCAIM KO mice were lysed and immunoblotted with anti-SIRT5 antibody.</w:t>
      </w:r>
    </w:p>
    <w:p w14:paraId="0033F899" w14:textId="77777777" w:rsidR="007B3C65" w:rsidRPr="000B7BE8" w:rsidRDefault="00AD4387">
      <w:pPr>
        <w:widowControl/>
        <w:jc w:val="left"/>
        <w:rPr>
          <w:rFonts w:ascii="Arial" w:eastAsia="Arial" w:hAnsi="Arial" w:cs="Arial"/>
          <w:sz w:val="22"/>
        </w:rPr>
      </w:pPr>
      <w:r w:rsidRPr="002E4300">
        <w:rPr>
          <w:rFonts w:ascii="Arial" w:hAnsi="Arial" w:cs="Arial"/>
          <w:sz w:val="22"/>
        </w:rPr>
        <w:br w:type="page"/>
      </w:r>
    </w:p>
    <w:p w14:paraId="6559B9D2" w14:textId="79AFD548" w:rsidR="00555832" w:rsidRPr="00736F94" w:rsidRDefault="00555832" w:rsidP="00555832">
      <w:pPr>
        <w:widowControl/>
        <w:rPr>
          <w:rFonts w:ascii="Arial" w:hAnsi="Arial" w:cs="Arial"/>
          <w:sz w:val="22"/>
        </w:rPr>
      </w:pPr>
      <w:r w:rsidRPr="00E65F24">
        <w:rPr>
          <w:rFonts w:ascii="Arial" w:hAnsi="Arial" w:cs="Arial"/>
          <w:b/>
          <w:bCs/>
          <w:sz w:val="22"/>
        </w:rPr>
        <w:lastRenderedPageBreak/>
        <w:t>Fig S3</w:t>
      </w:r>
      <w:r w:rsidRPr="00736F94">
        <w:rPr>
          <w:rFonts w:ascii="Arial" w:hAnsi="Arial" w:cs="Arial"/>
          <w:sz w:val="22"/>
        </w:rPr>
        <w:t xml:space="preserve"> </w:t>
      </w:r>
    </w:p>
    <w:p w14:paraId="3E3A8DB9" w14:textId="77777777" w:rsidR="00555832" w:rsidRPr="00736F94" w:rsidRDefault="00555832" w:rsidP="00555832">
      <w:pPr>
        <w:widowControl/>
        <w:rPr>
          <w:rFonts w:ascii="Arial" w:hAnsi="Arial" w:cs="Arial"/>
          <w:sz w:val="22"/>
        </w:rPr>
      </w:pPr>
      <w:r>
        <w:rPr>
          <w:rFonts w:ascii="Arial" w:hAnsi="Arial" w:cs="Arial"/>
          <w:noProof/>
          <w:sz w:val="22"/>
        </w:rPr>
        <w:drawing>
          <wp:inline distT="0" distB="0" distL="0" distR="0" wp14:anchorId="465F692A" wp14:editId="55523916">
            <wp:extent cx="5274310" cy="7460615"/>
            <wp:effectExtent l="0" t="0" r="2540" b="6985"/>
            <wp:docPr id="13" name="图片 1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675BC347" w14:textId="77777777" w:rsidR="00555832" w:rsidRDefault="00555832" w:rsidP="00555832">
      <w:pPr>
        <w:widowControl/>
        <w:rPr>
          <w:rFonts w:ascii="Arial" w:hAnsi="Arial" w:cs="Arial"/>
          <w:sz w:val="22"/>
        </w:rPr>
      </w:pPr>
      <w:r>
        <w:rPr>
          <w:rFonts w:ascii="Arial" w:hAnsi="Arial" w:cs="Arial"/>
          <w:sz w:val="22"/>
        </w:rPr>
        <w:br w:type="page"/>
      </w:r>
    </w:p>
    <w:p w14:paraId="35CC5EED" w14:textId="2249863F" w:rsidR="007B3C65" w:rsidRPr="000B7BE8" w:rsidRDefault="00AD4387">
      <w:pPr>
        <w:widowControl/>
        <w:rPr>
          <w:rFonts w:ascii="Arial" w:eastAsia="Arial" w:hAnsi="Arial" w:cs="Arial"/>
          <w:b/>
          <w:sz w:val="22"/>
        </w:rPr>
      </w:pPr>
      <w:r w:rsidRPr="000B7BE8">
        <w:rPr>
          <w:rFonts w:ascii="Arial" w:eastAsia="Arial" w:hAnsi="Arial" w:cs="Arial"/>
          <w:b/>
          <w:sz w:val="22"/>
        </w:rPr>
        <w:lastRenderedPageBreak/>
        <w:t>Fig S4</w:t>
      </w:r>
    </w:p>
    <w:p w14:paraId="7C6287E8" w14:textId="317898A5" w:rsidR="007B3C65" w:rsidRPr="000B7BE8" w:rsidRDefault="00AD4387">
      <w:pPr>
        <w:pStyle w:val="a6"/>
        <w:widowControl/>
        <w:ind w:left="360" w:hanging="360"/>
        <w:rPr>
          <w:rFonts w:ascii="Arial" w:eastAsia="Arial" w:hAnsi="Arial" w:cs="Arial"/>
          <w:sz w:val="22"/>
        </w:rPr>
      </w:pPr>
      <w:r w:rsidRPr="00200C73">
        <w:rPr>
          <w:rFonts w:ascii="Arial" w:eastAsia="等线" w:hAnsi="Arial" w:cs="Arial"/>
          <w:b/>
          <w:sz w:val="22"/>
        </w:rPr>
        <w:t>A.</w:t>
      </w:r>
      <w:r w:rsidRPr="00200C73">
        <w:rPr>
          <w:rFonts w:ascii="Arial" w:eastAsia="等线" w:hAnsi="Arial" w:cs="Arial"/>
          <w:b/>
          <w:sz w:val="22"/>
        </w:rPr>
        <w:tab/>
      </w:r>
      <w:r w:rsidRPr="000B7BE8">
        <w:rPr>
          <w:rFonts w:ascii="Arial" w:eastAsia="Arial" w:hAnsi="Arial" w:cs="Arial"/>
          <w:sz w:val="22"/>
        </w:rPr>
        <w:t>DCPIP absorbance at 610 nm overtime shows the reduction by OGDH with or without TCAIM, or with 60</w:t>
      </w:r>
      <w:r w:rsidR="009074E4" w:rsidRPr="00200C73">
        <w:rPr>
          <w:rFonts w:ascii="Cambria Math" w:eastAsia="Arial" w:hAnsi="Cambria Math" w:cs="Cambria Math" w:hint="eastAsia"/>
          <w:sz w:val="22"/>
        </w:rPr>
        <w:t>℃</w:t>
      </w:r>
      <w:r w:rsidRPr="000B7BE8">
        <w:rPr>
          <w:rFonts w:ascii="Arial" w:eastAsia="Arial" w:hAnsi="Arial" w:cs="Arial"/>
          <w:sz w:val="22"/>
        </w:rPr>
        <w:t xml:space="preserve"> treated TCAIM in the</w:t>
      </w:r>
      <w:r w:rsidRPr="000B7BE8">
        <w:rPr>
          <w:rFonts w:ascii="Arial" w:eastAsia="Arial" w:hAnsi="Arial" w:cs="Arial"/>
          <w:i/>
          <w:sz w:val="22"/>
        </w:rPr>
        <w:t xml:space="preserve"> in vitro</w:t>
      </w:r>
      <w:r w:rsidRPr="000B7BE8">
        <w:rPr>
          <w:rFonts w:ascii="Arial" w:eastAsia="Arial" w:hAnsi="Arial" w:cs="Arial"/>
          <w:sz w:val="22"/>
        </w:rPr>
        <w:t xml:space="preserve"> OGDH assay system.</w:t>
      </w:r>
    </w:p>
    <w:p w14:paraId="6B04B901" w14:textId="77777777" w:rsidR="007B3C65" w:rsidRPr="000B7BE8" w:rsidRDefault="00AD4387">
      <w:pPr>
        <w:pStyle w:val="a6"/>
        <w:widowControl/>
        <w:ind w:left="360" w:hanging="360"/>
        <w:rPr>
          <w:rFonts w:ascii="Arial" w:eastAsia="Arial" w:hAnsi="Arial" w:cs="Arial"/>
          <w:sz w:val="22"/>
        </w:rPr>
      </w:pPr>
      <w:r w:rsidRPr="00200C73">
        <w:rPr>
          <w:rFonts w:ascii="Arial" w:eastAsia="等线" w:hAnsi="Arial" w:cs="Arial"/>
          <w:b/>
          <w:sz w:val="22"/>
        </w:rPr>
        <w:t>B.</w:t>
      </w:r>
      <w:r w:rsidRPr="00200C73">
        <w:rPr>
          <w:rFonts w:ascii="Arial" w:eastAsia="等线" w:hAnsi="Arial" w:cs="Arial"/>
          <w:b/>
          <w:sz w:val="22"/>
        </w:rPr>
        <w:tab/>
      </w:r>
      <w:r w:rsidRPr="000B7BE8">
        <w:rPr>
          <w:rFonts w:ascii="Arial" w:eastAsia="Arial" w:hAnsi="Arial" w:cs="Arial"/>
          <w:sz w:val="22"/>
        </w:rPr>
        <w:t>DCPIP absorbance at 610 nm overtime shows the reduction by OGDH at different α-ketoglutarate concentrations in the</w:t>
      </w:r>
      <w:r w:rsidRPr="000B7BE8">
        <w:rPr>
          <w:rFonts w:ascii="Arial" w:eastAsia="Arial" w:hAnsi="Arial" w:cs="Arial"/>
          <w:i/>
          <w:sz w:val="22"/>
        </w:rPr>
        <w:t xml:space="preserve"> in vitro</w:t>
      </w:r>
      <w:r w:rsidRPr="000B7BE8">
        <w:rPr>
          <w:rFonts w:ascii="Arial" w:eastAsia="Arial" w:hAnsi="Arial" w:cs="Arial"/>
          <w:sz w:val="22"/>
        </w:rPr>
        <w:t xml:space="preserve"> OGDH assay system. </w:t>
      </w:r>
    </w:p>
    <w:p w14:paraId="2F3A4098" w14:textId="72B4BA9A" w:rsidR="007B3C65" w:rsidRPr="000B7BE8" w:rsidRDefault="00AD4387">
      <w:pPr>
        <w:pStyle w:val="a6"/>
        <w:widowControl/>
        <w:ind w:left="360" w:hanging="360"/>
        <w:rPr>
          <w:rFonts w:ascii="Arial" w:eastAsia="Arial" w:hAnsi="Arial" w:cs="Arial"/>
          <w:sz w:val="22"/>
        </w:rPr>
      </w:pPr>
      <w:r w:rsidRPr="00200C73">
        <w:rPr>
          <w:rFonts w:ascii="Arial" w:eastAsia="等线" w:hAnsi="Arial" w:cs="Arial"/>
          <w:b/>
          <w:sz w:val="22"/>
        </w:rPr>
        <w:t>C.</w:t>
      </w:r>
      <w:r w:rsidRPr="00200C73">
        <w:rPr>
          <w:rFonts w:ascii="Arial" w:eastAsia="等线" w:hAnsi="Arial" w:cs="Arial"/>
          <w:b/>
          <w:sz w:val="22"/>
        </w:rPr>
        <w:tab/>
      </w:r>
      <w:r w:rsidRPr="000B7BE8">
        <w:rPr>
          <w:rFonts w:ascii="Arial" w:eastAsia="Arial" w:hAnsi="Arial" w:cs="Arial"/>
          <w:sz w:val="22"/>
        </w:rPr>
        <w:t>The enzyme activities of 3.75 m unit</w:t>
      </w:r>
      <w:r w:rsidR="00870D92" w:rsidRPr="000B7BE8">
        <w:rPr>
          <w:rFonts w:ascii="Arial" w:eastAsia="Arial" w:hAnsi="Arial" w:cs="Arial"/>
          <w:sz w:val="22"/>
        </w:rPr>
        <w:t>s</w:t>
      </w:r>
      <w:r w:rsidRPr="000B7BE8">
        <w:rPr>
          <w:rFonts w:ascii="Arial" w:eastAsia="Arial" w:hAnsi="Arial" w:cs="Arial"/>
          <w:sz w:val="22"/>
        </w:rPr>
        <w:t xml:space="preserve"> of OGDHC with 10 μM or 20 μM TCAIM (Red) or with protein suspension buffer (Blue) collected under different concentration</w:t>
      </w:r>
      <w:r w:rsidR="00B83A80" w:rsidRPr="000B7BE8">
        <w:rPr>
          <w:rFonts w:ascii="Arial" w:eastAsia="Arial" w:hAnsi="Arial" w:cs="Arial"/>
          <w:sz w:val="22"/>
        </w:rPr>
        <w:t>s</w:t>
      </w:r>
      <w:r w:rsidRPr="000B7BE8">
        <w:rPr>
          <w:rFonts w:ascii="Arial" w:eastAsia="Arial" w:hAnsi="Arial" w:cs="Arial"/>
          <w:sz w:val="22"/>
        </w:rPr>
        <w:t xml:space="preserve"> of α-ketoglutarate in the </w:t>
      </w:r>
      <w:r w:rsidRPr="000B7BE8">
        <w:rPr>
          <w:rFonts w:ascii="Arial" w:eastAsia="Arial" w:hAnsi="Arial" w:cs="Arial"/>
          <w:i/>
          <w:sz w:val="22"/>
        </w:rPr>
        <w:t>in vitro</w:t>
      </w:r>
      <w:r w:rsidRPr="000B7BE8">
        <w:rPr>
          <w:rFonts w:ascii="Arial" w:eastAsia="Arial" w:hAnsi="Arial" w:cs="Arial"/>
          <w:sz w:val="22"/>
        </w:rPr>
        <w:t xml:space="preserve"> OGDHC assay system. </w:t>
      </w:r>
    </w:p>
    <w:p w14:paraId="68CCC9FA" w14:textId="49C6702D" w:rsidR="007B3C65" w:rsidRPr="000B7BE8" w:rsidRDefault="00AD4387">
      <w:pPr>
        <w:pStyle w:val="a6"/>
        <w:widowControl/>
        <w:ind w:left="360" w:hanging="360"/>
        <w:rPr>
          <w:rFonts w:ascii="Arial" w:eastAsia="Arial" w:hAnsi="Arial" w:cs="Arial"/>
          <w:sz w:val="22"/>
        </w:rPr>
      </w:pPr>
      <w:r w:rsidRPr="00200C73">
        <w:rPr>
          <w:rFonts w:ascii="Arial" w:eastAsia="等线" w:hAnsi="Arial" w:cs="Arial"/>
          <w:b/>
          <w:sz w:val="22"/>
        </w:rPr>
        <w:t>D.</w:t>
      </w:r>
      <w:r w:rsidRPr="00200C73">
        <w:rPr>
          <w:rFonts w:ascii="Arial" w:eastAsia="等线" w:hAnsi="Arial" w:cs="Arial"/>
          <w:b/>
          <w:sz w:val="22"/>
        </w:rPr>
        <w:tab/>
      </w:r>
      <w:r w:rsidRPr="000B7BE8">
        <w:rPr>
          <w:rFonts w:ascii="Arial" w:eastAsia="Arial" w:hAnsi="Arial" w:cs="Arial"/>
          <w:sz w:val="22"/>
        </w:rPr>
        <w:t>DCPIP absorbance at 610 nm overtime shows the reduction by OGDH at different temperature</w:t>
      </w:r>
      <w:r w:rsidR="001360E4" w:rsidRPr="000B7BE8">
        <w:rPr>
          <w:rFonts w:ascii="Arial" w:eastAsia="Arial" w:hAnsi="Arial" w:cs="Arial"/>
          <w:sz w:val="22"/>
        </w:rPr>
        <w:t>s</w:t>
      </w:r>
      <w:r w:rsidRPr="000B7BE8">
        <w:rPr>
          <w:rFonts w:ascii="Arial" w:eastAsia="Arial" w:hAnsi="Arial" w:cs="Arial"/>
          <w:sz w:val="22"/>
        </w:rPr>
        <w:t xml:space="preserve"> in the</w:t>
      </w:r>
      <w:r w:rsidRPr="000B7BE8">
        <w:rPr>
          <w:rFonts w:ascii="Arial" w:eastAsia="Arial" w:hAnsi="Arial" w:cs="Arial"/>
          <w:i/>
          <w:sz w:val="22"/>
        </w:rPr>
        <w:t xml:space="preserve"> in vitro</w:t>
      </w:r>
      <w:r w:rsidRPr="000B7BE8">
        <w:rPr>
          <w:rFonts w:ascii="Arial" w:eastAsia="Arial" w:hAnsi="Arial" w:cs="Arial"/>
          <w:sz w:val="22"/>
        </w:rPr>
        <w:t xml:space="preserve"> OGDH assay system. </w:t>
      </w:r>
    </w:p>
    <w:p w14:paraId="136D75F5" w14:textId="06BBC225" w:rsidR="007B3C65" w:rsidRPr="000B7BE8" w:rsidRDefault="00AD4387">
      <w:pPr>
        <w:pStyle w:val="a6"/>
        <w:widowControl/>
        <w:ind w:left="360" w:hanging="360"/>
        <w:rPr>
          <w:rFonts w:ascii="Arial" w:eastAsia="Arial" w:hAnsi="Arial" w:cs="Arial"/>
          <w:sz w:val="22"/>
        </w:rPr>
      </w:pPr>
      <w:r w:rsidRPr="00200C73">
        <w:rPr>
          <w:rFonts w:ascii="Arial" w:eastAsia="等线" w:hAnsi="Arial" w:cs="Arial"/>
          <w:b/>
          <w:sz w:val="22"/>
        </w:rPr>
        <w:t>E.</w:t>
      </w:r>
      <w:r w:rsidRPr="00200C73">
        <w:rPr>
          <w:rFonts w:ascii="Arial" w:eastAsia="等线" w:hAnsi="Arial" w:cs="Arial"/>
          <w:b/>
          <w:sz w:val="22"/>
        </w:rPr>
        <w:tab/>
      </w:r>
      <w:r w:rsidRPr="000B7BE8">
        <w:rPr>
          <w:rFonts w:ascii="Arial" w:eastAsia="Arial" w:hAnsi="Arial" w:cs="Arial"/>
          <w:sz w:val="22"/>
        </w:rPr>
        <w:t>OGDH (Blue), 45</w:t>
      </w:r>
      <w:r w:rsidRPr="00200C73">
        <w:rPr>
          <w:rFonts w:ascii="Cambria Math" w:eastAsia="Arial" w:hAnsi="Cambria Math" w:cs="Cambria Math" w:hint="eastAsia"/>
          <w:sz w:val="22"/>
        </w:rPr>
        <w:t>℃</w:t>
      </w:r>
      <w:r w:rsidR="001360E4" w:rsidRPr="000B7BE8">
        <w:rPr>
          <w:rFonts w:ascii="Arial" w:eastAsia="Arial" w:hAnsi="Arial" w:cs="Arial"/>
          <w:sz w:val="22"/>
        </w:rPr>
        <w:t>-</w:t>
      </w:r>
      <w:r w:rsidRPr="000B7BE8">
        <w:rPr>
          <w:rFonts w:ascii="Arial" w:eastAsia="Arial" w:hAnsi="Arial" w:cs="Arial"/>
          <w:sz w:val="22"/>
        </w:rPr>
        <w:t>treated OGDH incubate</w:t>
      </w:r>
      <w:r w:rsidR="001360E4" w:rsidRPr="000B7BE8">
        <w:rPr>
          <w:rFonts w:ascii="Arial" w:eastAsia="Arial" w:hAnsi="Arial" w:cs="Arial"/>
          <w:sz w:val="22"/>
        </w:rPr>
        <w:t>d</w:t>
      </w:r>
      <w:r w:rsidRPr="000B7BE8">
        <w:rPr>
          <w:rFonts w:ascii="Arial" w:eastAsia="Arial" w:hAnsi="Arial" w:cs="Arial"/>
          <w:sz w:val="22"/>
        </w:rPr>
        <w:t xml:space="preserve"> with protein suspension buffer, TCAIM or BSA protein (</w:t>
      </w:r>
      <w:r w:rsidR="001360E4" w:rsidRPr="000B7BE8">
        <w:rPr>
          <w:rFonts w:ascii="Arial" w:eastAsia="Arial" w:hAnsi="Arial" w:cs="Arial"/>
          <w:sz w:val="22"/>
        </w:rPr>
        <w:t>r</w:t>
      </w:r>
      <w:r w:rsidRPr="000B7BE8">
        <w:rPr>
          <w:rFonts w:ascii="Arial" w:eastAsia="Arial" w:hAnsi="Arial" w:cs="Arial"/>
          <w:sz w:val="22"/>
        </w:rPr>
        <w:t xml:space="preserve">ed), as well as Buffer, BSA and TCAIM proteins alone as negative controls </w:t>
      </w:r>
      <w:r w:rsidR="001360E4" w:rsidRPr="000B7BE8">
        <w:rPr>
          <w:rFonts w:ascii="Arial" w:eastAsia="Arial" w:hAnsi="Arial" w:cs="Arial"/>
          <w:sz w:val="22"/>
        </w:rPr>
        <w:t>g</w:t>
      </w:r>
      <w:r w:rsidRPr="000B7BE8">
        <w:rPr>
          <w:rFonts w:ascii="Arial" w:eastAsia="Arial" w:hAnsi="Arial" w:cs="Arial"/>
          <w:sz w:val="22"/>
        </w:rPr>
        <w:t>rey) was measured for OGDH activities with DCPIP reduction rate (*p</w:t>
      </w:r>
      <w:r w:rsidR="00EC6B24" w:rsidRPr="000B7BE8">
        <w:rPr>
          <w:rFonts w:ascii="Arial" w:eastAsia="Arial" w:hAnsi="Arial" w:cs="Arial"/>
          <w:sz w:val="22"/>
        </w:rPr>
        <w:t xml:space="preserve"> </w:t>
      </w:r>
      <w:r w:rsidRPr="000B7BE8">
        <w:rPr>
          <w:rFonts w:ascii="Arial" w:eastAsia="Arial" w:hAnsi="Arial" w:cs="Arial"/>
          <w:sz w:val="22"/>
        </w:rPr>
        <w:t>&lt;</w:t>
      </w:r>
      <w:r w:rsidR="00EC6B24" w:rsidRPr="000B7BE8">
        <w:rPr>
          <w:rFonts w:ascii="Arial" w:eastAsia="Arial" w:hAnsi="Arial" w:cs="Arial"/>
          <w:sz w:val="22"/>
        </w:rPr>
        <w:t xml:space="preserve"> </w:t>
      </w:r>
      <w:r w:rsidRPr="000B7BE8">
        <w:rPr>
          <w:rFonts w:ascii="Arial" w:eastAsia="Arial" w:hAnsi="Arial" w:cs="Arial"/>
          <w:sz w:val="22"/>
        </w:rPr>
        <w:t>0.05, n</w:t>
      </w:r>
      <w:r w:rsidR="001360E4" w:rsidRPr="000B7BE8">
        <w:rPr>
          <w:rFonts w:ascii="Arial" w:eastAsia="Arial" w:hAnsi="Arial" w:cs="Arial"/>
          <w:sz w:val="22"/>
        </w:rPr>
        <w:t xml:space="preserve"> </w:t>
      </w:r>
      <w:r w:rsidRPr="000B7BE8">
        <w:rPr>
          <w:rFonts w:ascii="Arial" w:eastAsia="Arial" w:hAnsi="Arial" w:cs="Arial"/>
          <w:sz w:val="22"/>
        </w:rPr>
        <w:t>=</w:t>
      </w:r>
      <w:r w:rsidR="001360E4" w:rsidRPr="000B7BE8">
        <w:rPr>
          <w:rFonts w:ascii="Arial" w:eastAsia="Arial" w:hAnsi="Arial" w:cs="Arial"/>
          <w:sz w:val="22"/>
        </w:rPr>
        <w:t xml:space="preserve"> </w:t>
      </w:r>
      <w:r w:rsidRPr="000B7BE8">
        <w:rPr>
          <w:rFonts w:ascii="Arial" w:eastAsia="Arial" w:hAnsi="Arial" w:cs="Arial"/>
          <w:sz w:val="22"/>
        </w:rPr>
        <w:t>3).</w:t>
      </w:r>
    </w:p>
    <w:p w14:paraId="6952EE53" w14:textId="4BAD7AB6" w:rsidR="007B3C65" w:rsidRPr="000B7BE8" w:rsidRDefault="00AD4387">
      <w:pPr>
        <w:pStyle w:val="a6"/>
        <w:widowControl/>
        <w:ind w:left="360" w:hanging="360"/>
        <w:rPr>
          <w:rFonts w:ascii="Arial" w:eastAsia="Arial" w:hAnsi="Arial" w:cs="Arial"/>
          <w:color w:val="FF0000"/>
          <w:sz w:val="22"/>
        </w:rPr>
      </w:pPr>
      <w:r w:rsidRPr="00200C73">
        <w:rPr>
          <w:rFonts w:ascii="Arial" w:eastAsia="等线" w:hAnsi="Arial" w:cs="Arial"/>
          <w:b/>
          <w:sz w:val="22"/>
        </w:rPr>
        <w:t>F.</w:t>
      </w:r>
      <w:r w:rsidRPr="00200C73">
        <w:rPr>
          <w:rFonts w:ascii="Arial" w:eastAsia="等线" w:hAnsi="Arial" w:cs="Arial"/>
          <w:b/>
          <w:sz w:val="22"/>
        </w:rPr>
        <w:tab/>
      </w:r>
      <w:r w:rsidRPr="000B7BE8">
        <w:rPr>
          <w:rFonts w:ascii="Arial" w:eastAsia="Arial" w:hAnsi="Arial" w:cs="Arial"/>
          <w:sz w:val="22"/>
        </w:rPr>
        <w:t xml:space="preserve">EMSA assay of heated OGDH and TCAIM. Different concentrations of </w:t>
      </w:r>
      <w:r w:rsidR="001360E4" w:rsidRPr="000B7BE8">
        <w:rPr>
          <w:rFonts w:ascii="Arial" w:eastAsia="Arial" w:hAnsi="Arial" w:cs="Arial"/>
          <w:sz w:val="22"/>
        </w:rPr>
        <w:t xml:space="preserve">TCAIM </w:t>
      </w:r>
      <w:r w:rsidRPr="000B7BE8">
        <w:rPr>
          <w:rFonts w:ascii="Arial" w:eastAsia="Arial" w:hAnsi="Arial" w:cs="Arial"/>
          <w:sz w:val="22"/>
        </w:rPr>
        <w:t>were incubated</w:t>
      </w:r>
      <w:r w:rsidRPr="000B7BE8">
        <w:rPr>
          <w:rFonts w:ascii="Arial" w:eastAsia="Arial" w:hAnsi="Arial" w:cs="Arial"/>
          <w:color w:val="000000"/>
          <w:sz w:val="22"/>
        </w:rPr>
        <w:t xml:space="preserve"> with OGDH on ice for 20</w:t>
      </w:r>
      <w:r w:rsidR="001360E4" w:rsidRPr="000B7BE8">
        <w:rPr>
          <w:rFonts w:ascii="Arial" w:eastAsia="Arial" w:hAnsi="Arial" w:cs="Arial"/>
          <w:color w:val="000000"/>
          <w:sz w:val="22"/>
        </w:rPr>
        <w:t xml:space="preserve"> </w:t>
      </w:r>
      <w:r w:rsidRPr="000B7BE8">
        <w:rPr>
          <w:rFonts w:ascii="Arial" w:eastAsia="Arial" w:hAnsi="Arial" w:cs="Arial"/>
          <w:color w:val="000000"/>
          <w:sz w:val="22"/>
        </w:rPr>
        <w:t>min and evaluated by native gel. For heated OGDH, OGDH was 45</w:t>
      </w:r>
      <w:r w:rsidR="00552644" w:rsidRPr="00200C73">
        <w:rPr>
          <w:rFonts w:ascii="Cambria Math" w:eastAsia="Arial" w:hAnsi="Cambria Math" w:cs="Cambria Math" w:hint="eastAsia"/>
          <w:sz w:val="22"/>
        </w:rPr>
        <w:t>℃</w:t>
      </w:r>
      <w:r w:rsidRPr="000B7BE8">
        <w:rPr>
          <w:rFonts w:ascii="Arial" w:eastAsia="Arial" w:hAnsi="Arial" w:cs="Arial"/>
          <w:color w:val="000000"/>
          <w:sz w:val="22"/>
        </w:rPr>
        <w:t xml:space="preserve"> treated for 10 min (down panel). The concentration was labelled above the gel.</w:t>
      </w:r>
    </w:p>
    <w:p w14:paraId="2D8DDA71" w14:textId="77777777" w:rsidR="007B3C65" w:rsidRPr="000B7BE8" w:rsidRDefault="00AD4387">
      <w:pPr>
        <w:widowControl/>
        <w:jc w:val="left"/>
        <w:rPr>
          <w:rFonts w:ascii="Arial" w:eastAsia="Arial" w:hAnsi="Arial" w:cs="Arial"/>
          <w:b/>
          <w:sz w:val="22"/>
        </w:rPr>
      </w:pPr>
      <w:r w:rsidRPr="00200C73">
        <w:rPr>
          <w:rFonts w:ascii="Arial" w:hAnsi="Arial" w:cs="Arial"/>
          <w:sz w:val="22"/>
        </w:rPr>
        <w:br w:type="page"/>
      </w:r>
    </w:p>
    <w:p w14:paraId="34A1B20A" w14:textId="0DAC33BD" w:rsidR="00555832" w:rsidRPr="00E65F24" w:rsidRDefault="00555832" w:rsidP="00555832">
      <w:pPr>
        <w:rPr>
          <w:rFonts w:ascii="Arial" w:hAnsi="Arial" w:cs="Arial"/>
          <w:b/>
          <w:bCs/>
          <w:sz w:val="22"/>
        </w:rPr>
      </w:pPr>
      <w:r w:rsidRPr="00E65F24">
        <w:rPr>
          <w:rFonts w:ascii="Arial" w:hAnsi="Arial" w:cs="Arial"/>
          <w:b/>
          <w:bCs/>
          <w:sz w:val="22"/>
        </w:rPr>
        <w:lastRenderedPageBreak/>
        <w:t>Fig S4</w:t>
      </w:r>
    </w:p>
    <w:p w14:paraId="3A380AF7" w14:textId="77777777" w:rsidR="00555832" w:rsidRPr="00736F94" w:rsidRDefault="00555832" w:rsidP="00555832">
      <w:pPr>
        <w:rPr>
          <w:rFonts w:ascii="Arial" w:hAnsi="Arial" w:cs="Arial"/>
          <w:sz w:val="22"/>
        </w:rPr>
      </w:pPr>
      <w:r>
        <w:rPr>
          <w:rFonts w:ascii="Arial" w:hAnsi="Arial" w:cs="Arial"/>
          <w:noProof/>
          <w:sz w:val="22"/>
        </w:rPr>
        <w:drawing>
          <wp:inline distT="0" distB="0" distL="0" distR="0" wp14:anchorId="6E27F8F1" wp14:editId="0E86293E">
            <wp:extent cx="5274310" cy="5353685"/>
            <wp:effectExtent l="0" t="0" r="2540" b="0"/>
            <wp:docPr id="1"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10;&#10;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5274310" cy="5353685"/>
                    </a:xfrm>
                    <a:prstGeom prst="rect">
                      <a:avLst/>
                    </a:prstGeom>
                  </pic:spPr>
                </pic:pic>
              </a:graphicData>
            </a:graphic>
          </wp:inline>
        </w:drawing>
      </w:r>
    </w:p>
    <w:p w14:paraId="13097DB3" w14:textId="77777777" w:rsidR="00555832" w:rsidRDefault="00555832" w:rsidP="00555832">
      <w:pPr>
        <w:widowControl/>
        <w:rPr>
          <w:rFonts w:ascii="Arial" w:hAnsi="Arial" w:cs="Arial"/>
          <w:sz w:val="22"/>
        </w:rPr>
      </w:pPr>
      <w:r>
        <w:rPr>
          <w:rFonts w:ascii="Arial" w:hAnsi="Arial" w:cs="Arial"/>
          <w:sz w:val="22"/>
        </w:rPr>
        <w:br w:type="page"/>
      </w:r>
    </w:p>
    <w:p w14:paraId="0F0D1518" w14:textId="5A29B907" w:rsidR="007B3C65" w:rsidRPr="000B7BE8" w:rsidRDefault="00AD4387">
      <w:pPr>
        <w:rPr>
          <w:rFonts w:ascii="Arial" w:eastAsia="Arial" w:hAnsi="Arial" w:cs="Arial"/>
          <w:b/>
          <w:sz w:val="22"/>
        </w:rPr>
      </w:pPr>
      <w:r w:rsidRPr="000B7BE8">
        <w:rPr>
          <w:rFonts w:ascii="Arial" w:eastAsia="Arial" w:hAnsi="Arial" w:cs="Arial"/>
          <w:b/>
          <w:sz w:val="22"/>
        </w:rPr>
        <w:lastRenderedPageBreak/>
        <w:t>Fig S5</w:t>
      </w:r>
    </w:p>
    <w:p w14:paraId="03EF0553" w14:textId="6BF47258" w:rsidR="007B3C65" w:rsidRPr="000B7BE8" w:rsidRDefault="00AD4387">
      <w:pPr>
        <w:rPr>
          <w:rFonts w:ascii="Arial" w:eastAsia="Arial" w:hAnsi="Arial" w:cs="Arial"/>
          <w:sz w:val="22"/>
        </w:rPr>
      </w:pPr>
      <w:r w:rsidRPr="000B7BE8">
        <w:rPr>
          <w:rFonts w:ascii="Arial" w:eastAsia="Arial" w:hAnsi="Arial" w:cs="Arial"/>
          <w:b/>
          <w:sz w:val="22"/>
        </w:rPr>
        <w:t>A-C</w:t>
      </w:r>
      <w:r w:rsidRPr="000B7BE8">
        <w:rPr>
          <w:rFonts w:ascii="Arial" w:eastAsia="Arial" w:hAnsi="Arial" w:cs="Arial"/>
          <w:sz w:val="22"/>
        </w:rPr>
        <w:t xml:space="preserve"> The protein level</w:t>
      </w:r>
      <w:r w:rsidR="00963DBA" w:rsidRPr="000B7BE8">
        <w:rPr>
          <w:rFonts w:ascii="Arial" w:eastAsia="Arial" w:hAnsi="Arial" w:cs="Arial"/>
          <w:sz w:val="22"/>
        </w:rPr>
        <w:t>s</w:t>
      </w:r>
      <w:r w:rsidRPr="000B7BE8">
        <w:rPr>
          <w:rFonts w:ascii="Arial" w:eastAsia="Arial" w:hAnsi="Arial" w:cs="Arial"/>
          <w:sz w:val="22"/>
        </w:rPr>
        <w:t xml:space="preserve"> of OGDH, TCAIM-HA and GAPDH in cells that overexpress</w:t>
      </w:r>
      <w:r w:rsidR="00963DBA" w:rsidRPr="000B7BE8">
        <w:rPr>
          <w:rFonts w:ascii="Arial" w:eastAsia="Arial" w:hAnsi="Arial" w:cs="Arial"/>
          <w:sz w:val="22"/>
        </w:rPr>
        <w:t>ed</w:t>
      </w:r>
      <w:r w:rsidRPr="000B7BE8">
        <w:rPr>
          <w:rFonts w:ascii="Arial" w:eastAsia="Arial" w:hAnsi="Arial" w:cs="Arial"/>
          <w:sz w:val="22"/>
        </w:rPr>
        <w:t xml:space="preserve"> EGFP or TCAIM-HA mRNA were tested by immunoblotting (</w:t>
      </w:r>
      <w:r w:rsidR="00963DBA" w:rsidRPr="000B7BE8">
        <w:rPr>
          <w:rFonts w:ascii="Arial" w:eastAsia="Arial" w:hAnsi="Arial" w:cs="Arial"/>
          <w:sz w:val="22"/>
        </w:rPr>
        <w:t>l</w:t>
      </w:r>
      <w:r w:rsidRPr="000B7BE8">
        <w:rPr>
          <w:rFonts w:ascii="Arial" w:eastAsia="Arial" w:hAnsi="Arial" w:cs="Arial"/>
          <w:sz w:val="22"/>
        </w:rPr>
        <w:t>eft). The band intensit</w:t>
      </w:r>
      <w:r w:rsidR="00963DBA" w:rsidRPr="000B7BE8">
        <w:rPr>
          <w:rFonts w:ascii="Arial" w:eastAsia="Arial" w:hAnsi="Arial" w:cs="Arial"/>
          <w:sz w:val="22"/>
        </w:rPr>
        <w:t>ies</w:t>
      </w:r>
      <w:r w:rsidRPr="000B7BE8">
        <w:rPr>
          <w:rFonts w:ascii="Arial" w:eastAsia="Arial" w:hAnsi="Arial" w:cs="Arial"/>
          <w:sz w:val="22"/>
        </w:rPr>
        <w:t xml:space="preserve"> of OGDH w</w:t>
      </w:r>
      <w:r w:rsidR="00963DBA" w:rsidRPr="000B7BE8">
        <w:rPr>
          <w:rFonts w:ascii="Arial" w:eastAsia="Arial" w:hAnsi="Arial" w:cs="Arial"/>
          <w:sz w:val="22"/>
        </w:rPr>
        <w:t>ere</w:t>
      </w:r>
      <w:r w:rsidRPr="000B7BE8">
        <w:rPr>
          <w:rFonts w:ascii="Arial" w:eastAsia="Arial" w:hAnsi="Arial" w:cs="Arial"/>
          <w:sz w:val="22"/>
        </w:rPr>
        <w:t xml:space="preserve"> quantified using ImageJ and normalized to the band intensit</w:t>
      </w:r>
      <w:r w:rsidR="00B83A80" w:rsidRPr="000B7BE8">
        <w:rPr>
          <w:rFonts w:ascii="Arial" w:eastAsia="Arial" w:hAnsi="Arial" w:cs="Arial"/>
          <w:sz w:val="22"/>
        </w:rPr>
        <w:t>ies</w:t>
      </w:r>
      <w:r w:rsidRPr="000B7BE8">
        <w:rPr>
          <w:rFonts w:ascii="Arial" w:eastAsia="Arial" w:hAnsi="Arial" w:cs="Arial"/>
          <w:sz w:val="22"/>
        </w:rPr>
        <w:t xml:space="preserve"> of GAPDH (Right) (p</w:t>
      </w:r>
      <w:r w:rsidR="00EC6B24" w:rsidRPr="000B7BE8">
        <w:rPr>
          <w:rFonts w:ascii="Arial" w:eastAsia="Arial" w:hAnsi="Arial" w:cs="Arial"/>
          <w:sz w:val="22"/>
        </w:rPr>
        <w:t xml:space="preserve"> </w:t>
      </w:r>
      <w:r w:rsidRPr="000B7BE8">
        <w:rPr>
          <w:rFonts w:ascii="Arial" w:eastAsia="Arial" w:hAnsi="Arial" w:cs="Arial"/>
          <w:sz w:val="22"/>
        </w:rPr>
        <w:t>&lt;</w:t>
      </w:r>
      <w:r w:rsidR="00EC6B24" w:rsidRPr="000B7BE8">
        <w:rPr>
          <w:rFonts w:ascii="Arial" w:eastAsia="Arial" w:hAnsi="Arial" w:cs="Arial"/>
          <w:sz w:val="22"/>
        </w:rPr>
        <w:t xml:space="preserve"> </w:t>
      </w:r>
      <w:r w:rsidRPr="000B7BE8">
        <w:rPr>
          <w:rFonts w:ascii="Arial" w:eastAsia="Arial" w:hAnsi="Arial" w:cs="Arial"/>
          <w:sz w:val="22"/>
        </w:rPr>
        <w:t>0.05, n</w:t>
      </w:r>
      <w:r w:rsidR="00963DBA" w:rsidRPr="000B7BE8">
        <w:rPr>
          <w:rFonts w:ascii="Arial" w:eastAsia="Arial" w:hAnsi="Arial" w:cs="Arial"/>
          <w:sz w:val="22"/>
        </w:rPr>
        <w:t xml:space="preserve"> </w:t>
      </w:r>
      <w:r w:rsidRPr="000B7BE8">
        <w:rPr>
          <w:rFonts w:ascii="Arial" w:eastAsia="Arial" w:hAnsi="Arial" w:cs="Arial"/>
          <w:sz w:val="22"/>
        </w:rPr>
        <w:t>=</w:t>
      </w:r>
      <w:r w:rsidR="00963DBA" w:rsidRPr="000B7BE8">
        <w:rPr>
          <w:rFonts w:ascii="Arial" w:eastAsia="Arial" w:hAnsi="Arial" w:cs="Arial"/>
          <w:sz w:val="22"/>
        </w:rPr>
        <w:t xml:space="preserve"> </w:t>
      </w:r>
      <w:r w:rsidRPr="000B7BE8">
        <w:rPr>
          <w:rFonts w:ascii="Arial" w:eastAsia="Arial" w:hAnsi="Arial" w:cs="Arial"/>
          <w:sz w:val="22"/>
        </w:rPr>
        <w:t>6). Stable overexpression of TCAIM-HA in HeLa cells (</w:t>
      </w:r>
      <w:r w:rsidRPr="000B7BE8">
        <w:rPr>
          <w:rFonts w:ascii="Arial" w:eastAsia="Arial" w:hAnsi="Arial" w:cs="Arial"/>
          <w:b/>
          <w:sz w:val="22"/>
        </w:rPr>
        <w:t>A</w:t>
      </w:r>
      <w:r w:rsidRPr="000B7BE8">
        <w:rPr>
          <w:rFonts w:ascii="Arial" w:eastAsia="Arial" w:hAnsi="Arial" w:cs="Arial"/>
          <w:sz w:val="22"/>
        </w:rPr>
        <w:t>), transient overexpression of TCAIM-HA in HEK293T cells (</w:t>
      </w:r>
      <w:r w:rsidRPr="000B7BE8">
        <w:rPr>
          <w:rFonts w:ascii="Arial" w:eastAsia="Arial" w:hAnsi="Arial" w:cs="Arial"/>
          <w:b/>
          <w:sz w:val="22"/>
        </w:rPr>
        <w:t>B</w:t>
      </w:r>
      <w:r w:rsidRPr="000B7BE8">
        <w:rPr>
          <w:rFonts w:ascii="Arial" w:eastAsia="Arial" w:hAnsi="Arial" w:cs="Arial"/>
          <w:sz w:val="22"/>
        </w:rPr>
        <w:t>) and stable overexpression of TCAIM-HA in HEK293T cells (</w:t>
      </w:r>
      <w:r w:rsidRPr="000B7BE8">
        <w:rPr>
          <w:rFonts w:ascii="Arial" w:eastAsia="Arial" w:hAnsi="Arial" w:cs="Arial"/>
          <w:b/>
          <w:sz w:val="22"/>
        </w:rPr>
        <w:t>C</w:t>
      </w:r>
      <w:r w:rsidRPr="000B7BE8">
        <w:rPr>
          <w:rFonts w:ascii="Arial" w:eastAsia="Arial" w:hAnsi="Arial" w:cs="Arial"/>
          <w:sz w:val="22"/>
        </w:rPr>
        <w:t xml:space="preserve">). </w:t>
      </w:r>
    </w:p>
    <w:p w14:paraId="03ABFF32" w14:textId="486C702F" w:rsidR="007B3C65" w:rsidRPr="000B7BE8" w:rsidRDefault="00AD4387">
      <w:pPr>
        <w:widowControl/>
        <w:rPr>
          <w:rFonts w:ascii="Arial" w:eastAsia="Arial" w:hAnsi="Arial" w:cs="Arial"/>
          <w:sz w:val="22"/>
        </w:rPr>
      </w:pPr>
      <w:r w:rsidRPr="000B7BE8">
        <w:rPr>
          <w:rFonts w:ascii="Arial" w:eastAsia="Arial" w:hAnsi="Arial" w:cs="Arial"/>
          <w:b/>
          <w:sz w:val="22"/>
        </w:rPr>
        <w:t>D-G</w:t>
      </w:r>
      <w:r w:rsidRPr="000B7BE8">
        <w:rPr>
          <w:rFonts w:ascii="Arial" w:eastAsia="Arial" w:hAnsi="Arial" w:cs="Arial"/>
          <w:sz w:val="22"/>
        </w:rPr>
        <w:t xml:space="preserve"> OGDHC activities calculated using the OGDHC assay system from purified cell lysates of TCAIM-overexpressing and control cells were normalized to the protein band densit</w:t>
      </w:r>
      <w:r w:rsidR="00963DBA" w:rsidRPr="000B7BE8">
        <w:rPr>
          <w:rFonts w:ascii="Arial" w:eastAsia="Arial" w:hAnsi="Arial" w:cs="Arial"/>
          <w:sz w:val="22"/>
        </w:rPr>
        <w:t>ies</w:t>
      </w:r>
      <w:r w:rsidRPr="000B7BE8">
        <w:rPr>
          <w:rFonts w:ascii="Arial" w:eastAsia="Arial" w:hAnsi="Arial" w:cs="Arial"/>
          <w:sz w:val="22"/>
        </w:rPr>
        <w:t xml:space="preserve"> of the corresponding samples. Transient overexpression of TCAIM-HA in HeLa cells (n</w:t>
      </w:r>
      <w:r w:rsidR="00963DBA" w:rsidRPr="000B7BE8">
        <w:rPr>
          <w:rFonts w:ascii="Arial" w:eastAsia="Arial" w:hAnsi="Arial" w:cs="Arial"/>
          <w:sz w:val="22"/>
        </w:rPr>
        <w:t xml:space="preserve"> </w:t>
      </w:r>
      <w:r w:rsidRPr="000B7BE8">
        <w:rPr>
          <w:rFonts w:ascii="Arial" w:eastAsia="Arial" w:hAnsi="Arial" w:cs="Arial"/>
          <w:sz w:val="22"/>
        </w:rPr>
        <w:t>=</w:t>
      </w:r>
      <w:r w:rsidR="00963DBA" w:rsidRPr="000B7BE8">
        <w:rPr>
          <w:rFonts w:ascii="Arial" w:eastAsia="Arial" w:hAnsi="Arial" w:cs="Arial"/>
          <w:sz w:val="22"/>
        </w:rPr>
        <w:t xml:space="preserve"> </w:t>
      </w:r>
      <w:r w:rsidRPr="000B7BE8">
        <w:rPr>
          <w:rFonts w:ascii="Arial" w:eastAsia="Arial" w:hAnsi="Arial" w:cs="Arial"/>
          <w:sz w:val="22"/>
        </w:rPr>
        <w:t>12) (</w:t>
      </w:r>
      <w:r w:rsidRPr="000B7BE8">
        <w:rPr>
          <w:rFonts w:ascii="Arial" w:eastAsia="Arial" w:hAnsi="Arial" w:cs="Arial"/>
          <w:b/>
          <w:sz w:val="22"/>
        </w:rPr>
        <w:t>D</w:t>
      </w:r>
      <w:r w:rsidRPr="000B7BE8">
        <w:rPr>
          <w:rFonts w:ascii="Arial" w:eastAsia="Arial" w:hAnsi="Arial" w:cs="Arial"/>
          <w:sz w:val="22"/>
        </w:rPr>
        <w:t>), stable overexpression of TCAIM-HA in HeLa cells (n</w:t>
      </w:r>
      <w:r w:rsidR="00963DBA" w:rsidRPr="000B7BE8">
        <w:rPr>
          <w:rFonts w:ascii="Arial" w:eastAsia="Arial" w:hAnsi="Arial" w:cs="Arial"/>
          <w:sz w:val="22"/>
        </w:rPr>
        <w:t xml:space="preserve"> </w:t>
      </w:r>
      <w:r w:rsidRPr="000B7BE8">
        <w:rPr>
          <w:rFonts w:ascii="Arial" w:eastAsia="Arial" w:hAnsi="Arial" w:cs="Arial"/>
          <w:sz w:val="22"/>
        </w:rPr>
        <w:t>=</w:t>
      </w:r>
      <w:r w:rsidR="00963DBA" w:rsidRPr="000B7BE8">
        <w:rPr>
          <w:rFonts w:ascii="Arial" w:eastAsia="Arial" w:hAnsi="Arial" w:cs="Arial"/>
          <w:sz w:val="22"/>
        </w:rPr>
        <w:t xml:space="preserve"> </w:t>
      </w:r>
      <w:r w:rsidRPr="000B7BE8">
        <w:rPr>
          <w:rFonts w:ascii="Arial" w:eastAsia="Arial" w:hAnsi="Arial" w:cs="Arial"/>
          <w:sz w:val="22"/>
        </w:rPr>
        <w:t>12) (</w:t>
      </w:r>
      <w:r w:rsidRPr="000B7BE8">
        <w:rPr>
          <w:rFonts w:ascii="Arial" w:eastAsia="Arial" w:hAnsi="Arial" w:cs="Arial"/>
          <w:b/>
          <w:sz w:val="22"/>
        </w:rPr>
        <w:t>E</w:t>
      </w:r>
      <w:r w:rsidRPr="000B7BE8">
        <w:rPr>
          <w:rFonts w:ascii="Arial" w:eastAsia="Arial" w:hAnsi="Arial" w:cs="Arial"/>
          <w:sz w:val="22"/>
        </w:rPr>
        <w:t>), transient overexpression of TCAIM-HA in HEK293T cells (n</w:t>
      </w:r>
      <w:r w:rsidR="00963DBA" w:rsidRPr="000B7BE8">
        <w:rPr>
          <w:rFonts w:ascii="Arial" w:eastAsia="Arial" w:hAnsi="Arial" w:cs="Arial"/>
          <w:sz w:val="22"/>
        </w:rPr>
        <w:t xml:space="preserve"> </w:t>
      </w:r>
      <w:r w:rsidRPr="000B7BE8">
        <w:rPr>
          <w:rFonts w:ascii="Arial" w:eastAsia="Arial" w:hAnsi="Arial" w:cs="Arial"/>
          <w:sz w:val="22"/>
        </w:rPr>
        <w:t>=</w:t>
      </w:r>
      <w:r w:rsidR="00963DBA" w:rsidRPr="000B7BE8">
        <w:rPr>
          <w:rFonts w:ascii="Arial" w:eastAsia="Arial" w:hAnsi="Arial" w:cs="Arial"/>
          <w:sz w:val="22"/>
        </w:rPr>
        <w:t xml:space="preserve"> </w:t>
      </w:r>
      <w:r w:rsidRPr="000B7BE8">
        <w:rPr>
          <w:rFonts w:ascii="Arial" w:eastAsia="Arial" w:hAnsi="Arial" w:cs="Arial"/>
          <w:sz w:val="22"/>
        </w:rPr>
        <w:t>12) (</w:t>
      </w:r>
      <w:r w:rsidRPr="000B7BE8">
        <w:rPr>
          <w:rFonts w:ascii="Arial" w:eastAsia="Arial" w:hAnsi="Arial" w:cs="Arial"/>
          <w:b/>
          <w:sz w:val="22"/>
        </w:rPr>
        <w:t>F</w:t>
      </w:r>
      <w:r w:rsidRPr="000B7BE8">
        <w:rPr>
          <w:rFonts w:ascii="Arial" w:eastAsia="Arial" w:hAnsi="Arial" w:cs="Arial"/>
          <w:sz w:val="22"/>
        </w:rPr>
        <w:t>), and stable overexpression of TCAIM-HA in HEK293T cells (n</w:t>
      </w:r>
      <w:r w:rsidR="00963DBA" w:rsidRPr="000B7BE8">
        <w:rPr>
          <w:rFonts w:ascii="Arial" w:eastAsia="Arial" w:hAnsi="Arial" w:cs="Arial"/>
          <w:sz w:val="22"/>
        </w:rPr>
        <w:t xml:space="preserve"> </w:t>
      </w:r>
      <w:r w:rsidRPr="000B7BE8">
        <w:rPr>
          <w:rFonts w:ascii="Arial" w:eastAsia="Arial" w:hAnsi="Arial" w:cs="Arial"/>
          <w:sz w:val="22"/>
        </w:rPr>
        <w:t>=</w:t>
      </w:r>
      <w:r w:rsidR="00963DBA" w:rsidRPr="000B7BE8">
        <w:rPr>
          <w:rFonts w:ascii="Arial" w:eastAsia="Arial" w:hAnsi="Arial" w:cs="Arial"/>
          <w:sz w:val="22"/>
        </w:rPr>
        <w:t xml:space="preserve"> </w:t>
      </w:r>
      <w:r w:rsidRPr="000B7BE8">
        <w:rPr>
          <w:rFonts w:ascii="Arial" w:eastAsia="Arial" w:hAnsi="Arial" w:cs="Arial"/>
          <w:sz w:val="22"/>
        </w:rPr>
        <w:t>18) (</w:t>
      </w:r>
      <w:r w:rsidRPr="000B7BE8">
        <w:rPr>
          <w:rFonts w:ascii="Arial" w:eastAsia="Arial" w:hAnsi="Arial" w:cs="Arial"/>
          <w:b/>
          <w:sz w:val="22"/>
        </w:rPr>
        <w:t>G</w:t>
      </w:r>
      <w:r w:rsidRPr="000B7BE8">
        <w:rPr>
          <w:rFonts w:ascii="Arial" w:eastAsia="Arial" w:hAnsi="Arial" w:cs="Arial"/>
          <w:sz w:val="22"/>
        </w:rPr>
        <w:t>)</w:t>
      </w:r>
    </w:p>
    <w:p w14:paraId="7869E3EC" w14:textId="77777777" w:rsidR="007B3C65" w:rsidRPr="000B7BE8" w:rsidRDefault="00AD4387">
      <w:pPr>
        <w:widowControl/>
        <w:rPr>
          <w:rFonts w:ascii="Arial" w:eastAsia="Arial" w:hAnsi="Arial" w:cs="Arial"/>
          <w:sz w:val="22"/>
        </w:rPr>
      </w:pPr>
      <w:r w:rsidRPr="00865B89">
        <w:rPr>
          <w:rFonts w:ascii="Arial" w:hAnsi="Arial" w:cs="Arial"/>
          <w:sz w:val="22"/>
        </w:rPr>
        <w:br w:type="page"/>
      </w:r>
    </w:p>
    <w:p w14:paraId="784C8290" w14:textId="29987E15" w:rsidR="00555832" w:rsidRPr="00111C06" w:rsidRDefault="00555832" w:rsidP="00555832">
      <w:pPr>
        <w:widowControl/>
        <w:rPr>
          <w:rFonts w:ascii="Arial" w:hAnsi="Arial" w:cs="Arial"/>
          <w:b/>
          <w:bCs/>
          <w:sz w:val="22"/>
        </w:rPr>
      </w:pPr>
      <w:r w:rsidRPr="00111C06">
        <w:rPr>
          <w:rFonts w:ascii="Arial" w:hAnsi="Arial" w:cs="Arial"/>
          <w:b/>
          <w:bCs/>
          <w:sz w:val="22"/>
        </w:rPr>
        <w:lastRenderedPageBreak/>
        <w:t>Fig S5</w:t>
      </w:r>
    </w:p>
    <w:p w14:paraId="2A39C886" w14:textId="77777777" w:rsidR="00555832" w:rsidRPr="00736F94" w:rsidRDefault="00555832" w:rsidP="00555832">
      <w:pPr>
        <w:rPr>
          <w:rFonts w:ascii="Arial" w:hAnsi="Arial" w:cs="Arial"/>
          <w:sz w:val="22"/>
        </w:rPr>
      </w:pPr>
      <w:r>
        <w:rPr>
          <w:rFonts w:ascii="Arial" w:hAnsi="Arial" w:cs="Arial"/>
          <w:noProof/>
          <w:sz w:val="22"/>
        </w:rPr>
        <w:drawing>
          <wp:inline distT="0" distB="0" distL="0" distR="0" wp14:anchorId="5D2CEF21" wp14:editId="1FDEBDDA">
            <wp:extent cx="5274310" cy="7270115"/>
            <wp:effectExtent l="0" t="0" r="2540" b="6985"/>
            <wp:docPr id="5" name="图片 5"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 示意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270115"/>
                    </a:xfrm>
                    <a:prstGeom prst="rect">
                      <a:avLst/>
                    </a:prstGeom>
                  </pic:spPr>
                </pic:pic>
              </a:graphicData>
            </a:graphic>
          </wp:inline>
        </w:drawing>
      </w:r>
    </w:p>
    <w:p w14:paraId="05CE7A0D" w14:textId="77777777" w:rsidR="00555832" w:rsidRDefault="00555832" w:rsidP="00555832">
      <w:pPr>
        <w:widowControl/>
        <w:rPr>
          <w:rFonts w:ascii="Arial" w:hAnsi="Arial" w:cs="Arial"/>
          <w:sz w:val="22"/>
        </w:rPr>
      </w:pPr>
      <w:r>
        <w:rPr>
          <w:rFonts w:ascii="Arial" w:hAnsi="Arial" w:cs="Arial"/>
          <w:sz w:val="22"/>
        </w:rPr>
        <w:br w:type="page"/>
      </w:r>
    </w:p>
    <w:p w14:paraId="68AFBB28" w14:textId="18951021" w:rsidR="007B3C65" w:rsidRPr="000B7BE8" w:rsidRDefault="00AD4387">
      <w:pPr>
        <w:widowControl/>
        <w:rPr>
          <w:rFonts w:ascii="Arial" w:eastAsia="Arial" w:hAnsi="Arial" w:cs="Arial"/>
          <w:b/>
          <w:sz w:val="22"/>
        </w:rPr>
      </w:pPr>
      <w:r w:rsidRPr="000B7BE8">
        <w:rPr>
          <w:rFonts w:ascii="Arial" w:eastAsia="Arial" w:hAnsi="Arial" w:cs="Arial"/>
          <w:b/>
          <w:sz w:val="22"/>
        </w:rPr>
        <w:lastRenderedPageBreak/>
        <w:t>Fig S6</w:t>
      </w:r>
    </w:p>
    <w:p w14:paraId="1569F6C6" w14:textId="7B6E90FD" w:rsidR="00555832" w:rsidRDefault="00555832" w:rsidP="00555832">
      <w:pPr>
        <w:pStyle w:val="a6"/>
        <w:numPr>
          <w:ilvl w:val="0"/>
          <w:numId w:val="11"/>
        </w:numPr>
        <w:rPr>
          <w:rFonts w:ascii="Arial" w:hAnsi="Arial" w:cs="Arial"/>
          <w:sz w:val="22"/>
        </w:rPr>
      </w:pPr>
      <w:r w:rsidRPr="00B178AB">
        <w:rPr>
          <w:rFonts w:ascii="Arial" w:hAnsi="Arial" w:cs="Arial"/>
          <w:sz w:val="22"/>
        </w:rPr>
        <w:t>Representative cryo-EM micrograph and 2D class averages of OGDH-TCAIM complex</w:t>
      </w:r>
      <w:r w:rsidR="0094311E">
        <w:rPr>
          <w:rFonts w:ascii="Arial" w:hAnsi="Arial" w:cs="Arial"/>
          <w:sz w:val="22"/>
        </w:rPr>
        <w:t>.</w:t>
      </w:r>
      <w:r w:rsidRPr="00FA5AC7">
        <w:rPr>
          <w:rFonts w:ascii="Arial" w:hAnsi="Arial" w:cs="Arial"/>
          <w:sz w:val="22"/>
        </w:rPr>
        <w:t xml:space="preserve"> </w:t>
      </w:r>
    </w:p>
    <w:p w14:paraId="1D2CC294" w14:textId="5B29B721" w:rsidR="00555832" w:rsidRDefault="00555832" w:rsidP="00555832">
      <w:pPr>
        <w:pStyle w:val="a6"/>
        <w:numPr>
          <w:ilvl w:val="0"/>
          <w:numId w:val="11"/>
        </w:numPr>
        <w:rPr>
          <w:rFonts w:ascii="Arial" w:hAnsi="Arial" w:cs="Arial"/>
          <w:sz w:val="22"/>
        </w:rPr>
      </w:pPr>
      <w:r w:rsidRPr="00B178AB">
        <w:rPr>
          <w:rFonts w:ascii="Arial" w:hAnsi="Arial" w:cs="Arial"/>
          <w:sz w:val="22"/>
        </w:rPr>
        <w:t>Flowchart for cryo-EM data processing of OGDH-TCAIM complex</w:t>
      </w:r>
      <w:r w:rsidR="0094311E">
        <w:rPr>
          <w:rFonts w:ascii="Arial" w:hAnsi="Arial" w:cs="Arial"/>
          <w:sz w:val="22"/>
        </w:rPr>
        <w:t>.</w:t>
      </w:r>
      <w:r w:rsidRPr="00B178AB">
        <w:rPr>
          <w:rFonts w:ascii="Arial" w:hAnsi="Arial" w:cs="Arial"/>
          <w:sz w:val="22"/>
        </w:rPr>
        <w:t xml:space="preserve"> </w:t>
      </w:r>
    </w:p>
    <w:p w14:paraId="6A63580F" w14:textId="32C9AEDA" w:rsidR="00CA2C9B" w:rsidRPr="00835DB9" w:rsidRDefault="00CA2C9B" w:rsidP="00835DB9">
      <w:pPr>
        <w:pStyle w:val="a6"/>
        <w:widowControl/>
        <w:numPr>
          <w:ilvl w:val="0"/>
          <w:numId w:val="11"/>
        </w:numPr>
        <w:spacing w:line="276" w:lineRule="auto"/>
        <w:rPr>
          <w:rFonts w:ascii="Arial" w:hAnsi="Arial" w:cs="Arial"/>
          <w:sz w:val="22"/>
        </w:rPr>
      </w:pPr>
      <w:r w:rsidRPr="00AD03CA">
        <w:rPr>
          <w:rFonts w:ascii="Arial" w:hAnsi="Arial" w:cs="Arial" w:hint="eastAsia"/>
          <w:sz w:val="22"/>
        </w:rPr>
        <w:t>Fourier</w:t>
      </w:r>
      <w:r w:rsidRPr="00AD03CA">
        <w:rPr>
          <w:rFonts w:ascii="Arial" w:hAnsi="Arial" w:cs="Arial"/>
          <w:sz w:val="22"/>
        </w:rPr>
        <w:t xml:space="preserve"> </w:t>
      </w:r>
      <w:r w:rsidRPr="00AD03CA">
        <w:rPr>
          <w:rFonts w:ascii="Arial" w:hAnsi="Arial" w:cs="Arial" w:hint="eastAsia"/>
          <w:sz w:val="22"/>
        </w:rPr>
        <w:t>Shell</w:t>
      </w:r>
      <w:r w:rsidRPr="00AD03CA">
        <w:rPr>
          <w:rFonts w:ascii="Arial" w:hAnsi="Arial" w:cs="Arial"/>
          <w:sz w:val="22"/>
        </w:rPr>
        <w:t xml:space="preserve"> </w:t>
      </w:r>
      <w:r w:rsidRPr="00AD03CA">
        <w:rPr>
          <w:rFonts w:ascii="Arial" w:hAnsi="Arial" w:cs="Arial" w:hint="eastAsia"/>
          <w:sz w:val="22"/>
        </w:rPr>
        <w:t>Correlation</w:t>
      </w:r>
      <w:r w:rsidRPr="00AD03CA">
        <w:rPr>
          <w:rFonts w:ascii="Arial" w:hAnsi="Arial" w:cs="Arial"/>
          <w:sz w:val="22"/>
        </w:rPr>
        <w:t xml:space="preserve"> </w:t>
      </w:r>
      <w:r w:rsidRPr="00AD03CA">
        <w:rPr>
          <w:rFonts w:ascii="Arial" w:hAnsi="Arial" w:cs="Arial" w:hint="eastAsia"/>
          <w:sz w:val="22"/>
        </w:rPr>
        <w:t>(FSC)</w:t>
      </w:r>
      <w:r w:rsidRPr="00AD03CA">
        <w:rPr>
          <w:rFonts w:ascii="Arial" w:hAnsi="Arial" w:cs="Arial"/>
          <w:sz w:val="22"/>
        </w:rPr>
        <w:t xml:space="preserve"> plot for the refinement of </w:t>
      </w:r>
      <w:proofErr w:type="spellStart"/>
      <w:r w:rsidRPr="00AD03CA">
        <w:rPr>
          <w:rFonts w:ascii="Arial" w:hAnsi="Arial" w:cs="Arial"/>
          <w:sz w:val="22"/>
        </w:rPr>
        <w:t>HsOGDH</w:t>
      </w:r>
      <w:proofErr w:type="spellEnd"/>
      <w:r>
        <w:rPr>
          <w:rFonts w:ascii="Arial" w:hAnsi="Arial" w:cs="Arial"/>
          <w:sz w:val="22"/>
        </w:rPr>
        <w:t>-TCAIM</w:t>
      </w:r>
      <w:r w:rsidRPr="00AD03CA">
        <w:rPr>
          <w:rFonts w:ascii="Arial" w:hAnsi="Arial" w:cs="Arial"/>
          <w:sz w:val="22"/>
        </w:rPr>
        <w:t xml:space="preserve"> </w:t>
      </w:r>
      <w:proofErr w:type="spellStart"/>
      <w:r w:rsidRPr="00AD03CA">
        <w:rPr>
          <w:rFonts w:ascii="Arial" w:hAnsi="Arial" w:cs="Arial"/>
          <w:sz w:val="22"/>
        </w:rPr>
        <w:t>cyro</w:t>
      </w:r>
      <w:proofErr w:type="spellEnd"/>
      <w:r w:rsidRPr="00AD03CA">
        <w:rPr>
          <w:rFonts w:ascii="Arial" w:hAnsi="Arial" w:cs="Arial"/>
          <w:sz w:val="22"/>
        </w:rPr>
        <w:t>-EM data with the overall resolution highlighted for FSC 0.143.</w:t>
      </w:r>
    </w:p>
    <w:p w14:paraId="575D95FC" w14:textId="05FDD5C4" w:rsidR="00555832" w:rsidRPr="00FA5AC7" w:rsidRDefault="00555832" w:rsidP="00555832">
      <w:pPr>
        <w:pStyle w:val="a6"/>
        <w:numPr>
          <w:ilvl w:val="0"/>
          <w:numId w:val="11"/>
        </w:numPr>
        <w:rPr>
          <w:rFonts w:ascii="Arial" w:hAnsi="Arial" w:cs="Arial"/>
          <w:sz w:val="22"/>
        </w:rPr>
      </w:pPr>
      <w:r w:rsidRPr="00FA5AC7">
        <w:rPr>
          <w:rFonts w:ascii="Arial" w:hAnsi="Arial" w:cs="Arial"/>
          <w:sz w:val="22"/>
        </w:rPr>
        <w:t xml:space="preserve">Homologous TCAIM sequence alignment. Conserved residues were shaded in red, (Hs, </w:t>
      </w:r>
      <w:r w:rsidRPr="00FA5AC7">
        <w:rPr>
          <w:rFonts w:ascii="Arial" w:hAnsi="Arial" w:cs="Arial"/>
          <w:i/>
          <w:iCs/>
          <w:sz w:val="22"/>
        </w:rPr>
        <w:t xml:space="preserve">homo sapiens; </w:t>
      </w:r>
      <w:r w:rsidRPr="00FA5AC7">
        <w:rPr>
          <w:rFonts w:ascii="Arial" w:hAnsi="Arial" w:cs="Arial"/>
          <w:sz w:val="22"/>
        </w:rPr>
        <w:t xml:space="preserve">Mm, </w:t>
      </w:r>
      <w:r w:rsidRPr="00FA5AC7">
        <w:rPr>
          <w:rFonts w:ascii="Arial" w:hAnsi="Arial" w:cs="Arial"/>
          <w:i/>
          <w:iCs/>
          <w:sz w:val="22"/>
        </w:rPr>
        <w:t>Mus musculus</w:t>
      </w:r>
      <w:r w:rsidRPr="00FA5AC7">
        <w:rPr>
          <w:rFonts w:ascii="Arial" w:hAnsi="Arial" w:cs="Arial"/>
          <w:sz w:val="22"/>
        </w:rPr>
        <w:t xml:space="preserve">; Rn, </w:t>
      </w:r>
      <w:r w:rsidRPr="00FA5AC7">
        <w:rPr>
          <w:rFonts w:ascii="Arial" w:hAnsi="Arial" w:cs="Arial"/>
          <w:i/>
          <w:iCs/>
          <w:sz w:val="22"/>
        </w:rPr>
        <w:t>Rattus norvegicus</w:t>
      </w:r>
      <w:r w:rsidRPr="00FA5AC7">
        <w:rPr>
          <w:rFonts w:ascii="Arial" w:hAnsi="Arial" w:cs="Arial"/>
          <w:sz w:val="22"/>
        </w:rPr>
        <w:t xml:space="preserve">; Dr, </w:t>
      </w:r>
      <w:r w:rsidRPr="00FA5AC7">
        <w:rPr>
          <w:rFonts w:ascii="Arial" w:hAnsi="Arial" w:cs="Arial"/>
          <w:i/>
          <w:iCs/>
          <w:color w:val="222222"/>
          <w:sz w:val="22"/>
          <w:shd w:val="clear" w:color="auto" w:fill="FFFFFF"/>
        </w:rPr>
        <w:t>Danio rerio</w:t>
      </w:r>
      <w:r w:rsidRPr="00FA5AC7">
        <w:rPr>
          <w:rFonts w:ascii="Arial" w:hAnsi="Arial" w:cs="Arial"/>
          <w:sz w:val="22"/>
        </w:rPr>
        <w:t xml:space="preserve">; Dm, </w:t>
      </w:r>
      <w:r w:rsidRPr="00FA5AC7">
        <w:rPr>
          <w:rFonts w:ascii="Arial" w:hAnsi="Arial" w:cs="Arial"/>
          <w:i/>
          <w:iCs/>
          <w:sz w:val="22"/>
        </w:rPr>
        <w:t>Drosophila melanogaster</w:t>
      </w:r>
      <w:r w:rsidRPr="00FA5AC7">
        <w:rPr>
          <w:rFonts w:ascii="Arial" w:hAnsi="Arial" w:cs="Arial"/>
          <w:sz w:val="22"/>
        </w:rPr>
        <w:t xml:space="preserve">; Ag, </w:t>
      </w:r>
      <w:r w:rsidRPr="00FA5AC7">
        <w:rPr>
          <w:rFonts w:ascii="Arial" w:hAnsi="Arial" w:cs="Arial"/>
          <w:i/>
          <w:iCs/>
          <w:color w:val="222222"/>
          <w:sz w:val="22"/>
          <w:shd w:val="clear" w:color="auto" w:fill="FFFFFF"/>
        </w:rPr>
        <w:t>Anopheles gambiae</w:t>
      </w:r>
      <w:r w:rsidRPr="00FA5AC7">
        <w:rPr>
          <w:rFonts w:ascii="Arial" w:hAnsi="Arial" w:cs="Arial"/>
          <w:sz w:val="22"/>
        </w:rPr>
        <w:t>)</w:t>
      </w:r>
      <w:r w:rsidR="0094311E">
        <w:rPr>
          <w:rFonts w:ascii="Arial" w:hAnsi="Arial" w:cs="Arial"/>
          <w:sz w:val="22"/>
        </w:rPr>
        <w:t>.</w:t>
      </w:r>
    </w:p>
    <w:p w14:paraId="3C4FCC9F" w14:textId="77777777" w:rsidR="00555832" w:rsidRDefault="00555832" w:rsidP="00555832">
      <w:pPr>
        <w:widowControl/>
        <w:jc w:val="left"/>
        <w:rPr>
          <w:rFonts w:ascii="Arial" w:hAnsi="Arial" w:cs="Arial"/>
          <w:b/>
          <w:bCs/>
          <w:sz w:val="22"/>
        </w:rPr>
      </w:pPr>
      <w:r>
        <w:rPr>
          <w:rFonts w:ascii="Arial" w:hAnsi="Arial" w:cs="Arial"/>
          <w:b/>
          <w:bCs/>
          <w:sz w:val="22"/>
        </w:rPr>
        <w:br w:type="page"/>
      </w:r>
    </w:p>
    <w:p w14:paraId="18FF280E" w14:textId="6014C9F8" w:rsidR="00555832" w:rsidRPr="0094311E" w:rsidRDefault="00555832" w:rsidP="00555832">
      <w:pPr>
        <w:widowControl/>
        <w:jc w:val="left"/>
        <w:rPr>
          <w:rFonts w:ascii="Arial" w:eastAsia="Arial" w:hAnsi="Arial" w:cs="Arial"/>
          <w:b/>
          <w:sz w:val="22"/>
        </w:rPr>
      </w:pPr>
      <w:r w:rsidRPr="00FA5AC7">
        <w:rPr>
          <w:rFonts w:ascii="Arial" w:hAnsi="Arial" w:cs="Arial" w:hint="eastAsia"/>
          <w:b/>
          <w:bCs/>
          <w:sz w:val="22"/>
        </w:rPr>
        <w:lastRenderedPageBreak/>
        <w:t>F</w:t>
      </w:r>
      <w:r w:rsidRPr="00FA5AC7">
        <w:rPr>
          <w:rFonts w:ascii="Arial" w:hAnsi="Arial" w:cs="Arial"/>
          <w:b/>
          <w:bCs/>
          <w:sz w:val="22"/>
        </w:rPr>
        <w:t>ig S</w:t>
      </w:r>
      <w:r w:rsidR="0094311E">
        <w:rPr>
          <w:rFonts w:ascii="Arial" w:hAnsi="Arial" w:cs="Arial"/>
          <w:b/>
          <w:bCs/>
          <w:sz w:val="22"/>
        </w:rPr>
        <w:t>6</w:t>
      </w:r>
    </w:p>
    <w:p w14:paraId="0FB06F17" w14:textId="198D711B" w:rsidR="00555832" w:rsidRPr="00736F94" w:rsidRDefault="00CA2C9B" w:rsidP="00555832">
      <w:pPr>
        <w:widowControl/>
        <w:rPr>
          <w:rFonts w:ascii="Arial" w:hAnsi="Arial" w:cs="Arial"/>
          <w:sz w:val="22"/>
        </w:rPr>
      </w:pPr>
      <w:r w:rsidRPr="00CA2C9B">
        <w:rPr>
          <w:rFonts w:ascii="Arial" w:hAnsi="Arial" w:cs="Arial"/>
          <w:noProof/>
          <w:sz w:val="22"/>
        </w:rPr>
        <w:drawing>
          <wp:anchor distT="0" distB="0" distL="114300" distR="114300" simplePos="0" relativeHeight="251659264" behindDoc="0" locked="0" layoutInCell="1" allowOverlap="1" wp14:anchorId="6238CA1C" wp14:editId="37AE81F1">
            <wp:simplePos x="0" y="0"/>
            <wp:positionH relativeFrom="column">
              <wp:posOffset>0</wp:posOffset>
            </wp:positionH>
            <wp:positionV relativeFrom="paragraph">
              <wp:posOffset>190500</wp:posOffset>
            </wp:positionV>
            <wp:extent cx="5274310" cy="625157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6251575"/>
                    </a:xfrm>
                    <a:prstGeom prst="rect">
                      <a:avLst/>
                    </a:prstGeom>
                  </pic:spPr>
                </pic:pic>
              </a:graphicData>
            </a:graphic>
          </wp:anchor>
        </w:drawing>
      </w:r>
    </w:p>
    <w:p w14:paraId="7EA27C33" w14:textId="77777777" w:rsidR="00555832" w:rsidRPr="00736F94" w:rsidRDefault="00555832" w:rsidP="00555832">
      <w:pPr>
        <w:widowControl/>
        <w:rPr>
          <w:rFonts w:ascii="Arial" w:hAnsi="Arial" w:cs="Arial"/>
          <w:sz w:val="22"/>
        </w:rPr>
      </w:pPr>
      <w:r w:rsidRPr="00736F94">
        <w:rPr>
          <w:rFonts w:ascii="Arial" w:hAnsi="Arial" w:cs="Arial"/>
          <w:sz w:val="22"/>
        </w:rPr>
        <w:br w:type="page"/>
      </w:r>
    </w:p>
    <w:p w14:paraId="76FC15BC" w14:textId="537C3BF3" w:rsidR="007B3C65" w:rsidRPr="000B7BE8" w:rsidRDefault="00AD4387">
      <w:pPr>
        <w:rPr>
          <w:rFonts w:ascii="Arial" w:eastAsia="Arial" w:hAnsi="Arial" w:cs="Arial"/>
          <w:b/>
          <w:sz w:val="22"/>
        </w:rPr>
      </w:pPr>
      <w:r w:rsidRPr="000B7BE8">
        <w:rPr>
          <w:rFonts w:ascii="Arial" w:eastAsia="Arial" w:hAnsi="Arial" w:cs="Arial"/>
          <w:b/>
          <w:sz w:val="22"/>
        </w:rPr>
        <w:lastRenderedPageBreak/>
        <w:t>Fig S7</w:t>
      </w:r>
    </w:p>
    <w:p w14:paraId="3FDAD6F1" w14:textId="37E3AC00" w:rsidR="007B3C65" w:rsidRPr="000B7BE8" w:rsidRDefault="00AD4387">
      <w:pPr>
        <w:rPr>
          <w:rFonts w:ascii="Arial" w:eastAsia="Arial" w:hAnsi="Arial" w:cs="Arial"/>
          <w:sz w:val="22"/>
        </w:rPr>
      </w:pPr>
      <w:r w:rsidRPr="000B7BE8">
        <w:rPr>
          <w:rFonts w:ascii="Arial" w:eastAsia="Arial" w:hAnsi="Arial" w:cs="Arial"/>
          <w:b/>
          <w:sz w:val="22"/>
        </w:rPr>
        <w:t>A.</w:t>
      </w:r>
      <w:r w:rsidRPr="000B7BE8">
        <w:rPr>
          <w:rFonts w:ascii="Arial" w:eastAsia="Arial" w:hAnsi="Arial" w:cs="Arial"/>
          <w:sz w:val="22"/>
        </w:rPr>
        <w:t xml:space="preserve"> The protein levels of OGDH, TCAIM-HA, AFG3L2 and GAPDH in HeLa cells transiently knocked down for LONP1 by siRNA and transiently overexpressing EGFP mRNA or TCAIM mRNA, measured by immunoblotting.</w:t>
      </w:r>
    </w:p>
    <w:p w14:paraId="4974B47E" w14:textId="239BD078" w:rsidR="007B3C65" w:rsidRPr="000B7BE8" w:rsidRDefault="00AD4387">
      <w:pPr>
        <w:rPr>
          <w:rFonts w:ascii="Arial" w:eastAsia="Arial" w:hAnsi="Arial" w:cs="Arial"/>
          <w:sz w:val="22"/>
        </w:rPr>
      </w:pPr>
      <w:r w:rsidRPr="000B7BE8">
        <w:rPr>
          <w:rFonts w:ascii="Arial" w:eastAsia="Arial" w:hAnsi="Arial" w:cs="Arial"/>
          <w:b/>
          <w:sz w:val="22"/>
        </w:rPr>
        <w:t>B.</w:t>
      </w:r>
      <w:r w:rsidRPr="000B7BE8">
        <w:rPr>
          <w:rFonts w:ascii="Arial" w:eastAsia="Arial" w:hAnsi="Arial" w:cs="Arial"/>
          <w:sz w:val="22"/>
        </w:rPr>
        <w:t xml:space="preserve"> The protein levels of OGDH, TCAIM-HA, CLPP and GAPDH in HeLa cells transiently knocked down for CLPP and transiently overexpressing EGFP mRNA or TCAIM mRNA, measured by immunoblotting.</w:t>
      </w:r>
    </w:p>
    <w:p w14:paraId="1D3D108E" w14:textId="55F6F53F" w:rsidR="007B3C65" w:rsidRPr="000B7BE8" w:rsidRDefault="00AD4387">
      <w:pPr>
        <w:rPr>
          <w:rFonts w:ascii="Arial" w:eastAsia="Arial" w:hAnsi="Arial" w:cs="Arial"/>
          <w:sz w:val="22"/>
        </w:rPr>
      </w:pPr>
      <w:r w:rsidRPr="000B7BE8">
        <w:rPr>
          <w:rFonts w:ascii="Arial" w:eastAsia="Arial" w:hAnsi="Arial" w:cs="Arial"/>
          <w:b/>
          <w:sz w:val="22"/>
        </w:rPr>
        <w:t>C.</w:t>
      </w:r>
      <w:r w:rsidRPr="000B7BE8">
        <w:rPr>
          <w:rFonts w:ascii="Arial" w:eastAsia="Arial" w:hAnsi="Arial" w:cs="Arial"/>
          <w:sz w:val="22"/>
        </w:rPr>
        <w:t xml:space="preserve"> The protein levels of OGDH, TCAIM-HA, MCL1 and GAPDH in HeLa cells transiently overexpressing EGFP or TCAIM mRNA, and then treated with MG132, measured by immunoblotting.</w:t>
      </w:r>
    </w:p>
    <w:p w14:paraId="4AB0D5B3" w14:textId="769AF0C9" w:rsidR="007B3C65" w:rsidRPr="000B7BE8" w:rsidRDefault="00AD4387">
      <w:pPr>
        <w:rPr>
          <w:rFonts w:ascii="Arial" w:eastAsia="Arial" w:hAnsi="Arial" w:cs="Arial"/>
          <w:b/>
          <w:sz w:val="22"/>
        </w:rPr>
      </w:pPr>
      <w:r w:rsidRPr="000B7BE8">
        <w:rPr>
          <w:rFonts w:ascii="Arial" w:eastAsia="Arial" w:hAnsi="Arial" w:cs="Arial"/>
          <w:b/>
          <w:sz w:val="22"/>
        </w:rPr>
        <w:t xml:space="preserve">D. </w:t>
      </w:r>
      <w:r w:rsidRPr="000B7BE8">
        <w:rPr>
          <w:rFonts w:ascii="Arial" w:eastAsia="Arial" w:hAnsi="Arial" w:cs="Arial"/>
          <w:sz w:val="22"/>
        </w:rPr>
        <w:t>Cartoon representation of TCAIM aa161-496</w:t>
      </w:r>
      <w:r w:rsidR="00492064">
        <w:rPr>
          <w:rFonts w:asciiTheme="minorEastAsia" w:hAnsiTheme="minorEastAsia" w:cs="MS Gothic" w:hint="eastAsia"/>
          <w:sz w:val="22"/>
        </w:rPr>
        <w:t>（</w:t>
      </w:r>
      <w:r w:rsidRPr="000B7BE8">
        <w:rPr>
          <w:rFonts w:ascii="Arial" w:eastAsia="Arial" w:hAnsi="Arial" w:cs="Arial"/>
          <w:sz w:val="22"/>
        </w:rPr>
        <w:t>left panel</w:t>
      </w:r>
      <w:r w:rsidR="00492064">
        <w:rPr>
          <w:rFonts w:asciiTheme="minorEastAsia" w:hAnsiTheme="minorEastAsia" w:cs="MS Gothic" w:hint="eastAsia"/>
          <w:sz w:val="22"/>
        </w:rPr>
        <w:t>）</w:t>
      </w:r>
      <w:r w:rsidRPr="000B7BE8">
        <w:rPr>
          <w:rFonts w:ascii="Arial" w:eastAsia="Arial" w:hAnsi="Arial" w:cs="Arial"/>
          <w:sz w:val="22"/>
        </w:rPr>
        <w:t xml:space="preserve">and </w:t>
      </w:r>
      <w:proofErr w:type="spellStart"/>
      <w:r w:rsidR="00492064">
        <w:rPr>
          <w:rFonts w:ascii="Arial" w:eastAsia="Arial" w:hAnsi="Arial" w:cs="Arial"/>
          <w:sz w:val="22"/>
        </w:rPr>
        <w:t>A</w:t>
      </w:r>
      <w:r w:rsidRPr="000B7BE8">
        <w:rPr>
          <w:rFonts w:ascii="Arial" w:eastAsia="Arial" w:hAnsi="Arial" w:cs="Arial"/>
          <w:sz w:val="22"/>
        </w:rPr>
        <w:t>lphafold</w:t>
      </w:r>
      <w:proofErr w:type="spellEnd"/>
      <w:r w:rsidRPr="000B7BE8">
        <w:rPr>
          <w:rFonts w:ascii="Arial" w:eastAsia="Arial" w:hAnsi="Arial" w:cs="Arial"/>
          <w:sz w:val="22"/>
        </w:rPr>
        <w:t xml:space="preserve"> predicted TCAIM aa161-466</w:t>
      </w:r>
      <w:r w:rsidRPr="00492064">
        <w:rPr>
          <w:rFonts w:ascii="MS Gothic" w:eastAsia="MS Gothic" w:hAnsi="MS Gothic" w:cs="MS Gothic" w:hint="eastAsia"/>
          <w:sz w:val="22"/>
        </w:rPr>
        <w:t>（</w:t>
      </w:r>
      <w:r w:rsidRPr="000B7BE8">
        <w:rPr>
          <w:rFonts w:ascii="Arial" w:eastAsia="Arial" w:hAnsi="Arial" w:cs="Arial"/>
          <w:sz w:val="22"/>
        </w:rPr>
        <w:t xml:space="preserve">right panel), TCAIM </w:t>
      </w:r>
      <w:r w:rsidR="00B83A80" w:rsidRPr="000B7BE8">
        <w:rPr>
          <w:rFonts w:ascii="Arial" w:eastAsia="Arial" w:hAnsi="Arial" w:cs="Arial"/>
          <w:sz w:val="22"/>
        </w:rPr>
        <w:t>i</w:t>
      </w:r>
      <w:r w:rsidRPr="000B7BE8">
        <w:rPr>
          <w:rFonts w:ascii="Arial" w:eastAsia="Arial" w:hAnsi="Arial" w:cs="Arial"/>
          <w:sz w:val="22"/>
        </w:rPr>
        <w:t>s colored in rainbow. The N terminal colored in blue, the C terminal in red.</w:t>
      </w:r>
    </w:p>
    <w:p w14:paraId="7D03241E" w14:textId="7A670616" w:rsidR="007B3C65" w:rsidRPr="000B7BE8" w:rsidRDefault="00AD4387">
      <w:pPr>
        <w:rPr>
          <w:rFonts w:ascii="Arial" w:eastAsia="Arial" w:hAnsi="Arial" w:cs="Arial"/>
          <w:color w:val="000000"/>
          <w:sz w:val="22"/>
        </w:rPr>
      </w:pPr>
      <w:r w:rsidRPr="000B7BE8">
        <w:rPr>
          <w:rFonts w:ascii="Arial" w:eastAsia="Arial" w:hAnsi="Arial" w:cs="Arial"/>
          <w:b/>
          <w:sz w:val="22"/>
        </w:rPr>
        <w:t xml:space="preserve">E. </w:t>
      </w:r>
      <w:r w:rsidRPr="000B7BE8">
        <w:rPr>
          <w:rFonts w:ascii="Arial" w:eastAsia="Arial" w:hAnsi="Arial" w:cs="Arial"/>
          <w:color w:val="000000"/>
          <w:sz w:val="22"/>
        </w:rPr>
        <w:t xml:space="preserve">The oxygen consumption rate (OCR) of HeLa cells transiently overexpressing EGFP, TCAIM or CBD-TCAIM mRNA, collected by </w:t>
      </w:r>
      <w:r w:rsidR="00B83A80" w:rsidRPr="000B7BE8">
        <w:rPr>
          <w:rFonts w:ascii="Arial" w:eastAsia="Arial" w:hAnsi="Arial" w:cs="Arial"/>
          <w:color w:val="000000"/>
          <w:sz w:val="22"/>
        </w:rPr>
        <w:t>S</w:t>
      </w:r>
      <w:r w:rsidRPr="000B7BE8">
        <w:rPr>
          <w:rFonts w:ascii="Arial" w:eastAsia="Arial" w:hAnsi="Arial" w:cs="Arial"/>
          <w:color w:val="000000"/>
          <w:sz w:val="22"/>
        </w:rPr>
        <w:t xml:space="preserve">eahorse in serum-free basal DMEM containing 25 mM glucose and 4 mM glutamine. 2 </w:t>
      </w:r>
      <w:proofErr w:type="spellStart"/>
      <w:r w:rsidRPr="000B7BE8">
        <w:rPr>
          <w:rFonts w:ascii="Arial" w:eastAsia="Arial" w:hAnsi="Arial" w:cs="Arial"/>
          <w:color w:val="000000"/>
          <w:sz w:val="22"/>
        </w:rPr>
        <w:t>μM</w:t>
      </w:r>
      <w:proofErr w:type="spellEnd"/>
      <w:r w:rsidRPr="000B7BE8">
        <w:rPr>
          <w:rFonts w:ascii="Arial" w:eastAsia="Arial" w:hAnsi="Arial" w:cs="Arial"/>
          <w:color w:val="000000"/>
          <w:sz w:val="22"/>
        </w:rPr>
        <w:t xml:space="preserve"> oligomycin, 0.75 </w:t>
      </w:r>
      <w:proofErr w:type="spellStart"/>
      <w:r w:rsidRPr="000B7BE8">
        <w:rPr>
          <w:rFonts w:ascii="Arial" w:eastAsia="Arial" w:hAnsi="Arial" w:cs="Arial"/>
          <w:color w:val="000000"/>
          <w:sz w:val="22"/>
        </w:rPr>
        <w:t>μM</w:t>
      </w:r>
      <w:proofErr w:type="spellEnd"/>
      <w:r w:rsidRPr="000B7BE8">
        <w:rPr>
          <w:rFonts w:ascii="Arial" w:eastAsia="Arial" w:hAnsi="Arial" w:cs="Arial"/>
          <w:color w:val="000000"/>
          <w:sz w:val="22"/>
        </w:rPr>
        <w:t xml:space="preserve"> FCCP, 0.5 </w:t>
      </w:r>
      <w:proofErr w:type="spellStart"/>
      <w:r w:rsidRPr="000B7BE8">
        <w:rPr>
          <w:rFonts w:ascii="Arial" w:eastAsia="Arial" w:hAnsi="Arial" w:cs="Arial"/>
          <w:color w:val="000000"/>
          <w:sz w:val="22"/>
        </w:rPr>
        <w:t>μM</w:t>
      </w:r>
      <w:proofErr w:type="spellEnd"/>
      <w:r w:rsidRPr="000B7BE8">
        <w:rPr>
          <w:rFonts w:ascii="Arial" w:eastAsia="Arial" w:hAnsi="Arial" w:cs="Arial"/>
          <w:color w:val="000000"/>
          <w:sz w:val="22"/>
        </w:rPr>
        <w:t xml:space="preserve"> Rotenone</w:t>
      </w:r>
      <w:r w:rsidR="00492064">
        <w:rPr>
          <w:rFonts w:ascii="Arial" w:eastAsia="Arial" w:hAnsi="Arial" w:cs="Arial"/>
          <w:color w:val="000000"/>
          <w:sz w:val="22"/>
        </w:rPr>
        <w:t>/</w:t>
      </w:r>
      <w:r w:rsidRPr="000B7BE8">
        <w:rPr>
          <w:rFonts w:ascii="Arial" w:eastAsia="Arial" w:hAnsi="Arial" w:cs="Arial"/>
          <w:color w:val="000000"/>
          <w:sz w:val="22"/>
        </w:rPr>
        <w:t xml:space="preserve"> antimycin A were added sequentially.</w:t>
      </w:r>
    </w:p>
    <w:p w14:paraId="7C8D88E8" w14:textId="77777777" w:rsidR="007B3C65" w:rsidRPr="00492064" w:rsidRDefault="007B3C65">
      <w:pPr>
        <w:rPr>
          <w:rFonts w:ascii="Arial" w:hAnsi="Arial" w:cs="Arial"/>
          <w:sz w:val="22"/>
        </w:rPr>
      </w:pPr>
    </w:p>
    <w:p w14:paraId="3E25B7E8" w14:textId="56BAB345" w:rsidR="0094311E" w:rsidRPr="00244A9F" w:rsidRDefault="00AD4387" w:rsidP="0094311E">
      <w:pPr>
        <w:widowControl/>
        <w:rPr>
          <w:rFonts w:ascii="Arial" w:hAnsi="Arial" w:cs="Arial"/>
          <w:b/>
          <w:bCs/>
          <w:sz w:val="22"/>
        </w:rPr>
      </w:pPr>
      <w:r w:rsidRPr="00492064">
        <w:rPr>
          <w:rFonts w:ascii="Arial" w:hAnsi="Arial" w:cs="Arial"/>
          <w:sz w:val="22"/>
        </w:rPr>
        <w:br w:type="page"/>
      </w:r>
      <w:r w:rsidR="0094311E" w:rsidRPr="00244A9F">
        <w:rPr>
          <w:rFonts w:ascii="Arial" w:hAnsi="Arial" w:cs="Arial" w:hint="eastAsia"/>
          <w:b/>
          <w:bCs/>
          <w:sz w:val="22"/>
        </w:rPr>
        <w:lastRenderedPageBreak/>
        <w:t>Fig S</w:t>
      </w:r>
      <w:r w:rsidR="0094311E" w:rsidRPr="00244A9F">
        <w:rPr>
          <w:rFonts w:ascii="Arial" w:hAnsi="Arial" w:cs="Arial"/>
          <w:b/>
          <w:bCs/>
          <w:sz w:val="22"/>
        </w:rPr>
        <w:t>7</w:t>
      </w:r>
    </w:p>
    <w:p w14:paraId="480D21E3" w14:textId="77777777" w:rsidR="0094311E" w:rsidRDefault="0094311E" w:rsidP="0094311E">
      <w:pPr>
        <w:widowControl/>
        <w:rPr>
          <w:rFonts w:ascii="Arial" w:hAnsi="Arial" w:cs="Arial"/>
          <w:sz w:val="22"/>
        </w:rPr>
      </w:pPr>
    </w:p>
    <w:p w14:paraId="3AD9DCCE" w14:textId="77777777" w:rsidR="0094311E" w:rsidRDefault="0094311E" w:rsidP="0094311E">
      <w:r>
        <w:rPr>
          <w:noProof/>
        </w:rPr>
        <w:drawing>
          <wp:inline distT="0" distB="0" distL="0" distR="0" wp14:anchorId="5B03B82D" wp14:editId="38BD8EC2">
            <wp:extent cx="5274310" cy="5215737"/>
            <wp:effectExtent l="0" t="0" r="2540" b="4445"/>
            <wp:docPr id="14" name="图片 1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示&#10;&#10;描述已自动生成"/>
                    <pic:cNvPicPr/>
                  </pic:nvPicPr>
                  <pic:blipFill rotWithShape="1">
                    <a:blip r:embed="rId14" cstate="print">
                      <a:extLst>
                        <a:ext uri="{28A0092B-C50C-407E-A947-70E740481C1C}">
                          <a14:useLocalDpi xmlns:a14="http://schemas.microsoft.com/office/drawing/2010/main" val="0"/>
                        </a:ext>
                      </a:extLst>
                    </a:blip>
                    <a:srcRect b="30089"/>
                    <a:stretch/>
                  </pic:blipFill>
                  <pic:spPr bwMode="auto">
                    <a:xfrm>
                      <a:off x="0" y="0"/>
                      <a:ext cx="5274310" cy="5215737"/>
                    </a:xfrm>
                    <a:prstGeom prst="rect">
                      <a:avLst/>
                    </a:prstGeom>
                    <a:ln>
                      <a:noFill/>
                    </a:ln>
                    <a:extLst>
                      <a:ext uri="{53640926-AAD7-44D8-BBD7-CCE9431645EC}">
                        <a14:shadowObscured xmlns:a14="http://schemas.microsoft.com/office/drawing/2010/main"/>
                      </a:ext>
                    </a:extLst>
                  </pic:spPr>
                </pic:pic>
              </a:graphicData>
            </a:graphic>
          </wp:inline>
        </w:drawing>
      </w:r>
    </w:p>
    <w:p w14:paraId="208E3611" w14:textId="4A8F2769" w:rsidR="007B3C65" w:rsidRPr="0094311E" w:rsidRDefault="00AD4387" w:rsidP="00555832">
      <w:pPr>
        <w:widowControl/>
        <w:jc w:val="left"/>
      </w:pPr>
      <w:r w:rsidRPr="00492064">
        <w:rPr>
          <w:rFonts w:ascii="Arial" w:hAnsi="Arial" w:cs="Arial"/>
          <w:sz w:val="22"/>
        </w:rPr>
        <w:fldChar w:fldCharType="begin"/>
      </w:r>
      <w:r w:rsidRPr="00492064">
        <w:rPr>
          <w:rFonts w:ascii="Arial" w:hAnsi="Arial" w:cs="Arial"/>
          <w:sz w:val="22"/>
        </w:rPr>
        <w:instrText xml:space="preserve"> ADDIN EN.REFLIST </w:instrText>
      </w:r>
      <w:r w:rsidR="00F342F3">
        <w:rPr>
          <w:rFonts w:ascii="Arial" w:hAnsi="Arial" w:cs="Arial"/>
          <w:sz w:val="22"/>
        </w:rPr>
        <w:fldChar w:fldCharType="separate"/>
      </w:r>
      <w:r w:rsidRPr="00492064">
        <w:rPr>
          <w:rFonts w:ascii="Arial" w:eastAsia="等线" w:hAnsi="Arial" w:cs="Arial"/>
          <w:sz w:val="22"/>
        </w:rPr>
        <w:fldChar w:fldCharType="end"/>
      </w:r>
    </w:p>
    <w:sectPr w:rsidR="007B3C65" w:rsidRPr="0094311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73D5E" w14:textId="77777777" w:rsidR="00F342F3" w:rsidRDefault="00F342F3" w:rsidP="00406300">
      <w:r>
        <w:separator/>
      </w:r>
    </w:p>
  </w:endnote>
  <w:endnote w:type="continuationSeparator" w:id="0">
    <w:p w14:paraId="06170BF5" w14:textId="77777777" w:rsidR="00F342F3" w:rsidRDefault="00F342F3" w:rsidP="00406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23D8A" w14:textId="77777777" w:rsidR="00F342F3" w:rsidRDefault="00F342F3" w:rsidP="00406300">
      <w:r>
        <w:separator/>
      </w:r>
    </w:p>
  </w:footnote>
  <w:footnote w:type="continuationSeparator" w:id="0">
    <w:p w14:paraId="78C3E375" w14:textId="77777777" w:rsidR="00F342F3" w:rsidRDefault="00F342F3" w:rsidP="004063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DE1C"/>
    <w:multiLevelType w:val="hybridMultilevel"/>
    <w:tmpl w:val="00000000"/>
    <w:lvl w:ilvl="0" w:tplc="39DE78F8">
      <w:start w:val="1"/>
      <w:numFmt w:val="upperLetter"/>
      <w:lvlText w:val="%1．"/>
      <w:lvlJc w:val="left"/>
      <w:pPr>
        <w:ind w:left="360" w:hanging="360"/>
      </w:pPr>
    </w:lvl>
    <w:lvl w:ilvl="1" w:tplc="43B26A94">
      <w:start w:val="1"/>
      <w:numFmt w:val="decimal"/>
      <w:lvlText w:val=""/>
      <w:lvlJc w:val="left"/>
    </w:lvl>
    <w:lvl w:ilvl="2" w:tplc="28B04B5E">
      <w:start w:val="1"/>
      <w:numFmt w:val="decimal"/>
      <w:lvlText w:val=""/>
      <w:lvlJc w:val="left"/>
    </w:lvl>
    <w:lvl w:ilvl="3" w:tplc="ED741EDC">
      <w:start w:val="1"/>
      <w:numFmt w:val="decimal"/>
      <w:lvlText w:val=""/>
      <w:lvlJc w:val="left"/>
    </w:lvl>
    <w:lvl w:ilvl="4" w:tplc="28082874">
      <w:start w:val="1"/>
      <w:numFmt w:val="decimal"/>
      <w:lvlText w:val=""/>
      <w:lvlJc w:val="left"/>
    </w:lvl>
    <w:lvl w:ilvl="5" w:tplc="4DA04266">
      <w:start w:val="1"/>
      <w:numFmt w:val="decimal"/>
      <w:lvlText w:val=""/>
      <w:lvlJc w:val="left"/>
    </w:lvl>
    <w:lvl w:ilvl="6" w:tplc="C51442E0">
      <w:start w:val="1"/>
      <w:numFmt w:val="decimal"/>
      <w:lvlText w:val=""/>
      <w:lvlJc w:val="left"/>
    </w:lvl>
    <w:lvl w:ilvl="7" w:tplc="EEB2A806">
      <w:start w:val="1"/>
      <w:numFmt w:val="decimal"/>
      <w:lvlText w:val=""/>
      <w:lvlJc w:val="left"/>
    </w:lvl>
    <w:lvl w:ilvl="8" w:tplc="98CEA4B4">
      <w:start w:val="1"/>
      <w:numFmt w:val="decimal"/>
      <w:lvlText w:val=""/>
      <w:lvlJc w:val="left"/>
    </w:lvl>
  </w:abstractNum>
  <w:abstractNum w:abstractNumId="1" w15:restartNumberingAfterBreak="0">
    <w:nsid w:val="023E7EC9"/>
    <w:multiLevelType w:val="hybridMultilevel"/>
    <w:tmpl w:val="00000000"/>
    <w:lvl w:ilvl="0" w:tplc="C6AC4EEC">
      <w:start w:val="1"/>
      <w:numFmt w:val="decimal"/>
      <w:lvlText w:val=""/>
      <w:lvlJc w:val="left"/>
      <w:pPr>
        <w:ind w:left="420" w:hanging="420"/>
      </w:pPr>
      <w:rPr>
        <w:rFonts w:ascii="Wingdings" w:eastAsia="Wingdings" w:hAnsi="Wingdings" w:cs="Wingdings"/>
      </w:rPr>
    </w:lvl>
    <w:lvl w:ilvl="1" w:tplc="3C4EC96E">
      <w:start w:val="1"/>
      <w:numFmt w:val="decimal"/>
      <w:lvlText w:val=""/>
      <w:lvlJc w:val="left"/>
    </w:lvl>
    <w:lvl w:ilvl="2" w:tplc="32E26280">
      <w:start w:val="1"/>
      <w:numFmt w:val="decimal"/>
      <w:lvlText w:val=""/>
      <w:lvlJc w:val="left"/>
    </w:lvl>
    <w:lvl w:ilvl="3" w:tplc="67D02E3A">
      <w:start w:val="1"/>
      <w:numFmt w:val="decimal"/>
      <w:lvlText w:val=""/>
      <w:lvlJc w:val="left"/>
    </w:lvl>
    <w:lvl w:ilvl="4" w:tplc="EECEEE6C">
      <w:start w:val="1"/>
      <w:numFmt w:val="decimal"/>
      <w:lvlText w:val=""/>
      <w:lvlJc w:val="left"/>
    </w:lvl>
    <w:lvl w:ilvl="5" w:tplc="67524254">
      <w:start w:val="1"/>
      <w:numFmt w:val="decimal"/>
      <w:lvlText w:val=""/>
      <w:lvlJc w:val="left"/>
    </w:lvl>
    <w:lvl w:ilvl="6" w:tplc="DAB8604A">
      <w:start w:val="1"/>
      <w:numFmt w:val="decimal"/>
      <w:lvlText w:val=""/>
      <w:lvlJc w:val="left"/>
    </w:lvl>
    <w:lvl w:ilvl="7" w:tplc="51348F86">
      <w:start w:val="1"/>
      <w:numFmt w:val="decimal"/>
      <w:lvlText w:val=""/>
      <w:lvlJc w:val="left"/>
    </w:lvl>
    <w:lvl w:ilvl="8" w:tplc="826043F8">
      <w:start w:val="1"/>
      <w:numFmt w:val="decimal"/>
      <w:lvlText w:val=""/>
      <w:lvlJc w:val="left"/>
    </w:lvl>
  </w:abstractNum>
  <w:abstractNum w:abstractNumId="2" w15:restartNumberingAfterBreak="0">
    <w:nsid w:val="117F3AAE"/>
    <w:multiLevelType w:val="hybridMultilevel"/>
    <w:tmpl w:val="00000000"/>
    <w:lvl w:ilvl="0" w:tplc="B792F984">
      <w:start w:val="1"/>
      <w:numFmt w:val="upperLetter"/>
      <w:lvlText w:val="%1."/>
      <w:lvlJc w:val="left"/>
      <w:pPr>
        <w:ind w:left="360" w:hanging="360"/>
      </w:pPr>
    </w:lvl>
    <w:lvl w:ilvl="1" w:tplc="DFE4C73A">
      <w:start w:val="1"/>
      <w:numFmt w:val="decimal"/>
      <w:lvlText w:val=""/>
      <w:lvlJc w:val="left"/>
    </w:lvl>
    <w:lvl w:ilvl="2" w:tplc="B1D01590">
      <w:start w:val="1"/>
      <w:numFmt w:val="decimal"/>
      <w:lvlText w:val=""/>
      <w:lvlJc w:val="left"/>
    </w:lvl>
    <w:lvl w:ilvl="3" w:tplc="90BE3D8E">
      <w:start w:val="1"/>
      <w:numFmt w:val="decimal"/>
      <w:lvlText w:val=""/>
      <w:lvlJc w:val="left"/>
    </w:lvl>
    <w:lvl w:ilvl="4" w:tplc="D8C454DC">
      <w:start w:val="1"/>
      <w:numFmt w:val="decimal"/>
      <w:lvlText w:val=""/>
      <w:lvlJc w:val="left"/>
    </w:lvl>
    <w:lvl w:ilvl="5" w:tplc="CEA648B8">
      <w:start w:val="1"/>
      <w:numFmt w:val="decimal"/>
      <w:lvlText w:val=""/>
      <w:lvlJc w:val="left"/>
    </w:lvl>
    <w:lvl w:ilvl="6" w:tplc="3CD893F4">
      <w:start w:val="1"/>
      <w:numFmt w:val="decimal"/>
      <w:lvlText w:val=""/>
      <w:lvlJc w:val="left"/>
    </w:lvl>
    <w:lvl w:ilvl="7" w:tplc="6090CEBA">
      <w:start w:val="1"/>
      <w:numFmt w:val="decimal"/>
      <w:lvlText w:val=""/>
      <w:lvlJc w:val="left"/>
    </w:lvl>
    <w:lvl w:ilvl="8" w:tplc="47749C8A">
      <w:start w:val="1"/>
      <w:numFmt w:val="decimal"/>
      <w:lvlText w:val=""/>
      <w:lvlJc w:val="left"/>
    </w:lvl>
  </w:abstractNum>
  <w:abstractNum w:abstractNumId="3" w15:restartNumberingAfterBreak="0">
    <w:nsid w:val="2412ED74"/>
    <w:multiLevelType w:val="hybridMultilevel"/>
    <w:tmpl w:val="00000000"/>
    <w:lvl w:ilvl="0" w:tplc="E28E1868">
      <w:start w:val="1"/>
      <w:numFmt w:val="upperLetter"/>
      <w:lvlText w:val="%1."/>
      <w:lvlJc w:val="left"/>
      <w:pPr>
        <w:ind w:left="360" w:hanging="360"/>
      </w:pPr>
      <w:rPr>
        <w:b/>
      </w:rPr>
    </w:lvl>
    <w:lvl w:ilvl="1" w:tplc="8F44C1FE">
      <w:start w:val="1"/>
      <w:numFmt w:val="decimal"/>
      <w:lvlText w:val=""/>
      <w:lvlJc w:val="left"/>
    </w:lvl>
    <w:lvl w:ilvl="2" w:tplc="D5F84A3E">
      <w:start w:val="1"/>
      <w:numFmt w:val="decimal"/>
      <w:lvlText w:val=""/>
      <w:lvlJc w:val="left"/>
    </w:lvl>
    <w:lvl w:ilvl="3" w:tplc="7FD21810">
      <w:start w:val="1"/>
      <w:numFmt w:val="decimal"/>
      <w:lvlText w:val=""/>
      <w:lvlJc w:val="left"/>
    </w:lvl>
    <w:lvl w:ilvl="4" w:tplc="78A0F30E">
      <w:start w:val="1"/>
      <w:numFmt w:val="decimal"/>
      <w:lvlText w:val=""/>
      <w:lvlJc w:val="left"/>
    </w:lvl>
    <w:lvl w:ilvl="5" w:tplc="053ABE96">
      <w:start w:val="1"/>
      <w:numFmt w:val="decimal"/>
      <w:lvlText w:val=""/>
      <w:lvlJc w:val="left"/>
    </w:lvl>
    <w:lvl w:ilvl="6" w:tplc="FB6E55D6">
      <w:start w:val="1"/>
      <w:numFmt w:val="decimal"/>
      <w:lvlText w:val=""/>
      <w:lvlJc w:val="left"/>
    </w:lvl>
    <w:lvl w:ilvl="7" w:tplc="4BD499EA">
      <w:start w:val="1"/>
      <w:numFmt w:val="decimal"/>
      <w:lvlText w:val=""/>
      <w:lvlJc w:val="left"/>
    </w:lvl>
    <w:lvl w:ilvl="8" w:tplc="4B683758">
      <w:start w:val="1"/>
      <w:numFmt w:val="decimal"/>
      <w:lvlText w:val=""/>
      <w:lvlJc w:val="left"/>
    </w:lvl>
  </w:abstractNum>
  <w:abstractNum w:abstractNumId="4" w15:restartNumberingAfterBreak="0">
    <w:nsid w:val="2987FA89"/>
    <w:multiLevelType w:val="hybridMultilevel"/>
    <w:tmpl w:val="00000000"/>
    <w:lvl w:ilvl="0" w:tplc="7CB0E0E6">
      <w:start w:val="1"/>
      <w:numFmt w:val="decimal"/>
      <w:lvlText w:val="%1."/>
      <w:lvlJc w:val="left"/>
      <w:pPr>
        <w:ind w:left="360" w:hanging="360"/>
      </w:pPr>
    </w:lvl>
    <w:lvl w:ilvl="1" w:tplc="7A4E636E">
      <w:start w:val="1"/>
      <w:numFmt w:val="decimal"/>
      <w:lvlText w:val=""/>
      <w:lvlJc w:val="left"/>
    </w:lvl>
    <w:lvl w:ilvl="2" w:tplc="D762472C">
      <w:start w:val="1"/>
      <w:numFmt w:val="decimal"/>
      <w:lvlText w:val=""/>
      <w:lvlJc w:val="left"/>
    </w:lvl>
    <w:lvl w:ilvl="3" w:tplc="D0CEFBC4">
      <w:start w:val="1"/>
      <w:numFmt w:val="decimal"/>
      <w:lvlText w:val=""/>
      <w:lvlJc w:val="left"/>
    </w:lvl>
    <w:lvl w:ilvl="4" w:tplc="3FE469F6">
      <w:start w:val="1"/>
      <w:numFmt w:val="decimal"/>
      <w:lvlText w:val=""/>
      <w:lvlJc w:val="left"/>
    </w:lvl>
    <w:lvl w:ilvl="5" w:tplc="710EB7D6">
      <w:start w:val="1"/>
      <w:numFmt w:val="decimal"/>
      <w:lvlText w:val=""/>
      <w:lvlJc w:val="left"/>
    </w:lvl>
    <w:lvl w:ilvl="6" w:tplc="FF9A543A">
      <w:start w:val="1"/>
      <w:numFmt w:val="decimal"/>
      <w:lvlText w:val=""/>
      <w:lvlJc w:val="left"/>
    </w:lvl>
    <w:lvl w:ilvl="7" w:tplc="994A239E">
      <w:start w:val="1"/>
      <w:numFmt w:val="decimal"/>
      <w:lvlText w:val=""/>
      <w:lvlJc w:val="left"/>
    </w:lvl>
    <w:lvl w:ilvl="8" w:tplc="C7743AB0">
      <w:start w:val="1"/>
      <w:numFmt w:val="decimal"/>
      <w:lvlText w:val=""/>
      <w:lvlJc w:val="left"/>
    </w:lvl>
  </w:abstractNum>
  <w:abstractNum w:abstractNumId="5" w15:restartNumberingAfterBreak="0">
    <w:nsid w:val="2E22889C"/>
    <w:multiLevelType w:val="hybridMultilevel"/>
    <w:tmpl w:val="00000000"/>
    <w:lvl w:ilvl="0" w:tplc="1ABE47B8">
      <w:start w:val="1"/>
      <w:numFmt w:val="decimal"/>
      <w:lvlText w:val=""/>
      <w:lvlJc w:val="left"/>
      <w:pPr>
        <w:ind w:left="420" w:hanging="420"/>
      </w:pPr>
      <w:rPr>
        <w:rFonts w:ascii="Wingdings" w:eastAsia="Wingdings" w:hAnsi="Wingdings" w:cs="Wingdings"/>
      </w:rPr>
    </w:lvl>
    <w:lvl w:ilvl="1" w:tplc="AC8C0E32">
      <w:start w:val="1"/>
      <w:numFmt w:val="decimal"/>
      <w:lvlText w:val=""/>
      <w:lvlJc w:val="left"/>
    </w:lvl>
    <w:lvl w:ilvl="2" w:tplc="183AC53E">
      <w:start w:val="1"/>
      <w:numFmt w:val="decimal"/>
      <w:lvlText w:val=""/>
      <w:lvlJc w:val="left"/>
    </w:lvl>
    <w:lvl w:ilvl="3" w:tplc="8876AFE0">
      <w:start w:val="1"/>
      <w:numFmt w:val="decimal"/>
      <w:lvlText w:val=""/>
      <w:lvlJc w:val="left"/>
    </w:lvl>
    <w:lvl w:ilvl="4" w:tplc="CF50ED16">
      <w:start w:val="1"/>
      <w:numFmt w:val="decimal"/>
      <w:lvlText w:val=""/>
      <w:lvlJc w:val="left"/>
    </w:lvl>
    <w:lvl w:ilvl="5" w:tplc="0030696C">
      <w:start w:val="1"/>
      <w:numFmt w:val="decimal"/>
      <w:lvlText w:val=""/>
      <w:lvlJc w:val="left"/>
    </w:lvl>
    <w:lvl w:ilvl="6" w:tplc="D28CDCA8">
      <w:start w:val="1"/>
      <w:numFmt w:val="decimal"/>
      <w:lvlText w:val=""/>
      <w:lvlJc w:val="left"/>
    </w:lvl>
    <w:lvl w:ilvl="7" w:tplc="9972100E">
      <w:start w:val="1"/>
      <w:numFmt w:val="decimal"/>
      <w:lvlText w:val=""/>
      <w:lvlJc w:val="left"/>
    </w:lvl>
    <w:lvl w:ilvl="8" w:tplc="58CCF0F2">
      <w:start w:val="1"/>
      <w:numFmt w:val="decimal"/>
      <w:lvlText w:val=""/>
      <w:lvlJc w:val="left"/>
    </w:lvl>
  </w:abstractNum>
  <w:abstractNum w:abstractNumId="6" w15:restartNumberingAfterBreak="0">
    <w:nsid w:val="408A1C9D"/>
    <w:multiLevelType w:val="hybridMultilevel"/>
    <w:tmpl w:val="00000000"/>
    <w:lvl w:ilvl="0" w:tplc="06A8AC66">
      <w:start w:val="4"/>
      <w:numFmt w:val="upperLetter"/>
      <w:lvlText w:val="%1."/>
      <w:lvlJc w:val="left"/>
      <w:pPr>
        <w:ind w:left="360" w:hanging="360"/>
      </w:pPr>
    </w:lvl>
    <w:lvl w:ilvl="1" w:tplc="6B4A5B4A">
      <w:start w:val="1"/>
      <w:numFmt w:val="decimal"/>
      <w:lvlText w:val=""/>
      <w:lvlJc w:val="left"/>
    </w:lvl>
    <w:lvl w:ilvl="2" w:tplc="BFEC4A4E">
      <w:start w:val="1"/>
      <w:numFmt w:val="decimal"/>
      <w:lvlText w:val=""/>
      <w:lvlJc w:val="left"/>
    </w:lvl>
    <w:lvl w:ilvl="3" w:tplc="F2DC8B0E">
      <w:start w:val="1"/>
      <w:numFmt w:val="decimal"/>
      <w:lvlText w:val=""/>
      <w:lvlJc w:val="left"/>
    </w:lvl>
    <w:lvl w:ilvl="4" w:tplc="37540662">
      <w:start w:val="1"/>
      <w:numFmt w:val="decimal"/>
      <w:lvlText w:val=""/>
      <w:lvlJc w:val="left"/>
    </w:lvl>
    <w:lvl w:ilvl="5" w:tplc="4DB0F1C4">
      <w:start w:val="1"/>
      <w:numFmt w:val="decimal"/>
      <w:lvlText w:val=""/>
      <w:lvlJc w:val="left"/>
    </w:lvl>
    <w:lvl w:ilvl="6" w:tplc="ACBEA2D8">
      <w:start w:val="1"/>
      <w:numFmt w:val="decimal"/>
      <w:lvlText w:val=""/>
      <w:lvlJc w:val="left"/>
    </w:lvl>
    <w:lvl w:ilvl="7" w:tplc="DA9ACB16">
      <w:start w:val="1"/>
      <w:numFmt w:val="decimal"/>
      <w:lvlText w:val=""/>
      <w:lvlJc w:val="left"/>
    </w:lvl>
    <w:lvl w:ilvl="8" w:tplc="AC3AB45E">
      <w:start w:val="1"/>
      <w:numFmt w:val="decimal"/>
      <w:lvlText w:val=""/>
      <w:lvlJc w:val="left"/>
    </w:lvl>
  </w:abstractNum>
  <w:abstractNum w:abstractNumId="7" w15:restartNumberingAfterBreak="0">
    <w:nsid w:val="470F7EB6"/>
    <w:multiLevelType w:val="hybridMultilevel"/>
    <w:tmpl w:val="00000000"/>
    <w:lvl w:ilvl="0" w:tplc="D3423758">
      <w:start w:val="1"/>
      <w:numFmt w:val="upperLetter"/>
      <w:lvlText w:val="%1."/>
      <w:lvlJc w:val="left"/>
      <w:pPr>
        <w:ind w:left="360" w:hanging="360"/>
      </w:pPr>
    </w:lvl>
    <w:lvl w:ilvl="1" w:tplc="B6927DD0">
      <w:start w:val="1"/>
      <w:numFmt w:val="decimal"/>
      <w:lvlText w:val=""/>
      <w:lvlJc w:val="left"/>
    </w:lvl>
    <w:lvl w:ilvl="2" w:tplc="25989370">
      <w:start w:val="1"/>
      <w:numFmt w:val="decimal"/>
      <w:lvlText w:val=""/>
      <w:lvlJc w:val="left"/>
    </w:lvl>
    <w:lvl w:ilvl="3" w:tplc="BF6ADCDE">
      <w:start w:val="1"/>
      <w:numFmt w:val="decimal"/>
      <w:lvlText w:val=""/>
      <w:lvlJc w:val="left"/>
    </w:lvl>
    <w:lvl w:ilvl="4" w:tplc="F1584F76">
      <w:start w:val="1"/>
      <w:numFmt w:val="decimal"/>
      <w:lvlText w:val=""/>
      <w:lvlJc w:val="left"/>
    </w:lvl>
    <w:lvl w:ilvl="5" w:tplc="EE7CA496">
      <w:start w:val="1"/>
      <w:numFmt w:val="decimal"/>
      <w:lvlText w:val=""/>
      <w:lvlJc w:val="left"/>
    </w:lvl>
    <w:lvl w:ilvl="6" w:tplc="B41E6688">
      <w:start w:val="1"/>
      <w:numFmt w:val="decimal"/>
      <w:lvlText w:val=""/>
      <w:lvlJc w:val="left"/>
    </w:lvl>
    <w:lvl w:ilvl="7" w:tplc="E1C4CD68">
      <w:start w:val="1"/>
      <w:numFmt w:val="decimal"/>
      <w:lvlText w:val=""/>
      <w:lvlJc w:val="left"/>
    </w:lvl>
    <w:lvl w:ilvl="8" w:tplc="B75019FC">
      <w:start w:val="1"/>
      <w:numFmt w:val="decimal"/>
      <w:lvlText w:val=""/>
      <w:lvlJc w:val="left"/>
    </w:lvl>
  </w:abstractNum>
  <w:abstractNum w:abstractNumId="8" w15:restartNumberingAfterBreak="0">
    <w:nsid w:val="4778790E"/>
    <w:multiLevelType w:val="hybridMultilevel"/>
    <w:tmpl w:val="CFE07128"/>
    <w:lvl w:ilvl="0" w:tplc="6F0EC840">
      <w:start w:val="1"/>
      <w:numFmt w:val="upperLetter"/>
      <w:lvlText w:val="%1."/>
      <w:lvlJc w:val="left"/>
      <w:pPr>
        <w:ind w:left="360" w:hanging="36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0A5022A"/>
    <w:multiLevelType w:val="hybridMultilevel"/>
    <w:tmpl w:val="6B868C1A"/>
    <w:lvl w:ilvl="0" w:tplc="46FA61E0">
      <w:start w:val="1"/>
      <w:numFmt w:val="upperLetter"/>
      <w:lvlText w:val="%1."/>
      <w:lvlJc w:val="left"/>
      <w:pPr>
        <w:ind w:left="360" w:hanging="360"/>
      </w:pPr>
      <w:rPr>
        <w:rFonts w:hint="default"/>
        <w:b w:val="0"/>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C65BED4"/>
    <w:multiLevelType w:val="hybridMultilevel"/>
    <w:tmpl w:val="00000000"/>
    <w:lvl w:ilvl="0" w:tplc="19229788">
      <w:start w:val="1"/>
      <w:numFmt w:val="upperLetter"/>
      <w:lvlText w:val="%1."/>
      <w:lvlJc w:val="left"/>
      <w:pPr>
        <w:ind w:left="360" w:hanging="360"/>
      </w:pPr>
    </w:lvl>
    <w:lvl w:ilvl="1" w:tplc="EC7AAE34">
      <w:start w:val="1"/>
      <w:numFmt w:val="decimal"/>
      <w:lvlText w:val=""/>
      <w:lvlJc w:val="left"/>
    </w:lvl>
    <w:lvl w:ilvl="2" w:tplc="853029F0">
      <w:start w:val="1"/>
      <w:numFmt w:val="decimal"/>
      <w:lvlText w:val=""/>
      <w:lvlJc w:val="left"/>
    </w:lvl>
    <w:lvl w:ilvl="3" w:tplc="3E628C38">
      <w:start w:val="1"/>
      <w:numFmt w:val="decimal"/>
      <w:lvlText w:val=""/>
      <w:lvlJc w:val="left"/>
    </w:lvl>
    <w:lvl w:ilvl="4" w:tplc="CBE2443A">
      <w:start w:val="1"/>
      <w:numFmt w:val="decimal"/>
      <w:lvlText w:val=""/>
      <w:lvlJc w:val="left"/>
    </w:lvl>
    <w:lvl w:ilvl="5" w:tplc="EE7005D0">
      <w:start w:val="1"/>
      <w:numFmt w:val="decimal"/>
      <w:lvlText w:val=""/>
      <w:lvlJc w:val="left"/>
    </w:lvl>
    <w:lvl w:ilvl="6" w:tplc="7AF4759C">
      <w:start w:val="1"/>
      <w:numFmt w:val="decimal"/>
      <w:lvlText w:val=""/>
      <w:lvlJc w:val="left"/>
    </w:lvl>
    <w:lvl w:ilvl="7" w:tplc="5BFAFFF8">
      <w:start w:val="1"/>
      <w:numFmt w:val="decimal"/>
      <w:lvlText w:val=""/>
      <w:lvlJc w:val="left"/>
    </w:lvl>
    <w:lvl w:ilvl="8" w:tplc="77A45714">
      <w:start w:val="1"/>
      <w:numFmt w:val="decimal"/>
      <w:lvlText w:val=""/>
      <w:lvlJc w:val="left"/>
    </w:lvl>
  </w:abstractNum>
  <w:abstractNum w:abstractNumId="11" w15:restartNumberingAfterBreak="0">
    <w:nsid w:val="63083EA3"/>
    <w:multiLevelType w:val="hybridMultilevel"/>
    <w:tmpl w:val="00000000"/>
    <w:lvl w:ilvl="0" w:tplc="5A887156">
      <w:start w:val="1"/>
      <w:numFmt w:val="upperLetter"/>
      <w:lvlText w:val="%1."/>
      <w:lvlJc w:val="left"/>
      <w:pPr>
        <w:ind w:left="360" w:hanging="360"/>
      </w:pPr>
    </w:lvl>
    <w:lvl w:ilvl="1" w:tplc="6B32B502">
      <w:start w:val="1"/>
      <w:numFmt w:val="decimal"/>
      <w:lvlText w:val=""/>
      <w:lvlJc w:val="left"/>
    </w:lvl>
    <w:lvl w:ilvl="2" w:tplc="7FD21976">
      <w:start w:val="1"/>
      <w:numFmt w:val="decimal"/>
      <w:lvlText w:val=""/>
      <w:lvlJc w:val="left"/>
    </w:lvl>
    <w:lvl w:ilvl="3" w:tplc="42BC8FBA">
      <w:start w:val="1"/>
      <w:numFmt w:val="decimal"/>
      <w:lvlText w:val=""/>
      <w:lvlJc w:val="left"/>
    </w:lvl>
    <w:lvl w:ilvl="4" w:tplc="61E02FF8">
      <w:start w:val="1"/>
      <w:numFmt w:val="decimal"/>
      <w:lvlText w:val=""/>
      <w:lvlJc w:val="left"/>
    </w:lvl>
    <w:lvl w:ilvl="5" w:tplc="A0D48BEA">
      <w:start w:val="1"/>
      <w:numFmt w:val="decimal"/>
      <w:lvlText w:val=""/>
      <w:lvlJc w:val="left"/>
    </w:lvl>
    <w:lvl w:ilvl="6" w:tplc="F8DE1CE2">
      <w:start w:val="1"/>
      <w:numFmt w:val="decimal"/>
      <w:lvlText w:val=""/>
      <w:lvlJc w:val="left"/>
    </w:lvl>
    <w:lvl w:ilvl="7" w:tplc="6D6093B0">
      <w:start w:val="1"/>
      <w:numFmt w:val="decimal"/>
      <w:lvlText w:val=""/>
      <w:lvlJc w:val="left"/>
    </w:lvl>
    <w:lvl w:ilvl="8" w:tplc="59DA665C">
      <w:start w:val="1"/>
      <w:numFmt w:val="decimal"/>
      <w:lvlText w:val=""/>
      <w:lvlJc w:val="left"/>
    </w:lvl>
  </w:abstractNum>
  <w:num w:numId="1">
    <w:abstractNumId w:val="7"/>
  </w:num>
  <w:num w:numId="2">
    <w:abstractNumId w:val="2"/>
  </w:num>
  <w:num w:numId="3">
    <w:abstractNumId w:val="6"/>
  </w:num>
  <w:num w:numId="4">
    <w:abstractNumId w:val="0"/>
  </w:num>
  <w:num w:numId="5">
    <w:abstractNumId w:val="10"/>
  </w:num>
  <w:num w:numId="6">
    <w:abstractNumId w:val="11"/>
  </w:num>
  <w:num w:numId="7">
    <w:abstractNumId w:val="4"/>
  </w:num>
  <w:num w:numId="8">
    <w:abstractNumId w:val="5"/>
  </w:num>
  <w:num w:numId="9">
    <w:abstractNumId w:val="3"/>
  </w:num>
  <w:num w:numId="10">
    <w:abstractNumId w:val="1"/>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Genetic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5vzszta7dt5esexf585dwtuxaatvzpxspw5&quot;&gt;TCAIM-OGDH&lt;record-ids&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record-ids&gt;&lt;/item&gt;&lt;/Libraries&gt;"/>
  </w:docVars>
  <w:rsids>
    <w:rsidRoot w:val="007B3C65"/>
    <w:rsid w:val="00027CC8"/>
    <w:rsid w:val="00082AC6"/>
    <w:rsid w:val="000B4621"/>
    <w:rsid w:val="000B7BE8"/>
    <w:rsid w:val="001360E4"/>
    <w:rsid w:val="001715CB"/>
    <w:rsid w:val="001A616B"/>
    <w:rsid w:val="001B6D31"/>
    <w:rsid w:val="001D3B6E"/>
    <w:rsid w:val="001D5EB9"/>
    <w:rsid w:val="001F5D61"/>
    <w:rsid w:val="00200C73"/>
    <w:rsid w:val="0020574C"/>
    <w:rsid w:val="0025672D"/>
    <w:rsid w:val="00262F0A"/>
    <w:rsid w:val="0027466F"/>
    <w:rsid w:val="002E0D75"/>
    <w:rsid w:val="002E4300"/>
    <w:rsid w:val="002E5A16"/>
    <w:rsid w:val="00326DCB"/>
    <w:rsid w:val="00365033"/>
    <w:rsid w:val="00366DFE"/>
    <w:rsid w:val="00374B2F"/>
    <w:rsid w:val="003A5736"/>
    <w:rsid w:val="00406300"/>
    <w:rsid w:val="00414E96"/>
    <w:rsid w:val="00432DCE"/>
    <w:rsid w:val="00435399"/>
    <w:rsid w:val="00473EB8"/>
    <w:rsid w:val="00491128"/>
    <w:rsid w:val="00492064"/>
    <w:rsid w:val="00495B8D"/>
    <w:rsid w:val="004970F5"/>
    <w:rsid w:val="004A207B"/>
    <w:rsid w:val="004C0524"/>
    <w:rsid w:val="004C1321"/>
    <w:rsid w:val="00507B74"/>
    <w:rsid w:val="00542A8E"/>
    <w:rsid w:val="00552644"/>
    <w:rsid w:val="00555832"/>
    <w:rsid w:val="00572936"/>
    <w:rsid w:val="00582F35"/>
    <w:rsid w:val="00596635"/>
    <w:rsid w:val="005A249F"/>
    <w:rsid w:val="005E000C"/>
    <w:rsid w:val="006242AD"/>
    <w:rsid w:val="0062477F"/>
    <w:rsid w:val="00642416"/>
    <w:rsid w:val="006A6294"/>
    <w:rsid w:val="006D315F"/>
    <w:rsid w:val="007036E0"/>
    <w:rsid w:val="007161C4"/>
    <w:rsid w:val="00756A63"/>
    <w:rsid w:val="007637F6"/>
    <w:rsid w:val="00775C48"/>
    <w:rsid w:val="00775E93"/>
    <w:rsid w:val="007A0A6C"/>
    <w:rsid w:val="007B3C65"/>
    <w:rsid w:val="007C5516"/>
    <w:rsid w:val="008023A6"/>
    <w:rsid w:val="008053AD"/>
    <w:rsid w:val="00835DB9"/>
    <w:rsid w:val="00865B89"/>
    <w:rsid w:val="00870D92"/>
    <w:rsid w:val="008B79DE"/>
    <w:rsid w:val="008E2735"/>
    <w:rsid w:val="009074E4"/>
    <w:rsid w:val="0092141A"/>
    <w:rsid w:val="00922984"/>
    <w:rsid w:val="0093659E"/>
    <w:rsid w:val="0094311E"/>
    <w:rsid w:val="00963DBA"/>
    <w:rsid w:val="009A5544"/>
    <w:rsid w:val="009D3921"/>
    <w:rsid w:val="009E5CD9"/>
    <w:rsid w:val="00A21F17"/>
    <w:rsid w:val="00A5222E"/>
    <w:rsid w:val="00A53083"/>
    <w:rsid w:val="00A62881"/>
    <w:rsid w:val="00AA181A"/>
    <w:rsid w:val="00AD4387"/>
    <w:rsid w:val="00B00BA5"/>
    <w:rsid w:val="00B11FEC"/>
    <w:rsid w:val="00B677ED"/>
    <w:rsid w:val="00B83A80"/>
    <w:rsid w:val="00BB4FA7"/>
    <w:rsid w:val="00BB6077"/>
    <w:rsid w:val="00BC096B"/>
    <w:rsid w:val="00BC0AD5"/>
    <w:rsid w:val="00BC3FF6"/>
    <w:rsid w:val="00C06D81"/>
    <w:rsid w:val="00C429E5"/>
    <w:rsid w:val="00C87710"/>
    <w:rsid w:val="00CA2C9B"/>
    <w:rsid w:val="00CB0591"/>
    <w:rsid w:val="00CC2FF1"/>
    <w:rsid w:val="00CC53BF"/>
    <w:rsid w:val="00CF0B01"/>
    <w:rsid w:val="00D641A1"/>
    <w:rsid w:val="00D714C8"/>
    <w:rsid w:val="00D824B9"/>
    <w:rsid w:val="00E14561"/>
    <w:rsid w:val="00E20209"/>
    <w:rsid w:val="00EC6B24"/>
    <w:rsid w:val="00EF0428"/>
    <w:rsid w:val="00F0762D"/>
    <w:rsid w:val="00F342F3"/>
    <w:rsid w:val="00F37FFD"/>
    <w:rsid w:val="00F411A2"/>
    <w:rsid w:val="00FA129C"/>
    <w:rsid w:val="00FE156A"/>
    <w:rsid w:val="00FE6691"/>
    <w:rsid w:val="00FE6E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F28BE1"/>
  <w15:docId w15:val="{21CB9DD0-F129-854E-875D-3701300B3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itle" w:uiPriority="10" w:qFormat="1"/>
    <w:lsdException w:name="Default Paragraph Font" w:semiHidden="1" w:uiPriority="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OC11">
    <w:name w:val="TOC 11"/>
    <w:basedOn w:val="a"/>
    <w:pPr>
      <w:spacing w:line="305" w:lineRule="auto"/>
    </w:pPr>
    <w:rPr>
      <w:rFonts w:ascii="Calibri" w:eastAsia="Calibri" w:hAnsi="Calibri" w:cs="Calibri"/>
      <w:sz w:val="26"/>
    </w:rPr>
  </w:style>
  <w:style w:type="paragraph" w:customStyle="1" w:styleId="TOC21">
    <w:name w:val="TOC 21"/>
    <w:basedOn w:val="a"/>
    <w:pPr>
      <w:spacing w:line="330" w:lineRule="auto"/>
    </w:pPr>
    <w:rPr>
      <w:rFonts w:ascii="Calibri" w:eastAsia="Calibri" w:hAnsi="Calibri" w:cs="Calibri"/>
      <w:sz w:val="24"/>
    </w:rPr>
  </w:style>
  <w:style w:type="paragraph" w:customStyle="1" w:styleId="TOC31">
    <w:name w:val="TOC 31"/>
    <w:basedOn w:val="a"/>
    <w:pPr>
      <w:spacing w:line="360" w:lineRule="auto"/>
    </w:pPr>
    <w:rPr>
      <w:rFonts w:ascii="Calibri" w:eastAsia="Calibri" w:hAnsi="Calibri" w:cs="Calibri"/>
      <w:sz w:val="22"/>
    </w:rPr>
  </w:style>
  <w:style w:type="paragraph" w:customStyle="1" w:styleId="TOC41">
    <w:name w:val="TOC 41"/>
    <w:basedOn w:val="a"/>
    <w:pPr>
      <w:spacing w:line="330" w:lineRule="exact"/>
    </w:pPr>
    <w:rPr>
      <w:rFonts w:ascii="Calibri" w:eastAsia="Calibri" w:hAnsi="Calibri" w:cs="Calibri"/>
    </w:rPr>
  </w:style>
  <w:style w:type="paragraph" w:customStyle="1" w:styleId="TOC51">
    <w:name w:val="TOC 51"/>
    <w:basedOn w:val="a"/>
    <w:pPr>
      <w:spacing w:line="330" w:lineRule="exact"/>
    </w:pPr>
    <w:rPr>
      <w:rFonts w:ascii="Calibri" w:eastAsia="Calibri" w:hAnsi="Calibri" w:cs="Calibri"/>
    </w:rPr>
  </w:style>
  <w:style w:type="paragraph" w:customStyle="1" w:styleId="TOC61">
    <w:name w:val="TOC 61"/>
    <w:basedOn w:val="a"/>
    <w:pPr>
      <w:spacing w:line="330" w:lineRule="exact"/>
    </w:pPr>
    <w:rPr>
      <w:rFonts w:ascii="Calibri" w:eastAsia="Calibri" w:hAnsi="Calibri" w:cs="Calibri"/>
    </w:rPr>
  </w:style>
  <w:style w:type="paragraph" w:customStyle="1" w:styleId="TOC71">
    <w:name w:val="TOC 71"/>
    <w:basedOn w:val="a"/>
    <w:pPr>
      <w:spacing w:line="330" w:lineRule="exact"/>
    </w:pPr>
    <w:rPr>
      <w:rFonts w:ascii="Calibri" w:eastAsia="Calibri" w:hAnsi="Calibri" w:cs="Calibri"/>
    </w:rPr>
  </w:style>
  <w:style w:type="paragraph" w:customStyle="1" w:styleId="TOC81">
    <w:name w:val="TOC 81"/>
    <w:basedOn w:val="a"/>
    <w:pPr>
      <w:spacing w:line="330" w:lineRule="exact"/>
    </w:pPr>
    <w:rPr>
      <w:rFonts w:ascii="Calibri" w:eastAsia="Calibri" w:hAnsi="Calibri" w:cs="Calibri"/>
    </w:rPr>
  </w:style>
  <w:style w:type="paragraph" w:customStyle="1" w:styleId="TOC91">
    <w:name w:val="TOC 91"/>
    <w:basedOn w:val="a"/>
    <w:pPr>
      <w:spacing w:line="330" w:lineRule="exact"/>
    </w:pPr>
    <w:rPr>
      <w:rFonts w:ascii="Calibri" w:eastAsia="Calibri" w:hAnsi="Calibri" w:cs="Calibri"/>
    </w:rPr>
  </w:style>
  <w:style w:type="table" w:styleId="a3">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ldDefaultTableStyle">
    <w:name w:val="Old Default Table Style"/>
    <w:tblPr>
      <w:tblOverlap w:val="never"/>
      <w:tblCellMar>
        <w:top w:w="0" w:type="dxa"/>
        <w:left w:w="10" w:type="dxa"/>
        <w:bottom w:w="0" w:type="dxa"/>
        <w:right w:w="10" w:type="dxa"/>
      </w:tblCellMar>
    </w:tblPr>
  </w:style>
  <w:style w:type="character" w:customStyle="1" w:styleId="CommentReference1">
    <w:name w:val="Comment Reference1"/>
    <w:basedOn w:val="a0"/>
    <w:rPr>
      <w:sz w:val="16"/>
    </w:rPr>
  </w:style>
  <w:style w:type="character" w:customStyle="1" w:styleId="EndnoteReference1">
    <w:name w:val="Endnote Reference1"/>
    <w:basedOn w:val="a0"/>
    <w:rPr>
      <w:vertAlign w:val="superscript"/>
    </w:rPr>
  </w:style>
  <w:style w:type="character" w:customStyle="1" w:styleId="FootnoteReference1">
    <w:name w:val="Footnote Reference1"/>
    <w:basedOn w:val="a0"/>
    <w:rPr>
      <w:vertAlign w:val="superscript"/>
    </w:rPr>
  </w:style>
  <w:style w:type="character" w:styleId="a4">
    <w:name w:val="Hyperlink"/>
    <w:basedOn w:val="a0"/>
    <w:rPr>
      <w:color w:val="0000FF"/>
      <w:u w:val="single"/>
    </w:rPr>
  </w:style>
  <w:style w:type="character" w:styleId="a5">
    <w:name w:val="Emphasis"/>
    <w:basedOn w:val="a0"/>
    <w:qFormat/>
    <w:rPr>
      <w:i/>
    </w:rPr>
  </w:style>
  <w:style w:type="character" w:customStyle="1" w:styleId="UnresolvedMention1">
    <w:name w:val="Unresolved Mention1"/>
    <w:basedOn w:val="a0"/>
    <w:rPr>
      <w:color w:val="605E5C"/>
    </w:rPr>
  </w:style>
  <w:style w:type="paragraph" w:styleId="a6">
    <w:name w:val="List Paragraph"/>
    <w:basedOn w:val="a"/>
    <w:uiPriority w:val="34"/>
    <w:qFormat/>
    <w:pPr>
      <w:ind w:firstLine="420"/>
    </w:pPr>
  </w:style>
  <w:style w:type="paragraph" w:styleId="a7">
    <w:name w:val="Normal (Web)"/>
    <w:basedOn w:val="a"/>
    <w:qFormat/>
    <w:pPr>
      <w:widowControl/>
      <w:spacing w:before="100" w:beforeAutospacing="1" w:after="100" w:afterAutospacing="1"/>
      <w:jc w:val="left"/>
    </w:pPr>
    <w:rPr>
      <w:rFonts w:ascii="宋体" w:eastAsia="宋体" w:hAnsi="宋体" w:cs="宋体"/>
      <w:sz w:val="24"/>
    </w:rPr>
  </w:style>
  <w:style w:type="character" w:styleId="a8">
    <w:name w:val="FollowedHyperlink"/>
    <w:basedOn w:val="a0"/>
    <w:rPr>
      <w:color w:val="954F72"/>
      <w:u w:val="single"/>
    </w:rPr>
  </w:style>
  <w:style w:type="paragraph" w:styleId="a9">
    <w:name w:val="header"/>
    <w:basedOn w:val="a"/>
    <w:pPr>
      <w:pBdr>
        <w:bottom w:val="single" w:sz="6" w:space="1" w:color="auto"/>
      </w:pBdr>
      <w:tabs>
        <w:tab w:val="center" w:pos="4153"/>
        <w:tab w:val="right" w:pos="8306"/>
      </w:tabs>
      <w:snapToGrid w:val="0"/>
      <w:jc w:val="center"/>
    </w:pPr>
    <w:rPr>
      <w:sz w:val="18"/>
    </w:rPr>
  </w:style>
  <w:style w:type="paragraph" w:styleId="aa">
    <w:name w:val="footer"/>
    <w:basedOn w:val="a"/>
    <w:pPr>
      <w:tabs>
        <w:tab w:val="center" w:pos="4153"/>
        <w:tab w:val="right" w:pos="8306"/>
      </w:tabs>
      <w:snapToGrid w:val="0"/>
      <w:jc w:val="left"/>
    </w:pPr>
    <w:rPr>
      <w:sz w:val="18"/>
    </w:rPr>
  </w:style>
  <w:style w:type="character" w:styleId="ab">
    <w:name w:val="annotation reference"/>
    <w:basedOn w:val="a0"/>
    <w:rPr>
      <w:sz w:val="21"/>
    </w:rPr>
  </w:style>
  <w:style w:type="paragraph" w:styleId="ac">
    <w:name w:val="annotation text"/>
    <w:basedOn w:val="a"/>
    <w:pPr>
      <w:jc w:val="left"/>
    </w:pPr>
  </w:style>
  <w:style w:type="paragraph" w:styleId="ad">
    <w:name w:val="annotation subject"/>
    <w:basedOn w:val="ac"/>
    <w:rPr>
      <w:b/>
    </w:rPr>
  </w:style>
  <w:style w:type="paragraph" w:styleId="ae">
    <w:name w:val="Revision"/>
  </w:style>
  <w:style w:type="paragraph" w:customStyle="1" w:styleId="EndNoteBibliographyTitle">
    <w:name w:val="EndNote Bibliography Title"/>
    <w:basedOn w:val="a"/>
    <w:qFormat/>
    <w:pPr>
      <w:jc w:val="center"/>
    </w:pPr>
    <w:rPr>
      <w:rFonts w:ascii="等线" w:eastAsia="等线" w:hAnsi="等线" w:cs="等线"/>
      <w:sz w:val="20"/>
    </w:rPr>
  </w:style>
  <w:style w:type="paragraph" w:customStyle="1" w:styleId="EndNoteBibliography">
    <w:name w:val="EndNote Bibliography"/>
    <w:basedOn w:val="a"/>
    <w:rPr>
      <w:rFonts w:ascii="等线" w:eastAsia="等线" w:hAnsi="等线" w:cs="等线"/>
      <w:sz w:val="20"/>
    </w:rPr>
  </w:style>
  <w:style w:type="paragraph" w:customStyle="1" w:styleId="TableList">
    <w:name w:val="Table List"/>
    <w:basedOn w:val="a"/>
    <w:pPr>
      <w:ind w:left="300" w:hanging="300"/>
      <w:jc w:val="left"/>
    </w:pPr>
    <w:rPr>
      <w:rFonts w:ascii="Calibri" w:eastAsia="Calibri" w:hAnsi="Calibri" w:cs="Calibri"/>
      <w:sz w:val="20"/>
    </w:rPr>
  </w:style>
  <w:style w:type="character" w:customStyle="1" w:styleId="GivenName">
    <w:name w:val="Given Name"/>
    <w:basedOn w:val="a0"/>
    <w:rPr>
      <w:shd w:val="clear" w:color="auto" w:fill="D0FCE2"/>
    </w:rPr>
  </w:style>
  <w:style w:type="character" w:customStyle="1" w:styleId="FamilyName">
    <w:name w:val="Family Name"/>
    <w:basedOn w:val="a0"/>
    <w:rPr>
      <w:shd w:val="clear" w:color="auto" w:fill="88F4BE"/>
    </w:rPr>
  </w:style>
  <w:style w:type="paragraph" w:customStyle="1" w:styleId="List8">
    <w:name w:val="List 8"/>
    <w:basedOn w:val="a"/>
    <w:pPr>
      <w:spacing w:line="360" w:lineRule="auto"/>
      <w:ind w:left="1980" w:hanging="400"/>
    </w:pPr>
    <w:rPr>
      <w:rFonts w:ascii="Calibri" w:eastAsia="Calibri" w:hAnsi="Calibri" w:cs="Calibri"/>
      <w:sz w:val="22"/>
    </w:rPr>
  </w:style>
  <w:style w:type="character" w:customStyle="1" w:styleId="Cross-reference">
    <w:name w:val="Cross-reference"/>
    <w:basedOn w:val="a0"/>
    <w:rPr>
      <w:shd w:val="clear" w:color="auto" w:fill="FFE3C9"/>
    </w:rPr>
  </w:style>
  <w:style w:type="character" w:customStyle="1" w:styleId="Postcode">
    <w:name w:val="Postcode"/>
    <w:basedOn w:val="a0"/>
    <w:rPr>
      <w:shd w:val="clear" w:color="auto" w:fill="BEBEBE"/>
    </w:rPr>
  </w:style>
  <w:style w:type="paragraph" w:customStyle="1" w:styleId="Authors">
    <w:name w:val="Authors"/>
    <w:basedOn w:val="a"/>
    <w:pPr>
      <w:spacing w:before="360" w:after="120" w:line="283" w:lineRule="auto"/>
      <w:jc w:val="left"/>
    </w:pPr>
    <w:rPr>
      <w:rFonts w:ascii="Calibri" w:eastAsia="Calibri" w:hAnsi="Calibri" w:cs="Calibri"/>
      <w:sz w:val="28"/>
    </w:rPr>
  </w:style>
  <w:style w:type="character" w:customStyle="1" w:styleId="GrantID">
    <w:name w:val="Grant ID"/>
    <w:basedOn w:val="a0"/>
    <w:rPr>
      <w:shd w:val="clear" w:color="auto" w:fill="DDA5FF"/>
    </w:rPr>
  </w:style>
  <w:style w:type="paragraph" w:customStyle="1" w:styleId="Annotation">
    <w:name w:val="Annotation"/>
    <w:basedOn w:val="a"/>
    <w:pPr>
      <w:spacing w:after="160" w:line="360" w:lineRule="auto"/>
      <w:ind w:left="400"/>
      <w:jc w:val="left"/>
    </w:pPr>
    <w:rPr>
      <w:rFonts w:ascii="Calibri" w:eastAsia="Calibri" w:hAnsi="Calibri" w:cs="Calibri"/>
      <w:sz w:val="22"/>
    </w:rPr>
  </w:style>
  <w:style w:type="paragraph" w:customStyle="1" w:styleId="Note">
    <w:name w:val="Note"/>
    <w:basedOn w:val="a"/>
    <w:pPr>
      <w:shd w:val="clear" w:color="auto" w:fill="EDF0FF"/>
      <w:spacing w:line="432" w:lineRule="auto"/>
    </w:pPr>
    <w:rPr>
      <w:rFonts w:ascii="Calibri" w:eastAsia="Calibri" w:hAnsi="Calibri" w:cs="Calibri"/>
      <w:sz w:val="20"/>
      <w:shd w:val="clear" w:color="auto" w:fill="EDF0FF"/>
    </w:rPr>
  </w:style>
  <w:style w:type="paragraph" w:customStyle="1" w:styleId="Copyright">
    <w:name w:val="Copyright"/>
    <w:basedOn w:val="a"/>
    <w:pPr>
      <w:shd w:val="clear" w:color="auto" w:fill="E9F9FF"/>
    </w:pPr>
    <w:rPr>
      <w:rFonts w:ascii="Calibri" w:eastAsia="Calibri" w:hAnsi="Calibri" w:cs="Calibri"/>
      <w:sz w:val="18"/>
      <w:shd w:val="clear" w:color="auto" w:fill="E9F9FF"/>
    </w:rPr>
  </w:style>
  <w:style w:type="paragraph" w:customStyle="1" w:styleId="FootnoteText1">
    <w:name w:val="Footnote Text1"/>
    <w:basedOn w:val="a"/>
    <w:rPr>
      <w:rFonts w:ascii="Calibri" w:eastAsia="Calibri" w:hAnsi="Calibri" w:cs="Calibri"/>
    </w:rPr>
  </w:style>
  <w:style w:type="paragraph" w:customStyle="1" w:styleId="Formula">
    <w:name w:val="Formula"/>
    <w:basedOn w:val="a"/>
    <w:pPr>
      <w:shd w:val="clear" w:color="auto" w:fill="FFF5ED"/>
      <w:spacing w:before="120" w:after="120" w:line="360" w:lineRule="auto"/>
      <w:jc w:val="left"/>
    </w:pPr>
    <w:rPr>
      <w:rFonts w:ascii="Calibri" w:eastAsia="Calibri" w:hAnsi="Calibri" w:cs="Calibri"/>
      <w:sz w:val="22"/>
      <w:shd w:val="clear" w:color="auto" w:fill="FFF5ED"/>
    </w:rPr>
  </w:style>
  <w:style w:type="paragraph" w:customStyle="1" w:styleId="Abstract">
    <w:name w:val="Abstract"/>
    <w:basedOn w:val="a"/>
    <w:pPr>
      <w:spacing w:after="160" w:line="360" w:lineRule="auto"/>
      <w:ind w:left="1440" w:right="1440"/>
    </w:pPr>
    <w:rPr>
      <w:rFonts w:ascii="Calibri" w:eastAsia="Calibri" w:hAnsi="Calibri" w:cs="Calibri"/>
      <w:sz w:val="22"/>
    </w:rPr>
  </w:style>
  <w:style w:type="paragraph" w:customStyle="1" w:styleId="Reference">
    <w:name w:val="Reference"/>
    <w:basedOn w:val="a"/>
    <w:pPr>
      <w:spacing w:after="320" w:line="360" w:lineRule="auto"/>
      <w:ind w:left="400" w:hanging="400"/>
    </w:pPr>
    <w:rPr>
      <w:rFonts w:ascii="Calibri" w:eastAsia="Calibri" w:hAnsi="Calibri" w:cs="Calibri"/>
      <w:sz w:val="22"/>
    </w:rPr>
  </w:style>
  <w:style w:type="character" w:customStyle="1" w:styleId="Label">
    <w:name w:val="Label"/>
    <w:basedOn w:val="a0"/>
    <w:rPr>
      <w:shd w:val="clear" w:color="auto" w:fill="FFC391"/>
      <w:vertAlign w:val="baseline"/>
    </w:rPr>
  </w:style>
  <w:style w:type="paragraph" w:customStyle="1" w:styleId="Keywords">
    <w:name w:val="Keywords"/>
    <w:basedOn w:val="a"/>
    <w:pPr>
      <w:spacing w:line="396" w:lineRule="auto"/>
      <w:ind w:left="1000"/>
      <w:jc w:val="left"/>
    </w:pPr>
    <w:rPr>
      <w:rFonts w:ascii="Calibri" w:eastAsia="Calibri" w:hAnsi="Calibri" w:cs="Calibri"/>
      <w:sz w:val="20"/>
    </w:rPr>
  </w:style>
  <w:style w:type="character" w:customStyle="1" w:styleId="Organization">
    <w:name w:val="Organization"/>
    <w:basedOn w:val="a0"/>
    <w:rPr>
      <w:shd w:val="clear" w:color="auto" w:fill="D1FFB5"/>
    </w:rPr>
  </w:style>
  <w:style w:type="paragraph" w:styleId="2">
    <w:name w:val="List 2"/>
    <w:basedOn w:val="a"/>
    <w:pPr>
      <w:spacing w:line="360" w:lineRule="auto"/>
      <w:ind w:left="800" w:hanging="400"/>
    </w:pPr>
    <w:rPr>
      <w:rFonts w:ascii="Calibri" w:eastAsia="Calibri" w:hAnsi="Calibri" w:cs="Calibri"/>
      <w:sz w:val="22"/>
    </w:rPr>
  </w:style>
  <w:style w:type="character" w:customStyle="1" w:styleId="GlossaryTerm">
    <w:name w:val="Glossary Term"/>
    <w:basedOn w:val="a0"/>
    <w:rPr>
      <w:shd w:val="clear" w:color="auto" w:fill="FFCFD7"/>
    </w:rPr>
  </w:style>
  <w:style w:type="paragraph" w:customStyle="1" w:styleId="EndnoteText1">
    <w:name w:val="Endnote Text1"/>
    <w:basedOn w:val="a"/>
    <w:rPr>
      <w:rFonts w:ascii="Calibri" w:eastAsia="Calibri" w:hAnsi="Calibri" w:cs="Calibri"/>
    </w:rPr>
  </w:style>
  <w:style w:type="paragraph" w:styleId="af">
    <w:name w:val="Block Text"/>
    <w:basedOn w:val="a"/>
    <w:pPr>
      <w:spacing w:after="160" w:line="360" w:lineRule="auto"/>
      <w:ind w:left="1200"/>
    </w:pPr>
    <w:rPr>
      <w:rFonts w:ascii="Calibri" w:eastAsia="Calibri" w:hAnsi="Calibri" w:cs="Calibri"/>
      <w:sz w:val="22"/>
    </w:rPr>
  </w:style>
  <w:style w:type="character" w:customStyle="1" w:styleId="ArticleTitle">
    <w:name w:val="Article Title"/>
    <w:basedOn w:val="a0"/>
    <w:qFormat/>
    <w:rPr>
      <w:shd w:val="clear" w:color="auto" w:fill="E9F9FF"/>
    </w:rPr>
  </w:style>
  <w:style w:type="character" w:customStyle="1" w:styleId="City">
    <w:name w:val="City"/>
    <w:basedOn w:val="a0"/>
    <w:rPr>
      <w:shd w:val="clear" w:color="auto" w:fill="D7D7D7"/>
    </w:rPr>
  </w:style>
  <w:style w:type="character" w:customStyle="1" w:styleId="Region">
    <w:name w:val="Region"/>
    <w:basedOn w:val="a0"/>
    <w:rPr>
      <w:shd w:val="clear" w:color="auto" w:fill="D8E9EE"/>
    </w:rPr>
  </w:style>
  <w:style w:type="paragraph" w:customStyle="1" w:styleId="Correspondence">
    <w:name w:val="Correspondence"/>
    <w:basedOn w:val="a"/>
    <w:pPr>
      <w:shd w:val="clear" w:color="auto" w:fill="F3F7F9"/>
      <w:spacing w:before="240" w:after="120" w:line="396" w:lineRule="auto"/>
      <w:ind w:left="400" w:hanging="400"/>
      <w:jc w:val="left"/>
    </w:pPr>
    <w:rPr>
      <w:rFonts w:ascii="Calibri" w:eastAsia="Calibri" w:hAnsi="Calibri" w:cs="Calibri"/>
      <w:sz w:val="20"/>
      <w:shd w:val="clear" w:color="auto" w:fill="F3F7F9"/>
    </w:rPr>
  </w:style>
  <w:style w:type="character" w:customStyle="1" w:styleId="DatabaseLink">
    <w:name w:val="Database Link"/>
    <w:basedOn w:val="a0"/>
    <w:rPr>
      <w:shd w:val="clear" w:color="auto" w:fill="AFBEFF"/>
    </w:rPr>
  </w:style>
  <w:style w:type="paragraph" w:styleId="4">
    <w:name w:val="List 4"/>
    <w:basedOn w:val="a"/>
    <w:pPr>
      <w:spacing w:line="360" w:lineRule="auto"/>
      <w:ind w:left="1600" w:hanging="400"/>
    </w:pPr>
    <w:rPr>
      <w:rFonts w:ascii="Calibri" w:eastAsia="Calibri" w:hAnsi="Calibri" w:cs="Calibri"/>
      <w:sz w:val="22"/>
    </w:rPr>
  </w:style>
  <w:style w:type="paragraph" w:customStyle="1" w:styleId="AbstractSubheading">
    <w:name w:val="Abstract Subheading"/>
    <w:basedOn w:val="a"/>
    <w:pPr>
      <w:numPr>
        <w:ilvl w:val="8"/>
      </w:numPr>
      <w:ind w:left="1440"/>
      <w:outlineLvl w:val="8"/>
    </w:pPr>
    <w:rPr>
      <w:sz w:val="22"/>
    </w:rPr>
  </w:style>
  <w:style w:type="paragraph" w:customStyle="1" w:styleId="QuotationSource">
    <w:name w:val="Quotation Source"/>
    <w:basedOn w:val="a"/>
    <w:pPr>
      <w:spacing w:after="170" w:line="360" w:lineRule="auto"/>
      <w:ind w:left="1200"/>
      <w:jc w:val="right"/>
    </w:pPr>
    <w:rPr>
      <w:rFonts w:ascii="Calibri" w:eastAsia="Calibri" w:hAnsi="Calibri" w:cs="Calibri"/>
      <w:sz w:val="22"/>
    </w:rPr>
  </w:style>
  <w:style w:type="paragraph" w:customStyle="1" w:styleId="Glossary">
    <w:name w:val="Glossary"/>
    <w:basedOn w:val="a"/>
    <w:pPr>
      <w:shd w:val="clear" w:color="auto" w:fill="FFEDF0"/>
      <w:spacing w:before="120" w:after="120" w:line="432" w:lineRule="auto"/>
    </w:pPr>
    <w:rPr>
      <w:rFonts w:ascii="Calibri" w:eastAsia="Calibri" w:hAnsi="Calibri" w:cs="Calibri"/>
      <w:sz w:val="20"/>
      <w:shd w:val="clear" w:color="auto" w:fill="FFEDF0"/>
    </w:rPr>
  </w:style>
  <w:style w:type="paragraph" w:customStyle="1" w:styleId="List7">
    <w:name w:val="List 7"/>
    <w:basedOn w:val="a"/>
    <w:pPr>
      <w:spacing w:line="360" w:lineRule="auto"/>
      <w:ind w:left="1920" w:hanging="400"/>
    </w:pPr>
    <w:rPr>
      <w:rFonts w:ascii="Calibri" w:eastAsia="Calibri" w:hAnsi="Calibri" w:cs="Calibri"/>
      <w:sz w:val="22"/>
    </w:rPr>
  </w:style>
  <w:style w:type="character" w:customStyle="1" w:styleId="Country">
    <w:name w:val="Country"/>
    <w:basedOn w:val="a0"/>
    <w:rPr>
      <w:shd w:val="clear" w:color="auto" w:fill="97C5D1"/>
    </w:rPr>
  </w:style>
  <w:style w:type="paragraph" w:customStyle="1" w:styleId="Acknowledgements">
    <w:name w:val="Acknowledgements"/>
    <w:basedOn w:val="a"/>
    <w:pPr>
      <w:shd w:val="clear" w:color="auto" w:fill="F9EDFF"/>
      <w:spacing w:after="160" w:line="396" w:lineRule="auto"/>
    </w:pPr>
    <w:rPr>
      <w:rFonts w:ascii="Calibri" w:eastAsia="Calibri" w:hAnsi="Calibri" w:cs="Calibri"/>
      <w:sz w:val="20"/>
      <w:shd w:val="clear" w:color="auto" w:fill="F9EDFF"/>
    </w:rPr>
  </w:style>
  <w:style w:type="character" w:customStyle="1" w:styleId="PageNumbers">
    <w:name w:val="Page Numbers"/>
    <w:basedOn w:val="a0"/>
    <w:rPr>
      <w:shd w:val="clear" w:color="auto" w:fill="FFEDF0"/>
    </w:rPr>
  </w:style>
  <w:style w:type="paragraph" w:styleId="af0">
    <w:name w:val="Normal Indent"/>
    <w:basedOn w:val="a"/>
    <w:qFormat/>
    <w:pPr>
      <w:ind w:firstLine="480"/>
    </w:pPr>
    <w:rPr>
      <w:sz w:val="22"/>
    </w:rPr>
  </w:style>
  <w:style w:type="paragraph" w:customStyle="1" w:styleId="Affiliation">
    <w:name w:val="Affiliation"/>
    <w:basedOn w:val="a"/>
    <w:pPr>
      <w:shd w:val="clear" w:color="auto" w:fill="F4FFED"/>
      <w:spacing w:before="240" w:after="120" w:line="396" w:lineRule="auto"/>
      <w:ind w:left="400" w:hanging="400"/>
      <w:jc w:val="left"/>
    </w:pPr>
    <w:rPr>
      <w:rFonts w:ascii="Calibri" w:eastAsia="Calibri" w:hAnsi="Calibri" w:cs="Calibri"/>
      <w:sz w:val="20"/>
      <w:shd w:val="clear" w:color="auto" w:fill="F4FFED"/>
    </w:rPr>
  </w:style>
  <w:style w:type="character" w:customStyle="1" w:styleId="VolumeNumber">
    <w:name w:val="Volume Number"/>
    <w:basedOn w:val="a0"/>
    <w:rPr>
      <w:shd w:val="clear" w:color="auto" w:fill="EDF0FF"/>
    </w:rPr>
  </w:style>
  <w:style w:type="character" w:customStyle="1" w:styleId="GeneSequence">
    <w:name w:val="Gene Sequence"/>
    <w:basedOn w:val="a0"/>
    <w:rPr>
      <w:shd w:val="clear" w:color="auto" w:fill="FFCDF2"/>
    </w:rPr>
  </w:style>
  <w:style w:type="paragraph" w:styleId="af1">
    <w:name w:val="Balloon Text"/>
    <w:basedOn w:val="a"/>
    <w:rPr>
      <w:rFonts w:ascii="Calibri" w:eastAsia="Calibri" w:hAnsi="Calibri" w:cs="Calibri"/>
      <w:color w:val="000000"/>
      <w:sz w:val="16"/>
    </w:rPr>
  </w:style>
  <w:style w:type="character" w:customStyle="1" w:styleId="IssueNumber">
    <w:name w:val="Issue Number"/>
    <w:basedOn w:val="a0"/>
    <w:rPr>
      <w:shd w:val="clear" w:color="auto" w:fill="CDD5FF"/>
    </w:rPr>
  </w:style>
  <w:style w:type="paragraph" w:styleId="af2">
    <w:name w:val="List"/>
    <w:basedOn w:val="a"/>
    <w:pPr>
      <w:spacing w:line="360" w:lineRule="auto"/>
      <w:ind w:left="400" w:hanging="400"/>
    </w:pPr>
    <w:rPr>
      <w:rFonts w:ascii="Calibri" w:eastAsia="Calibri" w:hAnsi="Calibri" w:cs="Calibri"/>
      <w:sz w:val="22"/>
    </w:rPr>
  </w:style>
  <w:style w:type="character" w:customStyle="1" w:styleId="Edition">
    <w:name w:val="Edition"/>
    <w:basedOn w:val="a0"/>
    <w:rPr>
      <w:shd w:val="clear" w:color="auto" w:fill="FFF6A4"/>
    </w:rPr>
  </w:style>
  <w:style w:type="paragraph" w:customStyle="1" w:styleId="Biography">
    <w:name w:val="Biography"/>
    <w:basedOn w:val="a"/>
    <w:pPr>
      <w:shd w:val="clear" w:color="auto" w:fill="EEFEF4"/>
      <w:spacing w:after="160" w:line="396" w:lineRule="auto"/>
    </w:pPr>
    <w:rPr>
      <w:rFonts w:ascii="Calibri" w:eastAsia="Calibri" w:hAnsi="Calibri" w:cs="Calibri"/>
      <w:sz w:val="20"/>
      <w:shd w:val="clear" w:color="auto" w:fill="EEFEF4"/>
    </w:rPr>
  </w:style>
  <w:style w:type="paragraph" w:styleId="3">
    <w:name w:val="List 3"/>
    <w:basedOn w:val="a"/>
    <w:pPr>
      <w:spacing w:line="360" w:lineRule="auto"/>
      <w:ind w:left="1200" w:hanging="400"/>
    </w:pPr>
    <w:rPr>
      <w:rFonts w:ascii="Calibri" w:eastAsia="Calibri" w:hAnsi="Calibri" w:cs="Calibri"/>
      <w:sz w:val="22"/>
    </w:rPr>
  </w:style>
  <w:style w:type="character" w:customStyle="1" w:styleId="Conference">
    <w:name w:val="Conference"/>
    <w:basedOn w:val="a0"/>
    <w:rPr>
      <w:shd w:val="clear" w:color="auto" w:fill="FFAFBC"/>
    </w:rPr>
  </w:style>
  <w:style w:type="paragraph" w:customStyle="1" w:styleId="Surtitle">
    <w:name w:val="Surtitle"/>
    <w:basedOn w:val="a"/>
    <w:qFormat/>
    <w:pPr>
      <w:spacing w:after="160" w:line="208" w:lineRule="auto"/>
      <w:jc w:val="left"/>
    </w:pPr>
    <w:rPr>
      <w:rFonts w:ascii="Calibri" w:eastAsia="Calibri" w:hAnsi="Calibri" w:cs="Calibri"/>
      <w:sz w:val="38"/>
    </w:rPr>
  </w:style>
  <w:style w:type="paragraph" w:customStyle="1" w:styleId="TableHeadSpan">
    <w:name w:val="Table Head Span"/>
    <w:basedOn w:val="a"/>
    <w:pPr>
      <w:shd w:val="clear" w:color="auto" w:fill="FFEDFA"/>
      <w:jc w:val="left"/>
    </w:pPr>
    <w:rPr>
      <w:rFonts w:ascii="Calibri" w:eastAsia="Calibri" w:hAnsi="Calibri" w:cs="Calibri"/>
      <w:shd w:val="clear" w:color="auto" w:fill="FFEDFA"/>
    </w:rPr>
  </w:style>
  <w:style w:type="character" w:customStyle="1" w:styleId="Miscellaneous">
    <w:name w:val="Miscellaneous"/>
    <w:basedOn w:val="a0"/>
    <w:rPr>
      <w:shd w:val="clear" w:color="auto" w:fill="F0F0F0"/>
    </w:rPr>
  </w:style>
  <w:style w:type="paragraph" w:customStyle="1" w:styleId="List6">
    <w:name w:val="List 6"/>
    <w:basedOn w:val="a"/>
    <w:pPr>
      <w:spacing w:line="360" w:lineRule="auto"/>
      <w:ind w:left="1860" w:hanging="400"/>
    </w:pPr>
    <w:rPr>
      <w:rFonts w:ascii="Calibri" w:eastAsia="Calibri" w:hAnsi="Calibri" w:cs="Calibri"/>
      <w:sz w:val="22"/>
    </w:rPr>
  </w:style>
  <w:style w:type="character" w:customStyle="1" w:styleId="Heading">
    <w:name w:val="Heading:"/>
    <w:basedOn w:val="a0"/>
    <w:rPr>
      <w:color w:val="5B89C1"/>
    </w:rPr>
  </w:style>
  <w:style w:type="character" w:customStyle="1" w:styleId="Source">
    <w:name w:val="Source"/>
    <w:basedOn w:val="a0"/>
    <w:rPr>
      <w:shd w:val="clear" w:color="auto" w:fill="C1EDFF"/>
    </w:rPr>
  </w:style>
  <w:style w:type="paragraph" w:styleId="af3">
    <w:name w:val="Subtitle"/>
    <w:basedOn w:val="a"/>
    <w:qFormat/>
    <w:pPr>
      <w:spacing w:after="160" w:line="208" w:lineRule="auto"/>
      <w:jc w:val="left"/>
    </w:pPr>
    <w:rPr>
      <w:rFonts w:ascii="Calibri" w:eastAsia="Calibri" w:hAnsi="Calibri" w:cs="Calibri"/>
      <w:sz w:val="38"/>
    </w:rPr>
  </w:style>
  <w:style w:type="character" w:customStyle="1" w:styleId="NameScientific">
    <w:name w:val="Name Scientific"/>
    <w:basedOn w:val="a0"/>
    <w:rPr>
      <w:shd w:val="clear" w:color="auto" w:fill="91E0FF"/>
    </w:rPr>
  </w:style>
  <w:style w:type="paragraph" w:customStyle="1" w:styleId="Statement">
    <w:name w:val="Statement"/>
    <w:basedOn w:val="a"/>
    <w:pPr>
      <w:ind w:left="900"/>
    </w:pPr>
    <w:rPr>
      <w:rFonts w:ascii="Calibri" w:eastAsia="Calibri" w:hAnsi="Calibri" w:cs="Calibri"/>
      <w:sz w:val="22"/>
    </w:rPr>
  </w:style>
  <w:style w:type="paragraph" w:customStyle="1" w:styleId="TableHead">
    <w:name w:val="Table Head"/>
    <w:basedOn w:val="a"/>
    <w:pPr>
      <w:shd w:val="clear" w:color="auto" w:fill="FFEDFA"/>
      <w:jc w:val="left"/>
    </w:pPr>
    <w:rPr>
      <w:rFonts w:ascii="Calibri" w:eastAsia="Calibri" w:hAnsi="Calibri" w:cs="Calibri"/>
      <w:sz w:val="20"/>
      <w:shd w:val="clear" w:color="auto" w:fill="FFEDFA"/>
    </w:rPr>
  </w:style>
  <w:style w:type="paragraph" w:customStyle="1" w:styleId="Quotation">
    <w:name w:val="Quotation"/>
    <w:basedOn w:val="a"/>
    <w:pPr>
      <w:spacing w:after="160" w:line="360" w:lineRule="auto"/>
      <w:ind w:left="1200" w:right="1200"/>
    </w:pPr>
    <w:rPr>
      <w:rFonts w:ascii="Calibri" w:eastAsia="Calibri" w:hAnsi="Calibri" w:cs="Calibri"/>
      <w:sz w:val="22"/>
    </w:rPr>
  </w:style>
  <w:style w:type="paragraph" w:customStyle="1" w:styleId="TableNote">
    <w:name w:val="Table Note"/>
    <w:basedOn w:val="a"/>
    <w:rPr>
      <w:rFonts w:ascii="Calibri" w:eastAsia="Calibri" w:hAnsi="Calibri" w:cs="Calibri"/>
      <w:sz w:val="18"/>
    </w:rPr>
  </w:style>
  <w:style w:type="character" w:customStyle="1" w:styleId="Year">
    <w:name w:val="Year"/>
    <w:basedOn w:val="a0"/>
    <w:rPr>
      <w:shd w:val="clear" w:color="auto" w:fill="FFF9C9"/>
    </w:rPr>
  </w:style>
  <w:style w:type="paragraph" w:customStyle="1" w:styleId="TableBody">
    <w:name w:val="Table Body"/>
    <w:basedOn w:val="a"/>
    <w:pPr>
      <w:spacing w:after="160" w:line="396" w:lineRule="auto"/>
      <w:jc w:val="left"/>
    </w:pPr>
    <w:rPr>
      <w:rFonts w:ascii="Calibri" w:eastAsia="Calibri" w:hAnsi="Calibri" w:cs="Calibri"/>
      <w:sz w:val="20"/>
    </w:rPr>
  </w:style>
  <w:style w:type="character" w:customStyle="1" w:styleId="Location">
    <w:name w:val="Location"/>
    <w:basedOn w:val="a0"/>
    <w:rPr>
      <w:shd w:val="clear" w:color="auto" w:fill="F9EDFF"/>
    </w:rPr>
  </w:style>
  <w:style w:type="paragraph" w:customStyle="1" w:styleId="ChapterNumber">
    <w:name w:val="Chapter Number"/>
    <w:basedOn w:val="a"/>
    <w:rPr>
      <w:rFonts w:ascii="Calibri" w:eastAsia="Calibri" w:hAnsi="Calibri" w:cs="Calibri"/>
    </w:rPr>
  </w:style>
  <w:style w:type="paragraph" w:styleId="5">
    <w:name w:val="List 5"/>
    <w:basedOn w:val="a"/>
    <w:pPr>
      <w:spacing w:line="360" w:lineRule="auto"/>
      <w:ind w:left="1800" w:hanging="400"/>
    </w:pPr>
    <w:rPr>
      <w:rFonts w:ascii="Calibri" w:eastAsia="Calibri" w:hAnsi="Calibri" w:cs="Calibri"/>
      <w:sz w:val="22"/>
    </w:rPr>
  </w:style>
  <w:style w:type="paragraph" w:customStyle="1" w:styleId="CommentText0">
    <w:name w:val="Comment Text_0"/>
    <w:basedOn w:val="a"/>
    <w:pPr>
      <w:jc w:val="left"/>
    </w:pPr>
    <w:rPr>
      <w:rFonts w:ascii="Calibri" w:eastAsia="Calibri" w:hAnsi="Calibri" w:cs="Calibri"/>
      <w:sz w:val="20"/>
    </w:rPr>
  </w:style>
  <w:style w:type="character" w:customStyle="1" w:styleId="Publisher">
    <w:name w:val="Publisher"/>
    <w:basedOn w:val="a0"/>
    <w:rPr>
      <w:shd w:val="clear" w:color="auto" w:fill="F2DDFF"/>
    </w:rPr>
  </w:style>
  <w:style w:type="paragraph" w:customStyle="1" w:styleId="Caption1">
    <w:name w:val="Caption1"/>
    <w:basedOn w:val="a"/>
    <w:pPr>
      <w:shd w:val="clear" w:color="auto" w:fill="FFF5ED"/>
      <w:spacing w:before="240" w:line="349" w:lineRule="auto"/>
    </w:pPr>
    <w:rPr>
      <w:rFonts w:ascii="Calibri" w:eastAsia="Calibri" w:hAnsi="Calibri" w:cs="Calibri"/>
      <w:sz w:val="22"/>
      <w:shd w:val="clear" w:color="auto" w:fill="FFF5ED"/>
    </w:rPr>
  </w:style>
  <w:style w:type="paragraph" w:customStyle="1" w:styleId="List1">
    <w:name w:val="List 1"/>
    <w:basedOn w:val="a"/>
    <w:pPr>
      <w:ind w:left="1200" w:hanging="600"/>
    </w:pPr>
    <w:rPr>
      <w:rFonts w:ascii="Times New Roman" w:eastAsia="Times New Roman" w:hAnsi="Times New Roman" w:cs="Times New Roman"/>
      <w:sz w:val="22"/>
    </w:rPr>
  </w:style>
  <w:style w:type="paragraph" w:customStyle="1" w:styleId="List9">
    <w:name w:val="List 9"/>
    <w:basedOn w:val="a"/>
    <w:pPr>
      <w:ind w:left="1200" w:hanging="600"/>
    </w:pPr>
    <w:rPr>
      <w:rFonts w:ascii="Times New Roman" w:eastAsia="Times New Roman" w:hAnsi="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703FE-2534-4085-AEAF-01591A9C5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1050</Words>
  <Characters>5990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yang wen</dc:creator>
  <cp:lastModifiedBy>yang wen</cp:lastModifiedBy>
  <cp:revision>5</cp:revision>
  <dcterms:created xsi:type="dcterms:W3CDTF">2021-12-28T00:30:00Z</dcterms:created>
  <dcterms:modified xsi:type="dcterms:W3CDTF">2021-12-28T02:27:00Z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ceptedDate">
    <vt:lpwstr/>
  </property>
  <property fmtid="{D5CDD505-2E9C-101B-9397-08002B2CF9AE}" pid="3" name="DOI">
    <vt:lpwstr/>
  </property>
  <property fmtid="{D5CDD505-2E9C-101B-9397-08002B2CF9AE}" pid="4" name="epub">
    <vt:lpwstr/>
  </property>
  <property fmtid="{D5CDD505-2E9C-101B-9397-08002B2CF9AE}" pid="5" name="JournalID">
    <vt:lpwstr/>
  </property>
  <property fmtid="{D5CDD505-2E9C-101B-9397-08002B2CF9AE}" pid="6" name="Merops -Original extension">
    <vt:lpwstr>docx</vt:lpwstr>
  </property>
  <property fmtid="{D5CDD505-2E9C-101B-9397-08002B2CF9AE}" pid="7" name="Merops change count">
    <vt:lpwstr>295</vt:lpwstr>
  </property>
  <property fmtid="{D5CDD505-2E9C-101B-9397-08002B2CF9AE}" pid="8" name="Merops client version">
    <vt:lpwstr>*</vt:lpwstr>
  </property>
  <property fmtid="{D5CDD505-2E9C-101B-9397-08002B2CF9AE}" pid="9" name="Merops comment count">
    <vt:lpwstr>0</vt:lpwstr>
  </property>
  <property fmtid="{D5CDD505-2E9C-101B-9397-08002B2CF9AE}" pid="10" name="Merops DOI links count">
    <vt:lpwstr>0</vt:lpwstr>
  </property>
  <property fmtid="{D5CDD505-2E9C-101B-9397-08002B2CF9AE}" pid="11" name="Merops email addresses count">
    <vt:lpwstr>2</vt:lpwstr>
  </property>
  <property fmtid="{D5CDD505-2E9C-101B-9397-08002B2CF9AE}" pid="12" name="Merops figures count">
    <vt:lpwstr>14</vt:lpwstr>
  </property>
  <property fmtid="{D5CDD505-2E9C-101B-9397-08002B2CF9AE}" pid="13" name="Merops footnotes/endnotes count">
    <vt:lpwstr>0</vt:lpwstr>
  </property>
  <property fmtid="{D5CDD505-2E9C-101B-9397-08002B2CF9AE}" pid="14" name="Merops graphics count">
    <vt:lpwstr>0</vt:lpwstr>
  </property>
  <property fmtid="{D5CDD505-2E9C-101B-9397-08002B2CF9AE}" pid="15" name="Merops input file path">
    <vt:lpwstr>*</vt:lpwstr>
  </property>
  <property fmtid="{D5CDD505-2E9C-101B-9397-08002B2CF9AE}" pid="16" name="Merops intra-document links count">
    <vt:lpwstr>0</vt:lpwstr>
  </property>
  <property fmtid="{D5CDD505-2E9C-101B-9397-08002B2CF9AE}" pid="17" name="Merops processed date">
    <vt:lpwstr>2021/12/17 02:57:32 AM</vt:lpwstr>
  </property>
  <property fmtid="{D5CDD505-2E9C-101B-9397-08002B2CF9AE}" pid="18" name="Merops PubMed links count">
    <vt:lpwstr>0</vt:lpwstr>
  </property>
  <property fmtid="{D5CDD505-2E9C-101B-9397-08002B2CF9AE}" pid="19" name="Merops references count">
    <vt:lpwstr>30</vt:lpwstr>
  </property>
  <property fmtid="{D5CDD505-2E9C-101B-9397-08002B2CF9AE}" pid="20" name="Merops Scopus links count">
    <vt:lpwstr>0</vt:lpwstr>
  </property>
  <property fmtid="{D5CDD505-2E9C-101B-9397-08002B2CF9AE}" pid="21" name="Merops server path">
    <vt:lpwstr>*</vt:lpwstr>
  </property>
  <property fmtid="{D5CDD505-2E9C-101B-9397-08002B2CF9AE}" pid="22" name="Merops Standard Set">
    <vt:lpwstr>*</vt:lpwstr>
  </property>
  <property fmtid="{D5CDD505-2E9C-101B-9397-08002B2CF9AE}" pid="23" name="Merops Standard Set modified">
    <vt:lpwstr>*</vt:lpwstr>
  </property>
  <property fmtid="{D5CDD505-2E9C-101B-9397-08002B2CF9AE}" pid="24" name="Merops tables count">
    <vt:lpwstr>0</vt:lpwstr>
  </property>
  <property fmtid="{D5CDD505-2E9C-101B-9397-08002B2CF9AE}" pid="25" name="Merops word count">
    <vt:lpwstr>7972</vt:lpwstr>
  </property>
  <property fmtid="{D5CDD505-2E9C-101B-9397-08002B2CF9AE}" pid="26" name="Merops WorldCat links count">
    <vt:lpwstr>0</vt:lpwstr>
  </property>
  <property fmtid="{D5CDD505-2E9C-101B-9397-08002B2CF9AE}" pid="27" name="ppub">
    <vt:lpwstr/>
  </property>
  <property fmtid="{D5CDD505-2E9C-101B-9397-08002B2CF9AE}" pid="28" name="Publisher">
    <vt:lpwstr/>
  </property>
  <property fmtid="{D5CDD505-2E9C-101B-9397-08002B2CF9AE}" pid="29" name="Publisher-location">
    <vt:lpwstr/>
  </property>
  <property fmtid="{D5CDD505-2E9C-101B-9397-08002B2CF9AE}" pid="30" name="ReceivedDate">
    <vt:lpwstr/>
  </property>
  <property fmtid="{D5CDD505-2E9C-101B-9397-08002B2CF9AE}" pid="31" name="Reference citation style">
    <vt:lpwstr>numerical</vt:lpwstr>
  </property>
  <property fmtid="{D5CDD505-2E9C-101B-9397-08002B2CF9AE}" pid="32" name="Source">
    <vt:lpwstr/>
  </property>
  <property fmtid="{D5CDD505-2E9C-101B-9397-08002B2CF9AE}" pid="33" name="Source-abbreviated">
    <vt:lpwstr/>
  </property>
  <property fmtid="{D5CDD505-2E9C-101B-9397-08002B2CF9AE}" pid="34" name="Source-short">
    <vt:lpwstr/>
  </property>
  <property fmtid="{D5CDD505-2E9C-101B-9397-08002B2CF9AE}" pid="35" name="Subject">
    <vt:lpwstr/>
  </property>
</Properties>
</file>