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0D38E" w14:textId="77777777" w:rsidR="009A51D4" w:rsidRPr="00596EC8" w:rsidRDefault="009A51D4" w:rsidP="009A51D4">
      <w:pPr>
        <w:pStyle w:val="Caption"/>
        <w:keepNext/>
        <w:rPr>
          <w:rFonts w:ascii="Calibri" w:hAnsi="Calibri" w:cstheme="majorHAnsi"/>
          <w:sz w:val="21"/>
          <w:szCs w:val="21"/>
          <w:lang w:val="en-US"/>
        </w:rPr>
      </w:pPr>
      <w:r w:rsidRPr="00596EC8">
        <w:rPr>
          <w:rFonts w:ascii="Calibri" w:hAnsi="Calibri" w:cstheme="majorHAnsi"/>
          <w:sz w:val="21"/>
          <w:szCs w:val="21"/>
          <w:lang w:val="en-US"/>
        </w:rPr>
        <w:t>Supplemental Material 1: Participating organizations with a written statement</w:t>
      </w:r>
    </w:p>
    <w:tbl>
      <w:tblPr>
        <w:tblStyle w:val="PlainTable2"/>
        <w:tblW w:w="8960" w:type="dxa"/>
        <w:tblLook w:val="04A0" w:firstRow="1" w:lastRow="0" w:firstColumn="1" w:lastColumn="0" w:noHBand="0" w:noVBand="1"/>
      </w:tblPr>
      <w:tblGrid>
        <w:gridCol w:w="8960"/>
      </w:tblGrid>
      <w:tr w:rsidR="009A51D4" w:rsidRPr="00596EC8" w14:paraId="4012EF66" w14:textId="77777777" w:rsidTr="00DD3E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300C85A" w14:textId="77777777" w:rsidR="009A51D4" w:rsidRPr="00596EC8" w:rsidRDefault="009A51D4" w:rsidP="00DD3ED0">
            <w:pPr>
              <w:jc w:val="center"/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  <w:t>ETHICS</w:t>
            </w:r>
          </w:p>
        </w:tc>
      </w:tr>
      <w:tr w:rsidR="009A51D4" w:rsidRPr="00596EC8" w14:paraId="3C50FD87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176F991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Akademie für Ethik in der Medizin (AEM) | AG Altern und Ethik </w:t>
            </w:r>
          </w:p>
        </w:tc>
      </w:tr>
      <w:tr w:rsidR="009A51D4" w:rsidRPr="00596EC8" w14:paraId="46F54B02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0A1AF352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Akademie für Ethik in der Medizin (AEM) | AG Ethik in der Psychiatrie </w:t>
            </w:r>
          </w:p>
        </w:tc>
      </w:tr>
      <w:tr w:rsidR="009A51D4" w:rsidRPr="00596EC8" w14:paraId="274A946D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4B4B6ABC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Akademie für Ethik in der Medizin (AEM) | AG Ethik u. Pflege II </w:t>
            </w:r>
          </w:p>
        </w:tc>
      </w:tr>
      <w:tr w:rsidR="009A51D4" w:rsidRPr="00BB291D" w14:paraId="1C141D6D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732CE32D" w14:textId="77777777" w:rsidR="009A51D4" w:rsidRPr="00596EC8" w:rsidRDefault="009A51D4" w:rsidP="00DD3ED0">
            <w:pPr>
              <w:jc w:val="center"/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  <w:t>DEMENTIA COUNSELING/SELF-HELP/WELFARE</w:t>
            </w:r>
          </w:p>
        </w:tc>
      </w:tr>
      <w:tr w:rsidR="009A51D4" w:rsidRPr="00596EC8" w14:paraId="4DE060A8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4AB99D9D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Arbeiterwohlfahrt (AWO) Bundesverband e. V.</w:t>
            </w:r>
          </w:p>
        </w:tc>
      </w:tr>
      <w:tr w:rsidR="009A51D4" w:rsidRPr="00596EC8" w14:paraId="0B7D2D33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3E8F7F4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Bundesarbeitsgemeinschaft der Senioren-Organisationen (BAGSO)</w:t>
            </w:r>
          </w:p>
        </w:tc>
      </w:tr>
      <w:tr w:rsidR="009A51D4" w:rsidRPr="00596EC8" w14:paraId="7BDC642F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5C3BC409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Demenz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Support Stuttgart</w:t>
            </w:r>
          </w:p>
        </w:tc>
      </w:tr>
      <w:tr w:rsidR="009A51D4" w:rsidRPr="00596EC8" w14:paraId="7B2B0C32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50FC53E3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 Alzheimer Gesellschaft e.V. (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</w:rPr>
              <w:t>DAlzG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</w:rPr>
              <w:t>)</w:t>
            </w:r>
          </w:p>
        </w:tc>
      </w:tr>
      <w:tr w:rsidR="009A51D4" w:rsidRPr="00596EC8" w14:paraId="6A065B34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D7FC71C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 xml:space="preserve">Dialog und Transferzentrum (DZD) Witten - Detlef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</w:rPr>
              <w:t>Rüsing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</w:rPr>
              <w:t xml:space="preserve"> (personal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</w:rPr>
              <w:t>perspective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</w:rPr>
              <w:t>) </w:t>
            </w:r>
          </w:p>
        </w:tc>
      </w:tr>
      <w:tr w:rsidR="009A51D4" w:rsidRPr="00596EC8" w14:paraId="5CB03F1B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10E5D886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Landesinitiative Demenz-Service Nordrhein-Westfalen</w:t>
            </w:r>
          </w:p>
        </w:tc>
      </w:tr>
      <w:tr w:rsidR="009A51D4" w:rsidRPr="00596EC8" w14:paraId="5992A9CF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7071D203" w14:textId="77777777" w:rsidR="009A51D4" w:rsidRPr="00596EC8" w:rsidRDefault="009A51D4" w:rsidP="00DD3ED0">
            <w:pPr>
              <w:jc w:val="center"/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  <w:t>PROFESSIONAL ASSOCIATIONS</w:t>
            </w:r>
          </w:p>
        </w:tc>
      </w:tr>
      <w:tr w:rsidR="009A51D4" w:rsidRPr="00596EC8" w14:paraId="323FE00F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6A89599E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Bundesinitiative Ambulante Psychiatrische Pflege (BAPP)</w:t>
            </w:r>
          </w:p>
        </w:tc>
      </w:tr>
      <w:tr w:rsidR="009A51D4" w:rsidRPr="00596EC8" w14:paraId="6A1B9A31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</w:tcPr>
          <w:p w14:paraId="57837B3C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 Gesellschaft für Allgemeinmedizin und Familienmedizin e.V. (DEGAM)</w:t>
            </w:r>
          </w:p>
        </w:tc>
      </w:tr>
      <w:tr w:rsidR="009A51D4" w:rsidRPr="00596EC8" w14:paraId="083E8F52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FF72B22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 Gesellschaft für Gerontopsychiatrie und -Psychotherapie (DGGPP)</w:t>
            </w:r>
          </w:p>
        </w:tc>
      </w:tr>
      <w:tr w:rsidR="009A51D4" w:rsidRPr="00596EC8" w14:paraId="03D46215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</w:tcPr>
          <w:p w14:paraId="630CF9B4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 xml:space="preserve">Deutsche Gesellschaft für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</w:rPr>
              <w:t>Liquordiagnostik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</w:rPr>
              <w:t xml:space="preserve"> und Klinische Neurochemie e.V. (DGLN)</w:t>
            </w:r>
          </w:p>
        </w:tc>
      </w:tr>
      <w:tr w:rsidR="009A51D4" w:rsidRPr="00596EC8" w14:paraId="38BE867A" w14:textId="77777777" w:rsidTr="00DD3ED0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</w:tcPr>
          <w:p w14:paraId="05C3847E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 Gesellschaft für Neurologie e.V. (DGN)</w:t>
            </w:r>
          </w:p>
        </w:tc>
      </w:tr>
      <w:tr w:rsidR="009A51D4" w:rsidRPr="00596EC8" w14:paraId="4555422B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0039D2B6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 Gesellschaft für Pflegewissenschaft (DGP)</w:t>
            </w:r>
          </w:p>
        </w:tc>
      </w:tr>
      <w:tr w:rsidR="009A51D4" w:rsidRPr="00596EC8" w14:paraId="6FDC09AE" w14:textId="77777777" w:rsidTr="00DD3ED0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72D85259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 Gesellschaft für Psychiatrie und Psychotherapie, Psychosomatik und Nervenheilkunde (DGPPN)</w:t>
            </w:r>
          </w:p>
        </w:tc>
      </w:tr>
      <w:tr w:rsidR="009A51D4" w:rsidRPr="00596EC8" w14:paraId="3F07D49B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676C4109" w14:textId="77777777" w:rsidR="009A51D4" w:rsidRPr="00596EC8" w:rsidRDefault="009A51D4" w:rsidP="00DD3ED0">
            <w:pPr>
              <w:contextualSpacing/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 Vereinigung für Soziale Arbeit im Gesundheitswesen (DVSG) </w:t>
            </w:r>
          </w:p>
        </w:tc>
      </w:tr>
      <w:tr w:rsidR="009A51D4" w:rsidRPr="00596EC8" w14:paraId="4100704C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2A740C16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Deutscher Berufsverband für Soziale Arbeit (DBSH) </w:t>
            </w:r>
          </w:p>
        </w:tc>
      </w:tr>
      <w:tr w:rsidR="009A51D4" w:rsidRPr="00596EC8" w14:paraId="79A2F3B2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48E0F850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Gesellschaft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für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Neuropsychologie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(GNP)</w:t>
            </w:r>
          </w:p>
        </w:tc>
      </w:tr>
      <w:tr w:rsidR="009A51D4" w:rsidRPr="00596EC8" w14:paraId="74162465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7B6BDD4F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Spitzenverband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ZNS</w:t>
            </w:r>
          </w:p>
        </w:tc>
      </w:tr>
      <w:tr w:rsidR="009A51D4" w:rsidRPr="00596EC8" w14:paraId="799DD5A1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107F2AE9" w14:textId="77777777" w:rsidR="009A51D4" w:rsidRPr="00596EC8" w:rsidRDefault="009A51D4" w:rsidP="00DD3ED0">
            <w:pPr>
              <w:jc w:val="center"/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  <w:t>RELIGIOUS ASSOCIATIONS</w:t>
            </w:r>
          </w:p>
        </w:tc>
      </w:tr>
      <w:tr w:rsidR="009A51D4" w:rsidRPr="00596EC8" w14:paraId="64DF7FAB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719690A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Deutsche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Bischofskonferenz</w:t>
            </w:r>
            <w:proofErr w:type="spellEnd"/>
          </w:p>
        </w:tc>
      </w:tr>
      <w:tr w:rsidR="009A51D4" w:rsidRPr="00596EC8" w14:paraId="275BCD21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6D31B78F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Diakonie Deutschland &amp; Zentrum für Gesundheitsethik der Evangelischen Kirche in D.</w:t>
            </w:r>
          </w:p>
        </w:tc>
      </w:tr>
      <w:tr w:rsidR="009A51D4" w:rsidRPr="00596EC8" w14:paraId="345D9442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07D93F49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Zentralrat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der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Muslime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(ZMD)</w:t>
            </w:r>
          </w:p>
        </w:tc>
      </w:tr>
      <w:tr w:rsidR="009A51D4" w:rsidRPr="00596EC8" w14:paraId="71DE04BC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050D7F6C" w14:textId="77777777" w:rsidR="009A51D4" w:rsidRPr="00596EC8" w:rsidRDefault="009A51D4" w:rsidP="00DD3ED0">
            <w:pPr>
              <w:jc w:val="center"/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  <w:t>HEALTH CARE/SELF-GOVERNMENT</w:t>
            </w:r>
          </w:p>
        </w:tc>
      </w:tr>
      <w:tr w:rsidR="009A51D4" w:rsidRPr="00596EC8" w14:paraId="5E950644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6D688A78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Bundesapothekerkammer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(BAK)</w:t>
            </w:r>
          </w:p>
        </w:tc>
      </w:tr>
      <w:tr w:rsidR="009A51D4" w:rsidRPr="00596EC8" w14:paraId="24C18C40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161E5578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Institut für Qualität und Wirtschaftlichkeit im Gesundheitswesen (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</w:rPr>
              <w:t>IQWiG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</w:rPr>
              <w:t>)</w:t>
            </w:r>
          </w:p>
        </w:tc>
      </w:tr>
      <w:tr w:rsidR="009A51D4" w:rsidRPr="00596EC8" w14:paraId="7892DC94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</w:tcPr>
          <w:p w14:paraId="302E3ACF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/>
                <w:sz w:val="20"/>
                <w:szCs w:val="20"/>
              </w:rPr>
              <w:t>Institut für Technikfolgenabschätzung und Systemanalyse (ITAS)</w:t>
            </w:r>
          </w:p>
        </w:tc>
      </w:tr>
      <w:tr w:rsidR="009A51D4" w:rsidRPr="00596EC8" w14:paraId="6C8743A6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525219D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Kassenärztliche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Bundesvereinigung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(KBV) </w:t>
            </w:r>
          </w:p>
        </w:tc>
      </w:tr>
      <w:tr w:rsidR="009A51D4" w:rsidRPr="00596EC8" w14:paraId="2246DC05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1C3B1950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Verband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der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Ersatzkrankenkassen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vdek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)</w:t>
            </w:r>
          </w:p>
        </w:tc>
      </w:tr>
      <w:tr w:rsidR="009A51D4" w:rsidRPr="00596EC8" w14:paraId="4DB69F6C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13736A03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Verband der Privaten Krankenversicherung (PKV)</w:t>
            </w:r>
          </w:p>
        </w:tc>
      </w:tr>
      <w:tr w:rsidR="009A51D4" w:rsidRPr="00596EC8" w14:paraId="40527D10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720EE41F" w14:textId="77777777" w:rsidR="009A51D4" w:rsidRPr="00596EC8" w:rsidRDefault="009A51D4" w:rsidP="00DD3ED0">
            <w:pPr>
              <w:jc w:val="center"/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</w:pPr>
            <w:r w:rsidRPr="00596EC8"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  <w:t>ECONOMY/SOCIETY</w:t>
            </w:r>
          </w:p>
        </w:tc>
      </w:tr>
      <w:tr w:rsidR="009A51D4" w:rsidRPr="00596EC8" w14:paraId="5A4280EE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79495C5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Deutscher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Gewerkschaftsbund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(DGB)</w:t>
            </w:r>
          </w:p>
        </w:tc>
      </w:tr>
      <w:tr w:rsidR="009A51D4" w:rsidRPr="00596EC8" w14:paraId="265D0BC4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4459068C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  <w:lang w:val="en-US"/>
              </w:rPr>
            </w:pP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Verband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Forschender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Arzneimittelhersteller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vfa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  <w:lang w:val="en-US"/>
              </w:rPr>
              <w:t>)</w:t>
            </w:r>
          </w:p>
        </w:tc>
      </w:tr>
      <w:tr w:rsidR="009A51D4" w:rsidRPr="00596EC8" w14:paraId="41AEDF30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5A992F0D" w14:textId="77777777" w:rsidR="009A51D4" w:rsidRPr="00596EC8" w:rsidRDefault="009A51D4" w:rsidP="00DD3ED0">
            <w:pPr>
              <w:jc w:val="center"/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</w:pPr>
            <w:r>
              <w:rPr>
                <w:rFonts w:ascii="Calibri" w:hAnsi="Calibri" w:cstheme="minorHAnsi"/>
                <w:color w:val="4472C4" w:themeColor="accent1"/>
                <w:sz w:val="20"/>
                <w:szCs w:val="20"/>
                <w:lang w:val="en-US"/>
              </w:rPr>
              <w:t>SCIENTIFIC NETWORKS</w:t>
            </w:r>
          </w:p>
        </w:tc>
      </w:tr>
      <w:tr w:rsidR="009A51D4" w:rsidRPr="00596EC8" w14:paraId="783F537B" w14:textId="77777777" w:rsidTr="00DD3ED0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6CB509A1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Deutsches Netzwerk Evidenzbasierte Medizin (</w:t>
            </w:r>
            <w:proofErr w:type="spellStart"/>
            <w:r w:rsidRPr="00596EC8">
              <w:rPr>
                <w:rFonts w:ascii="Calibri" w:hAnsi="Calibri" w:cstheme="minorHAnsi"/>
                <w:sz w:val="20"/>
                <w:szCs w:val="20"/>
              </w:rPr>
              <w:t>DNEbM</w:t>
            </w:r>
            <w:proofErr w:type="spellEnd"/>
            <w:r w:rsidRPr="00596EC8">
              <w:rPr>
                <w:rFonts w:ascii="Calibri" w:hAnsi="Calibri" w:cstheme="minorHAnsi"/>
                <w:sz w:val="20"/>
                <w:szCs w:val="20"/>
              </w:rPr>
              <w:t>)</w:t>
            </w:r>
          </w:p>
        </w:tc>
      </w:tr>
      <w:tr w:rsidR="009A51D4" w:rsidRPr="00596EC8" w14:paraId="34E78E7E" w14:textId="77777777" w:rsidTr="00DD3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hideMark/>
          </w:tcPr>
          <w:p w14:paraId="30728866" w14:textId="77777777" w:rsidR="009A51D4" w:rsidRPr="00596EC8" w:rsidRDefault="009A51D4" w:rsidP="00DD3ED0">
            <w:pPr>
              <w:rPr>
                <w:rFonts w:ascii="Calibri" w:hAnsi="Calibri" w:cstheme="minorHAnsi"/>
                <w:sz w:val="20"/>
                <w:szCs w:val="20"/>
              </w:rPr>
            </w:pPr>
            <w:r w:rsidRPr="00596EC8">
              <w:rPr>
                <w:rFonts w:ascii="Calibri" w:hAnsi="Calibri" w:cstheme="minorHAnsi"/>
                <w:sz w:val="20"/>
                <w:szCs w:val="20"/>
              </w:rPr>
              <w:t>Deutsches Zentrum für Neurodegenerative Erkrankungen (DZNE) – Clinical Research</w:t>
            </w:r>
          </w:p>
        </w:tc>
      </w:tr>
    </w:tbl>
    <w:p w14:paraId="7DC58364" w14:textId="77777777" w:rsidR="00A22BAA" w:rsidRDefault="00A22BAA"/>
    <w:sectPr w:rsidR="00A22BAA" w:rsidSect="006A7F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733E72" w14:textId="77777777" w:rsidR="0011416A" w:rsidRDefault="0011416A" w:rsidP="009A51D4">
      <w:r>
        <w:separator/>
      </w:r>
    </w:p>
  </w:endnote>
  <w:endnote w:type="continuationSeparator" w:id="0">
    <w:p w14:paraId="68566B71" w14:textId="77777777" w:rsidR="0011416A" w:rsidRDefault="0011416A" w:rsidP="009A5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391798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3A866E" w14:textId="77777777" w:rsidR="00BB291D" w:rsidRDefault="0011416A" w:rsidP="005C44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43E3CF" w14:textId="77777777" w:rsidR="00BB291D" w:rsidRDefault="0011416A" w:rsidP="00FC513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26B02D" w14:textId="77777777" w:rsidR="00BB291D" w:rsidRDefault="0011416A" w:rsidP="00FC5135">
    <w:pPr>
      <w:pStyle w:val="Footer"/>
      <w:ind w:right="360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FFB9E" w14:textId="77777777" w:rsidR="009A51D4" w:rsidRDefault="009A51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08E2C" w14:textId="77777777" w:rsidR="0011416A" w:rsidRDefault="0011416A" w:rsidP="009A51D4">
      <w:r>
        <w:separator/>
      </w:r>
    </w:p>
  </w:footnote>
  <w:footnote w:type="continuationSeparator" w:id="0">
    <w:p w14:paraId="1D25219B" w14:textId="77777777" w:rsidR="0011416A" w:rsidRDefault="0011416A" w:rsidP="009A51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9226C" w14:textId="77777777" w:rsidR="009A51D4" w:rsidRDefault="009A51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ED060B" w14:textId="77777777" w:rsidR="009A51D4" w:rsidRDefault="009A51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70A9CB" w14:textId="77777777" w:rsidR="009A51D4" w:rsidRDefault="009A51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1D4"/>
    <w:rsid w:val="0009203B"/>
    <w:rsid w:val="0011416A"/>
    <w:rsid w:val="006A7F61"/>
    <w:rsid w:val="00922671"/>
    <w:rsid w:val="009A51D4"/>
    <w:rsid w:val="009C0B98"/>
    <w:rsid w:val="00A2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83CD438"/>
  <w15:chartTrackingRefBased/>
  <w15:docId w15:val="{177A723B-2A38-5443-BB81-170C31770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A51D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A51D4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9A51D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9A51D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51D4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9A51D4"/>
  </w:style>
  <w:style w:type="paragraph" w:styleId="Header">
    <w:name w:val="header"/>
    <w:basedOn w:val="Normal"/>
    <w:link w:val="HeaderChar"/>
    <w:uiPriority w:val="99"/>
    <w:unhideWhenUsed/>
    <w:rsid w:val="009A51D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51D4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Perry</dc:creator>
  <cp:keywords/>
  <dc:description/>
  <cp:lastModifiedBy>Julia Perry</cp:lastModifiedBy>
  <cp:revision>1</cp:revision>
  <dcterms:created xsi:type="dcterms:W3CDTF">2020-12-06T14:20:00Z</dcterms:created>
  <dcterms:modified xsi:type="dcterms:W3CDTF">2020-12-06T14:21:00Z</dcterms:modified>
</cp:coreProperties>
</file>