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BEBEF" w14:textId="10962DB4" w:rsidR="008734FE" w:rsidRPr="008734FE" w:rsidRDefault="008734FE" w:rsidP="00331065">
      <w:pPr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Additional files</w:t>
      </w:r>
    </w:p>
    <w:p w14:paraId="6D1F770F" w14:textId="231980B9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predicted ten motifs of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proteins based on MEME online software. </w:t>
      </w:r>
    </w:p>
    <w:p w14:paraId="6B2772A2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S2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chromosomal location of </w:t>
      </w:r>
      <w:proofErr w:type="spellStart"/>
      <w:r w:rsidRPr="000424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TaIQDs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the wheat genome.</w:t>
      </w:r>
    </w:p>
    <w:p w14:paraId="6365982D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S3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Syntenic relationships of </w:t>
      </w:r>
      <w:r w:rsidRPr="000424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IQD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 among A, B and D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subgenomes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common wheat.</w:t>
      </w:r>
    </w:p>
    <w:p w14:paraId="4B8BE2C5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S4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qRT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-PCR analysis of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response to salt, drought, heat and cold treatments. Error bars indicate standard errors from three independent replications. One asterisk (*) indicates 0.05 significance level. Two asterisk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(**) indicates 0.01 significance level.</w:t>
      </w:r>
    </w:p>
    <w:p w14:paraId="50877309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S5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Analysis of the representative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cis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-regulatory elements in the promoter regions of </w:t>
      </w:r>
      <w:proofErr w:type="spellStart"/>
      <w:r w:rsidRPr="000424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TaIQDs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77550771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S6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Phylogenetic relationships, PCA and population structure analysis for the group B genomes based on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softHyphen/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-related SNPs. The SNPs from the B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subgenome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dicoccoides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dicoccum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turgidum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aestivum</w:t>
      </w:r>
      <w:proofErr w:type="spellEnd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were used. A: Neighbor-joining phylogenetic tree, B: PCA analysis of PC1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vs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PC2, C: PCA analysis of PC1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vs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PC3, D: Population structure was estimated by ADMIXTURE with the K range from 2 to 8.</w:t>
      </w:r>
    </w:p>
    <w:p w14:paraId="140B7ED4" w14:textId="77777777" w:rsidR="00331065" w:rsidRPr="001078C1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S7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Phylogenetic relationships, PCA and population structure analysis for the group D genomes based on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softHyphen/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-related SNPs. The SNPs from the D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subgenome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/genome of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dicoccoides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dicoccum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turgidum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Triticum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aestivum</w:t>
      </w:r>
      <w:proofErr w:type="spellEnd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were used. A: Neighbor-joining phylogenetic tree, B: PCA analysis of PC1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vs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PC2, C: PCA analysis of PC1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vs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PC3, D: Population structure was estimated by ADMIXTURE with the K range from 2 to 8.</w:t>
      </w:r>
    </w:p>
    <w:p w14:paraId="180D3966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S1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Characteristics of </w:t>
      </w:r>
      <w:r w:rsidRPr="000424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IQD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 family in common wheat.</w:t>
      </w:r>
    </w:p>
    <w:p w14:paraId="4E5FC23D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S2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Conserved amino acids composition of IQ domain in different species.</w:t>
      </w:r>
    </w:p>
    <w:p w14:paraId="4AAB833D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S3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Predicted calmodulin-binding sites in wheat IQD proteins.</w:t>
      </w:r>
    </w:p>
    <w:p w14:paraId="30D69646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S4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Distribution of subgroup members of IQDs in different species.</w:t>
      </w:r>
    </w:p>
    <w:p w14:paraId="334FD079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S5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Ka/Ks ratios for syntenic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genes.</w:t>
      </w:r>
    </w:p>
    <w:p w14:paraId="17FD9205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S6.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Characteristics of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IQD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 family in wheat progenitors.</w:t>
      </w:r>
    </w:p>
    <w:p w14:paraId="75D7780B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S7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Ka/Ks ratios for syntenic </w:t>
      </w:r>
      <w:r w:rsidRPr="000424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IQD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 in common wheat and its progenitors.</w:t>
      </w:r>
    </w:p>
    <w:p w14:paraId="662540F8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S8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Characteristics of </w:t>
      </w:r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cis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-acting regulatory elements in the promoter regions of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genes.</w:t>
      </w:r>
    </w:p>
    <w:p w14:paraId="3E3A576A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S9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List of putative miRNAs that targeted to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genes.</w:t>
      </w:r>
    </w:p>
    <w:p w14:paraId="5F3857DF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S10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Genomic distribution of nucleotide variations of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genes.</w:t>
      </w:r>
    </w:p>
    <w:p w14:paraId="0F8FE21A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S11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TW test of </w:t>
      </w:r>
      <w:proofErr w:type="spellStart"/>
      <w:r w:rsidRPr="0004245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TaIQD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-related genes for A, B and D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subgenomes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DE1BBFD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S12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Accession numbers and samples information of RNA-seq data used in this study.</w:t>
      </w:r>
    </w:p>
    <w:p w14:paraId="77F5A9C1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S13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primers information used in the </w:t>
      </w:r>
      <w:proofErr w:type="spellStart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qRT</w:t>
      </w:r>
      <w:proofErr w:type="spellEnd"/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-PCR analysis.</w:t>
      </w:r>
    </w:p>
    <w:p w14:paraId="267E50F1" w14:textId="77777777" w:rsidR="00331065" w:rsidRPr="00042454" w:rsidRDefault="00331065" w:rsidP="00331065"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2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S14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42454">
        <w:rPr>
          <w:rFonts w:ascii="Times New Roman" w:hAnsi="Times New Roman" w:cs="Times New Roman"/>
          <w:color w:val="000000" w:themeColor="text1"/>
          <w:sz w:val="20"/>
          <w:szCs w:val="20"/>
        </w:rPr>
        <w:t>Passport information of the resequencing accessions used in this study.</w:t>
      </w:r>
    </w:p>
    <w:p w14:paraId="245E93BD" w14:textId="77777777" w:rsidR="00216D35" w:rsidRPr="00331065" w:rsidRDefault="00216D35"/>
    <w:sectPr w:rsidR="00216D35" w:rsidRPr="00331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1A5BB" w14:textId="77777777" w:rsidR="004645D3" w:rsidRDefault="004645D3" w:rsidP="008734FE">
      <w:r>
        <w:separator/>
      </w:r>
    </w:p>
  </w:endnote>
  <w:endnote w:type="continuationSeparator" w:id="0">
    <w:p w14:paraId="0F434376" w14:textId="77777777" w:rsidR="004645D3" w:rsidRDefault="004645D3" w:rsidP="00873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D5A22" w14:textId="77777777" w:rsidR="004645D3" w:rsidRDefault="004645D3" w:rsidP="008734FE">
      <w:r>
        <w:separator/>
      </w:r>
    </w:p>
  </w:footnote>
  <w:footnote w:type="continuationSeparator" w:id="0">
    <w:p w14:paraId="50F6E70B" w14:textId="77777777" w:rsidR="004645D3" w:rsidRDefault="004645D3" w:rsidP="00873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65"/>
    <w:rsid w:val="00216D35"/>
    <w:rsid w:val="00331065"/>
    <w:rsid w:val="004645D3"/>
    <w:rsid w:val="0087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FBE23"/>
  <w15:chartTrackingRefBased/>
  <w15:docId w15:val="{1D8DC11F-F58B-403C-BDC7-405FFEEB9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4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4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立操</dc:creator>
  <cp:keywords/>
  <dc:description/>
  <cp:lastModifiedBy>崔 立操</cp:lastModifiedBy>
  <cp:revision>2</cp:revision>
  <dcterms:created xsi:type="dcterms:W3CDTF">2022-01-17T11:15:00Z</dcterms:created>
  <dcterms:modified xsi:type="dcterms:W3CDTF">2022-01-17T11:44:00Z</dcterms:modified>
</cp:coreProperties>
</file>