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3160F7" w14:textId="624EC782" w:rsidR="00E859E4" w:rsidRPr="00B83CA0" w:rsidRDefault="00E859E4" w:rsidP="00A447C5">
      <w:pPr>
        <w:pStyle w:val="ListParagraph"/>
        <w:numPr>
          <w:ilvl w:val="0"/>
          <w:numId w:val="4"/>
        </w:numPr>
        <w:spacing w:after="200" w:line="480" w:lineRule="auto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B83CA0">
        <w:rPr>
          <w:rFonts w:ascii="Times New Roman" w:hAnsi="Times New Roman" w:cs="Times New Roman"/>
          <w:b/>
          <w:bCs/>
          <w:sz w:val="24"/>
          <w:szCs w:val="24"/>
          <w:lang w:val="en-CA"/>
        </w:rPr>
        <w:t>Supplementary Materials</w:t>
      </w:r>
    </w:p>
    <w:p w14:paraId="0D665479" w14:textId="0896C3BF" w:rsidR="00945796" w:rsidRPr="00891AEF" w:rsidRDefault="00945796" w:rsidP="00A447C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Pr="00891AEF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891AEF">
        <w:rPr>
          <w:rFonts w:ascii="Times New Roman" w:hAnsi="Times New Roman" w:cs="Times New Roman"/>
          <w:sz w:val="20"/>
          <w:szCs w:val="20"/>
        </w:rPr>
        <w:t xml:space="preserve">: Baseline characteristics of participants who attended 5-year follow-up (completers) </w:t>
      </w:r>
      <w:r w:rsidR="000579C7">
        <w:rPr>
          <w:rFonts w:ascii="Times New Roman" w:hAnsi="Times New Roman" w:cs="Times New Roman"/>
          <w:sz w:val="20"/>
          <w:szCs w:val="20"/>
        </w:rPr>
        <w:t>and</w:t>
      </w:r>
      <w:r w:rsidRPr="00891AEF">
        <w:rPr>
          <w:rFonts w:ascii="Times New Roman" w:hAnsi="Times New Roman" w:cs="Times New Roman"/>
          <w:sz w:val="20"/>
          <w:szCs w:val="20"/>
        </w:rPr>
        <w:t xml:space="preserve"> those who did not (non-completers).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52"/>
        <w:gridCol w:w="2069"/>
        <w:gridCol w:w="2235"/>
        <w:gridCol w:w="1456"/>
      </w:tblGrid>
      <w:tr w:rsidR="00945796" w:rsidRPr="00891AEF" w14:paraId="58F76454" w14:textId="77777777" w:rsidTr="0016249C">
        <w:tc>
          <w:tcPr>
            <w:tcW w:w="3652" w:type="dxa"/>
          </w:tcPr>
          <w:p w14:paraId="29C351CB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2069" w:type="dxa"/>
          </w:tcPr>
          <w:p w14:paraId="45259630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Non-Completers</w:t>
            </w:r>
          </w:p>
          <w:p w14:paraId="4DFF872E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 = 296)</w:t>
            </w:r>
          </w:p>
        </w:tc>
        <w:tc>
          <w:tcPr>
            <w:tcW w:w="2235" w:type="dxa"/>
          </w:tcPr>
          <w:p w14:paraId="5EF1BE16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Completers</w:t>
            </w:r>
          </w:p>
          <w:p w14:paraId="7B162BAE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 = 517)</w:t>
            </w:r>
          </w:p>
        </w:tc>
        <w:tc>
          <w:tcPr>
            <w:tcW w:w="1456" w:type="dxa"/>
          </w:tcPr>
          <w:p w14:paraId="1C969C50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Significance (p-value)</w:t>
            </w:r>
          </w:p>
        </w:tc>
        <w:bookmarkStart w:id="0" w:name="_GoBack"/>
        <w:bookmarkEnd w:id="0"/>
      </w:tr>
      <w:tr w:rsidR="00945796" w:rsidRPr="00891AEF" w14:paraId="3BA92708" w14:textId="77777777" w:rsidTr="0016249C">
        <w:tc>
          <w:tcPr>
            <w:tcW w:w="3652" w:type="dxa"/>
          </w:tcPr>
          <w:p w14:paraId="25D0DE5B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2069" w:type="dxa"/>
          </w:tcPr>
          <w:p w14:paraId="58EF1BDA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45.5 ± 8.5</w:t>
            </w:r>
          </w:p>
        </w:tc>
        <w:tc>
          <w:tcPr>
            <w:tcW w:w="2235" w:type="dxa"/>
          </w:tcPr>
          <w:p w14:paraId="680C6F62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47.2 ± 8.9</w:t>
            </w:r>
          </w:p>
        </w:tc>
        <w:tc>
          <w:tcPr>
            <w:tcW w:w="1456" w:type="dxa"/>
          </w:tcPr>
          <w:p w14:paraId="4019DFBD" w14:textId="55BDF012" w:rsidR="00945796" w:rsidRPr="006F773A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625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</w:t>
            </w:r>
          </w:p>
        </w:tc>
      </w:tr>
      <w:tr w:rsidR="00945796" w:rsidRPr="00891AEF" w14:paraId="2BBB6614" w14:textId="77777777" w:rsidTr="0016249C">
        <w:tc>
          <w:tcPr>
            <w:tcW w:w="3652" w:type="dxa"/>
          </w:tcPr>
          <w:p w14:paraId="634B41C9" w14:textId="7B14E4DB" w:rsidR="00945796" w:rsidRPr="00891AEF" w:rsidRDefault="00625B91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Sex </w:t>
            </w:r>
          </w:p>
        </w:tc>
        <w:tc>
          <w:tcPr>
            <w:tcW w:w="2069" w:type="dxa"/>
          </w:tcPr>
          <w:p w14:paraId="59279ABA" w14:textId="31727F7C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</w:tcPr>
          <w:p w14:paraId="5F67C230" w14:textId="557DA07E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</w:tcPr>
          <w:p w14:paraId="2A918581" w14:textId="04A0FD1B" w:rsidR="00945796" w:rsidRPr="006F773A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11091" w:rsidRPr="00891AEF" w14:paraId="40CDC703" w14:textId="77777777" w:rsidTr="0016249C">
        <w:tc>
          <w:tcPr>
            <w:tcW w:w="3652" w:type="dxa"/>
          </w:tcPr>
          <w:p w14:paraId="36A478C6" w14:textId="46A0522E" w:rsidR="00311091" w:rsidRPr="00891AEF" w:rsidRDefault="00311091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2069" w:type="dxa"/>
          </w:tcPr>
          <w:p w14:paraId="5EBA1753" w14:textId="0FFA8971" w:rsidR="00311091" w:rsidRPr="00891AEF" w:rsidRDefault="00F35D44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 (45.9%)</w:t>
            </w:r>
          </w:p>
        </w:tc>
        <w:tc>
          <w:tcPr>
            <w:tcW w:w="2235" w:type="dxa"/>
          </w:tcPr>
          <w:p w14:paraId="241DAB5D" w14:textId="3023D8CA" w:rsidR="00311091" w:rsidRPr="00891AEF" w:rsidRDefault="00F35D44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 (49.5%)</w:t>
            </w:r>
          </w:p>
        </w:tc>
        <w:tc>
          <w:tcPr>
            <w:tcW w:w="1456" w:type="dxa"/>
          </w:tcPr>
          <w:p w14:paraId="2143CAF4" w14:textId="560C97DB" w:rsidR="00311091" w:rsidRPr="006F773A" w:rsidRDefault="00F35D44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</w:t>
            </w:r>
            <w:r w:rsidR="00B978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</w:tr>
      <w:tr w:rsidR="00945796" w:rsidRPr="00891AEF" w14:paraId="5373FCB7" w14:textId="77777777" w:rsidTr="0016249C">
        <w:tc>
          <w:tcPr>
            <w:tcW w:w="3652" w:type="dxa"/>
          </w:tcPr>
          <w:p w14:paraId="4F47DA4B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Ethnicity</w:t>
            </w:r>
          </w:p>
        </w:tc>
        <w:tc>
          <w:tcPr>
            <w:tcW w:w="2069" w:type="dxa"/>
          </w:tcPr>
          <w:p w14:paraId="128E3E99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</w:tcPr>
          <w:p w14:paraId="760434C4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</w:tcPr>
          <w:p w14:paraId="1A694475" w14:textId="72AFB51B" w:rsidR="00945796" w:rsidRPr="006F773A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</w:t>
            </w:r>
            <w:r w:rsidR="00625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945796" w:rsidRPr="00891AEF" w14:paraId="2F6FE279" w14:textId="77777777" w:rsidTr="0016249C">
        <w:tc>
          <w:tcPr>
            <w:tcW w:w="3652" w:type="dxa"/>
          </w:tcPr>
          <w:p w14:paraId="23B2EBDF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Aboriginal</w:t>
            </w:r>
          </w:p>
        </w:tc>
        <w:tc>
          <w:tcPr>
            <w:tcW w:w="2069" w:type="dxa"/>
          </w:tcPr>
          <w:p w14:paraId="220F995D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115 (38.9%)</w:t>
            </w:r>
          </w:p>
        </w:tc>
        <w:tc>
          <w:tcPr>
            <w:tcW w:w="2235" w:type="dxa"/>
          </w:tcPr>
          <w:p w14:paraId="4B7B45F9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72 (13.9%)</w:t>
            </w:r>
          </w:p>
        </w:tc>
        <w:tc>
          <w:tcPr>
            <w:tcW w:w="1456" w:type="dxa"/>
          </w:tcPr>
          <w:p w14:paraId="53383C58" w14:textId="0742B187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</w:tr>
      <w:tr w:rsidR="00945796" w:rsidRPr="00891AEF" w14:paraId="72A9FF9D" w14:textId="77777777" w:rsidTr="0016249C">
        <w:tc>
          <w:tcPr>
            <w:tcW w:w="3652" w:type="dxa"/>
          </w:tcPr>
          <w:p w14:paraId="72500203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Chinese</w:t>
            </w:r>
          </w:p>
        </w:tc>
        <w:tc>
          <w:tcPr>
            <w:tcW w:w="2069" w:type="dxa"/>
          </w:tcPr>
          <w:p w14:paraId="026A26ED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67 (22.6%)</w:t>
            </w:r>
          </w:p>
        </w:tc>
        <w:tc>
          <w:tcPr>
            <w:tcW w:w="2235" w:type="dxa"/>
          </w:tcPr>
          <w:p w14:paraId="3D641310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153 (29.6%)</w:t>
            </w:r>
          </w:p>
        </w:tc>
        <w:tc>
          <w:tcPr>
            <w:tcW w:w="1456" w:type="dxa"/>
          </w:tcPr>
          <w:p w14:paraId="433C12CC" w14:textId="3D3EC492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20978BFF" w14:textId="77777777" w:rsidTr="0016249C">
        <w:tc>
          <w:tcPr>
            <w:tcW w:w="3652" w:type="dxa"/>
          </w:tcPr>
          <w:p w14:paraId="7EC00C43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European</w:t>
            </w:r>
          </w:p>
        </w:tc>
        <w:tc>
          <w:tcPr>
            <w:tcW w:w="2069" w:type="dxa"/>
          </w:tcPr>
          <w:p w14:paraId="28A36BA4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41 (13.9%)</w:t>
            </w:r>
          </w:p>
        </w:tc>
        <w:tc>
          <w:tcPr>
            <w:tcW w:w="2235" w:type="dxa"/>
          </w:tcPr>
          <w:p w14:paraId="20652B73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160 (30.9%)</w:t>
            </w:r>
          </w:p>
        </w:tc>
        <w:tc>
          <w:tcPr>
            <w:tcW w:w="1456" w:type="dxa"/>
          </w:tcPr>
          <w:p w14:paraId="6440AF72" w14:textId="68D4EFFE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08A9AB10" w14:textId="77777777" w:rsidTr="0016249C">
        <w:tc>
          <w:tcPr>
            <w:tcW w:w="3652" w:type="dxa"/>
          </w:tcPr>
          <w:p w14:paraId="70E27878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South Asian</w:t>
            </w:r>
          </w:p>
        </w:tc>
        <w:tc>
          <w:tcPr>
            <w:tcW w:w="2069" w:type="dxa"/>
          </w:tcPr>
          <w:p w14:paraId="3B3494B2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73 (24.7%)</w:t>
            </w:r>
          </w:p>
        </w:tc>
        <w:tc>
          <w:tcPr>
            <w:tcW w:w="2235" w:type="dxa"/>
          </w:tcPr>
          <w:p w14:paraId="6B39494D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132 (25.5%)</w:t>
            </w:r>
          </w:p>
        </w:tc>
        <w:tc>
          <w:tcPr>
            <w:tcW w:w="1456" w:type="dxa"/>
          </w:tcPr>
          <w:p w14:paraId="0FBE0A9C" w14:textId="5D24A19B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0B3939ED" w14:textId="77777777" w:rsidTr="0016249C">
        <w:tc>
          <w:tcPr>
            <w:tcW w:w="3652" w:type="dxa"/>
          </w:tcPr>
          <w:p w14:paraId="7014349D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Family History of CVD Present (%)</w:t>
            </w:r>
          </w:p>
        </w:tc>
        <w:tc>
          <w:tcPr>
            <w:tcW w:w="2069" w:type="dxa"/>
          </w:tcPr>
          <w:p w14:paraId="523366E4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128 (43.2%)</w:t>
            </w:r>
          </w:p>
        </w:tc>
        <w:tc>
          <w:tcPr>
            <w:tcW w:w="2235" w:type="dxa"/>
          </w:tcPr>
          <w:p w14:paraId="18FF1C69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248 (48.0%)</w:t>
            </w:r>
          </w:p>
        </w:tc>
        <w:tc>
          <w:tcPr>
            <w:tcW w:w="1456" w:type="dxa"/>
          </w:tcPr>
          <w:p w14:paraId="0DF1AAFC" w14:textId="48FF4B5F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FD1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</w:tr>
      <w:tr w:rsidR="00945796" w:rsidRPr="00891AEF" w14:paraId="74154A6F" w14:textId="77777777" w:rsidTr="0016249C">
        <w:tc>
          <w:tcPr>
            <w:tcW w:w="3652" w:type="dxa"/>
          </w:tcPr>
          <w:p w14:paraId="2D6FEB4D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Maximum Education</w:t>
            </w:r>
          </w:p>
        </w:tc>
        <w:tc>
          <w:tcPr>
            <w:tcW w:w="2069" w:type="dxa"/>
          </w:tcPr>
          <w:p w14:paraId="39A2B746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</w:tcPr>
          <w:p w14:paraId="325DCB27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</w:tcPr>
          <w:p w14:paraId="53475F06" w14:textId="59C3D374" w:rsidR="00945796" w:rsidRPr="006F773A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</w:t>
            </w:r>
            <w:r w:rsidR="00625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945796" w:rsidRPr="00891AEF" w14:paraId="35CA2669" w14:textId="77777777" w:rsidTr="0016249C">
        <w:tc>
          <w:tcPr>
            <w:tcW w:w="3652" w:type="dxa"/>
          </w:tcPr>
          <w:p w14:paraId="6FD57BAF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Less than High School</w:t>
            </w:r>
          </w:p>
        </w:tc>
        <w:tc>
          <w:tcPr>
            <w:tcW w:w="2069" w:type="dxa"/>
          </w:tcPr>
          <w:p w14:paraId="6BF6D00C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50 (16.9%)</w:t>
            </w:r>
          </w:p>
        </w:tc>
        <w:tc>
          <w:tcPr>
            <w:tcW w:w="2235" w:type="dxa"/>
          </w:tcPr>
          <w:p w14:paraId="769856B7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46 (8.9%)</w:t>
            </w:r>
          </w:p>
        </w:tc>
        <w:tc>
          <w:tcPr>
            <w:tcW w:w="1456" w:type="dxa"/>
          </w:tcPr>
          <w:p w14:paraId="4D439C25" w14:textId="642CC191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55B48847" w14:textId="77777777" w:rsidTr="0016249C">
        <w:tc>
          <w:tcPr>
            <w:tcW w:w="3652" w:type="dxa"/>
          </w:tcPr>
          <w:p w14:paraId="2730645C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High School Graduate</w:t>
            </w:r>
          </w:p>
        </w:tc>
        <w:tc>
          <w:tcPr>
            <w:tcW w:w="2069" w:type="dxa"/>
          </w:tcPr>
          <w:p w14:paraId="0686EB93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73 (24.7%)</w:t>
            </w:r>
          </w:p>
        </w:tc>
        <w:tc>
          <w:tcPr>
            <w:tcW w:w="2235" w:type="dxa"/>
          </w:tcPr>
          <w:p w14:paraId="01082B31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95 (18.4%)</w:t>
            </w:r>
          </w:p>
        </w:tc>
        <w:tc>
          <w:tcPr>
            <w:tcW w:w="1456" w:type="dxa"/>
          </w:tcPr>
          <w:p w14:paraId="316DA089" w14:textId="6517A23A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5F55F049" w14:textId="77777777" w:rsidTr="0016249C">
        <w:tc>
          <w:tcPr>
            <w:tcW w:w="3652" w:type="dxa"/>
          </w:tcPr>
          <w:p w14:paraId="09DCEF57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Some Post-Secondary Education</w:t>
            </w:r>
          </w:p>
        </w:tc>
        <w:tc>
          <w:tcPr>
            <w:tcW w:w="2069" w:type="dxa"/>
          </w:tcPr>
          <w:p w14:paraId="7BD688CF" w14:textId="19DD7FC1" w:rsidR="00DF3C1E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46 (15.5%)</w:t>
            </w:r>
          </w:p>
        </w:tc>
        <w:tc>
          <w:tcPr>
            <w:tcW w:w="2235" w:type="dxa"/>
          </w:tcPr>
          <w:p w14:paraId="704B73D8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71 (13.7%)</w:t>
            </w:r>
          </w:p>
        </w:tc>
        <w:tc>
          <w:tcPr>
            <w:tcW w:w="1456" w:type="dxa"/>
          </w:tcPr>
          <w:p w14:paraId="19A80F0C" w14:textId="45DE0EF3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72687431" w14:textId="77777777" w:rsidTr="0016249C">
        <w:tc>
          <w:tcPr>
            <w:tcW w:w="3652" w:type="dxa"/>
          </w:tcPr>
          <w:p w14:paraId="7EF011CF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Post-Secondary Degree/Diploma</w:t>
            </w:r>
          </w:p>
        </w:tc>
        <w:tc>
          <w:tcPr>
            <w:tcW w:w="2069" w:type="dxa"/>
          </w:tcPr>
          <w:p w14:paraId="5AE8249D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100 (33.8%)</w:t>
            </w:r>
          </w:p>
        </w:tc>
        <w:tc>
          <w:tcPr>
            <w:tcW w:w="2235" w:type="dxa"/>
          </w:tcPr>
          <w:p w14:paraId="16D182F7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219 (42.4%)</w:t>
            </w:r>
          </w:p>
        </w:tc>
        <w:tc>
          <w:tcPr>
            <w:tcW w:w="1456" w:type="dxa"/>
          </w:tcPr>
          <w:p w14:paraId="7E99EEBB" w14:textId="6BF46542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55A008E5" w14:textId="77777777" w:rsidTr="0016249C">
        <w:tc>
          <w:tcPr>
            <w:tcW w:w="3652" w:type="dxa"/>
          </w:tcPr>
          <w:p w14:paraId="2C3E6A2C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Post Graduate Education</w:t>
            </w:r>
          </w:p>
        </w:tc>
        <w:tc>
          <w:tcPr>
            <w:tcW w:w="2069" w:type="dxa"/>
          </w:tcPr>
          <w:p w14:paraId="717BE2E3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27 (9.1%)</w:t>
            </w:r>
          </w:p>
        </w:tc>
        <w:tc>
          <w:tcPr>
            <w:tcW w:w="2235" w:type="dxa"/>
          </w:tcPr>
          <w:p w14:paraId="38BC148D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84 (16.2%)</w:t>
            </w:r>
          </w:p>
        </w:tc>
        <w:tc>
          <w:tcPr>
            <w:tcW w:w="1456" w:type="dxa"/>
          </w:tcPr>
          <w:p w14:paraId="226D4941" w14:textId="40B2F0B8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321145D1" w14:textId="77777777" w:rsidTr="0016249C">
        <w:tc>
          <w:tcPr>
            <w:tcW w:w="3652" w:type="dxa"/>
          </w:tcPr>
          <w:p w14:paraId="77822190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Annual Income Level</w:t>
            </w:r>
          </w:p>
        </w:tc>
        <w:tc>
          <w:tcPr>
            <w:tcW w:w="2069" w:type="dxa"/>
          </w:tcPr>
          <w:p w14:paraId="564E927D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</w:tcPr>
          <w:p w14:paraId="1F56A4F2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</w:tcPr>
          <w:p w14:paraId="5A02A218" w14:textId="7CB8B79E" w:rsidR="00945796" w:rsidRPr="006F773A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625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</w:t>
            </w:r>
          </w:p>
        </w:tc>
      </w:tr>
      <w:tr w:rsidR="00945796" w:rsidRPr="00891AEF" w14:paraId="4FD753E3" w14:textId="77777777" w:rsidTr="0016249C">
        <w:tc>
          <w:tcPr>
            <w:tcW w:w="3652" w:type="dxa"/>
          </w:tcPr>
          <w:p w14:paraId="5BB02742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&lt; $20,000</w:t>
            </w:r>
          </w:p>
        </w:tc>
        <w:tc>
          <w:tcPr>
            <w:tcW w:w="2069" w:type="dxa"/>
          </w:tcPr>
          <w:p w14:paraId="0FDF01FF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54 (18.2%)</w:t>
            </w:r>
          </w:p>
        </w:tc>
        <w:tc>
          <w:tcPr>
            <w:tcW w:w="2235" w:type="dxa"/>
          </w:tcPr>
          <w:p w14:paraId="795C4024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56 (10.8%)</w:t>
            </w:r>
          </w:p>
        </w:tc>
        <w:tc>
          <w:tcPr>
            <w:tcW w:w="1456" w:type="dxa"/>
          </w:tcPr>
          <w:p w14:paraId="6315A13C" w14:textId="1AF4412B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7FA866D7" w14:textId="77777777" w:rsidTr="0016249C">
        <w:tc>
          <w:tcPr>
            <w:tcW w:w="3652" w:type="dxa"/>
          </w:tcPr>
          <w:p w14:paraId="12BA042F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$20,000 - $30,000</w:t>
            </w:r>
          </w:p>
        </w:tc>
        <w:tc>
          <w:tcPr>
            <w:tcW w:w="2069" w:type="dxa"/>
          </w:tcPr>
          <w:p w14:paraId="053F34F4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47 (15.9%)</w:t>
            </w:r>
          </w:p>
        </w:tc>
        <w:tc>
          <w:tcPr>
            <w:tcW w:w="2235" w:type="dxa"/>
          </w:tcPr>
          <w:p w14:paraId="64DF18C1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58 (11.2%)</w:t>
            </w:r>
          </w:p>
        </w:tc>
        <w:tc>
          <w:tcPr>
            <w:tcW w:w="1456" w:type="dxa"/>
          </w:tcPr>
          <w:p w14:paraId="5DC59315" w14:textId="28D4BBAF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30A4FABA" w14:textId="77777777" w:rsidTr="0016249C">
        <w:tc>
          <w:tcPr>
            <w:tcW w:w="3652" w:type="dxa"/>
          </w:tcPr>
          <w:p w14:paraId="7A7E3A9E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$30,000 - $40,000</w:t>
            </w:r>
          </w:p>
        </w:tc>
        <w:tc>
          <w:tcPr>
            <w:tcW w:w="2069" w:type="dxa"/>
          </w:tcPr>
          <w:p w14:paraId="579BAA9F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42 (14.2%)</w:t>
            </w:r>
          </w:p>
        </w:tc>
        <w:tc>
          <w:tcPr>
            <w:tcW w:w="2235" w:type="dxa"/>
          </w:tcPr>
          <w:p w14:paraId="09ED6CE8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78 (15.1%)</w:t>
            </w:r>
          </w:p>
        </w:tc>
        <w:tc>
          <w:tcPr>
            <w:tcW w:w="1456" w:type="dxa"/>
          </w:tcPr>
          <w:p w14:paraId="7477BD45" w14:textId="11E55D2E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5F47612D" w14:textId="77777777" w:rsidTr="0016249C">
        <w:tc>
          <w:tcPr>
            <w:tcW w:w="3652" w:type="dxa"/>
          </w:tcPr>
          <w:p w14:paraId="44337262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$40,000 - $50,000</w:t>
            </w:r>
          </w:p>
        </w:tc>
        <w:tc>
          <w:tcPr>
            <w:tcW w:w="2069" w:type="dxa"/>
          </w:tcPr>
          <w:p w14:paraId="04B7F804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40 (13.5%)</w:t>
            </w:r>
          </w:p>
        </w:tc>
        <w:tc>
          <w:tcPr>
            <w:tcW w:w="2235" w:type="dxa"/>
          </w:tcPr>
          <w:p w14:paraId="20B25FD6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59 (11.4%)</w:t>
            </w:r>
          </w:p>
        </w:tc>
        <w:tc>
          <w:tcPr>
            <w:tcW w:w="1456" w:type="dxa"/>
          </w:tcPr>
          <w:p w14:paraId="761358ED" w14:textId="25DBD79E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412ECF87" w14:textId="77777777" w:rsidTr="0016249C">
        <w:tc>
          <w:tcPr>
            <w:tcW w:w="3652" w:type="dxa"/>
          </w:tcPr>
          <w:p w14:paraId="5067D689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$50,000 - $60,000</w:t>
            </w:r>
          </w:p>
        </w:tc>
        <w:tc>
          <w:tcPr>
            <w:tcW w:w="2069" w:type="dxa"/>
          </w:tcPr>
          <w:p w14:paraId="3A9E21C8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28 (9.5%)</w:t>
            </w:r>
          </w:p>
        </w:tc>
        <w:tc>
          <w:tcPr>
            <w:tcW w:w="2235" w:type="dxa"/>
          </w:tcPr>
          <w:p w14:paraId="5F82D197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55 (10.6%)</w:t>
            </w:r>
          </w:p>
        </w:tc>
        <w:tc>
          <w:tcPr>
            <w:tcW w:w="1456" w:type="dxa"/>
          </w:tcPr>
          <w:p w14:paraId="38AF8930" w14:textId="12208665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59EA4DAB" w14:textId="77777777" w:rsidTr="0016249C">
        <w:tc>
          <w:tcPr>
            <w:tcW w:w="3652" w:type="dxa"/>
          </w:tcPr>
          <w:p w14:paraId="3BDC46C2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&gt; $60,000</w:t>
            </w:r>
          </w:p>
        </w:tc>
        <w:tc>
          <w:tcPr>
            <w:tcW w:w="2069" w:type="dxa"/>
          </w:tcPr>
          <w:p w14:paraId="0C935CB7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79 (26.7%)</w:t>
            </w:r>
          </w:p>
        </w:tc>
        <w:tc>
          <w:tcPr>
            <w:tcW w:w="2235" w:type="dxa"/>
          </w:tcPr>
          <w:p w14:paraId="0C58A2F6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203 (39.3%)</w:t>
            </w:r>
          </w:p>
        </w:tc>
        <w:tc>
          <w:tcPr>
            <w:tcW w:w="1456" w:type="dxa"/>
          </w:tcPr>
          <w:p w14:paraId="3F707FF9" w14:textId="0B6BD822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6BB0A2E5" w14:textId="77777777" w:rsidTr="0016249C">
        <w:tc>
          <w:tcPr>
            <w:tcW w:w="3652" w:type="dxa"/>
          </w:tcPr>
          <w:p w14:paraId="0CB28DA3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Smoking</w:t>
            </w:r>
          </w:p>
        </w:tc>
        <w:tc>
          <w:tcPr>
            <w:tcW w:w="2069" w:type="dxa"/>
          </w:tcPr>
          <w:p w14:paraId="38F06B00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</w:tcPr>
          <w:p w14:paraId="7A45AF18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</w:tcPr>
          <w:p w14:paraId="5E5B3297" w14:textId="6D6E10BA" w:rsidR="00945796" w:rsidRPr="006F773A" w:rsidRDefault="00625B91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</w:t>
            </w:r>
            <w:r w:rsidR="00945796"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945796"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</w:t>
            </w:r>
          </w:p>
        </w:tc>
      </w:tr>
      <w:tr w:rsidR="00945796" w:rsidRPr="00891AEF" w14:paraId="171BEA57" w14:textId="77777777" w:rsidTr="0016249C">
        <w:tc>
          <w:tcPr>
            <w:tcW w:w="3652" w:type="dxa"/>
          </w:tcPr>
          <w:p w14:paraId="72661570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Never Smoker</w:t>
            </w:r>
          </w:p>
        </w:tc>
        <w:tc>
          <w:tcPr>
            <w:tcW w:w="2069" w:type="dxa"/>
          </w:tcPr>
          <w:p w14:paraId="51515968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166 (56.1%)</w:t>
            </w:r>
          </w:p>
        </w:tc>
        <w:tc>
          <w:tcPr>
            <w:tcW w:w="2235" w:type="dxa"/>
          </w:tcPr>
          <w:p w14:paraId="38DFBE07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336 (65.0%)</w:t>
            </w:r>
          </w:p>
        </w:tc>
        <w:tc>
          <w:tcPr>
            <w:tcW w:w="1456" w:type="dxa"/>
          </w:tcPr>
          <w:p w14:paraId="7A89E4D0" w14:textId="3EC58FE9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11B5C596" w14:textId="77777777" w:rsidTr="0016249C">
        <w:tc>
          <w:tcPr>
            <w:tcW w:w="3652" w:type="dxa"/>
          </w:tcPr>
          <w:p w14:paraId="24F9B8F0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Former Smoker</w:t>
            </w:r>
          </w:p>
        </w:tc>
        <w:tc>
          <w:tcPr>
            <w:tcW w:w="2069" w:type="dxa"/>
          </w:tcPr>
          <w:p w14:paraId="1B38A4E8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82 (27.7%)</w:t>
            </w:r>
          </w:p>
        </w:tc>
        <w:tc>
          <w:tcPr>
            <w:tcW w:w="2235" w:type="dxa"/>
          </w:tcPr>
          <w:p w14:paraId="671B2A53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145 (28.0%)</w:t>
            </w:r>
          </w:p>
        </w:tc>
        <w:tc>
          <w:tcPr>
            <w:tcW w:w="1456" w:type="dxa"/>
          </w:tcPr>
          <w:p w14:paraId="1833AE63" w14:textId="06645259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3BC49AF2" w14:textId="77777777" w:rsidTr="0016249C">
        <w:tc>
          <w:tcPr>
            <w:tcW w:w="3652" w:type="dxa"/>
          </w:tcPr>
          <w:p w14:paraId="0569D91F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Current Smoker</w:t>
            </w:r>
          </w:p>
        </w:tc>
        <w:tc>
          <w:tcPr>
            <w:tcW w:w="2069" w:type="dxa"/>
          </w:tcPr>
          <w:p w14:paraId="48BB34A1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48 (16.2%)</w:t>
            </w:r>
          </w:p>
        </w:tc>
        <w:tc>
          <w:tcPr>
            <w:tcW w:w="2235" w:type="dxa"/>
          </w:tcPr>
          <w:p w14:paraId="50DEF16F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36 (7.0%)</w:t>
            </w:r>
          </w:p>
        </w:tc>
        <w:tc>
          <w:tcPr>
            <w:tcW w:w="1456" w:type="dxa"/>
          </w:tcPr>
          <w:p w14:paraId="13E10D36" w14:textId="0EDFE2AC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272961FA" w14:textId="77777777" w:rsidTr="0016249C">
        <w:tc>
          <w:tcPr>
            <w:tcW w:w="3652" w:type="dxa"/>
          </w:tcPr>
          <w:p w14:paraId="007916F3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Body Mass Index (kg/m</w:t>
            </w:r>
            <w:r w:rsidRPr="00891AE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69" w:type="dxa"/>
          </w:tcPr>
          <w:p w14:paraId="4072245F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28.1 ± 5.2</w:t>
            </w:r>
          </w:p>
        </w:tc>
        <w:tc>
          <w:tcPr>
            <w:tcW w:w="2235" w:type="dxa"/>
          </w:tcPr>
          <w:p w14:paraId="75EA1DE9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27.1 ± 4.5</w:t>
            </w:r>
          </w:p>
        </w:tc>
        <w:tc>
          <w:tcPr>
            <w:tcW w:w="1456" w:type="dxa"/>
          </w:tcPr>
          <w:p w14:paraId="318A714D" w14:textId="532A8CEC" w:rsidR="00945796" w:rsidRPr="006F773A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625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</w:t>
            </w:r>
          </w:p>
        </w:tc>
      </w:tr>
      <w:tr w:rsidR="00945796" w:rsidRPr="00891AEF" w14:paraId="7A20CFFB" w14:textId="77777777" w:rsidTr="0016249C">
        <w:tc>
          <w:tcPr>
            <w:tcW w:w="3652" w:type="dxa"/>
          </w:tcPr>
          <w:p w14:paraId="79A086D6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Waist Circumference (cm)</w:t>
            </w:r>
          </w:p>
        </w:tc>
        <w:tc>
          <w:tcPr>
            <w:tcW w:w="2069" w:type="dxa"/>
          </w:tcPr>
          <w:p w14:paraId="1E61C9D6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91.0 ± 13.0</w:t>
            </w:r>
          </w:p>
        </w:tc>
        <w:tc>
          <w:tcPr>
            <w:tcW w:w="2235" w:type="dxa"/>
          </w:tcPr>
          <w:p w14:paraId="2888E797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87.3 ± 11.5</w:t>
            </w:r>
          </w:p>
        </w:tc>
        <w:tc>
          <w:tcPr>
            <w:tcW w:w="1456" w:type="dxa"/>
          </w:tcPr>
          <w:p w14:paraId="27296552" w14:textId="226D1D77" w:rsidR="00945796" w:rsidRPr="006F773A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</w:t>
            </w:r>
            <w:r w:rsidR="00625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945796" w:rsidRPr="00891AEF" w14:paraId="6790D5DB" w14:textId="77777777" w:rsidTr="0016249C">
        <w:tc>
          <w:tcPr>
            <w:tcW w:w="3652" w:type="dxa"/>
          </w:tcPr>
          <w:p w14:paraId="57D7BE2D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Total Cholesterol (mmol/L)</w:t>
            </w:r>
          </w:p>
        </w:tc>
        <w:tc>
          <w:tcPr>
            <w:tcW w:w="2069" w:type="dxa"/>
          </w:tcPr>
          <w:p w14:paraId="0AA7B711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5.20 ± 1.01</w:t>
            </w:r>
          </w:p>
        </w:tc>
        <w:tc>
          <w:tcPr>
            <w:tcW w:w="2235" w:type="dxa"/>
          </w:tcPr>
          <w:p w14:paraId="5F26BE2C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5.26 ± 0.99</w:t>
            </w:r>
          </w:p>
        </w:tc>
        <w:tc>
          <w:tcPr>
            <w:tcW w:w="1456" w:type="dxa"/>
          </w:tcPr>
          <w:p w14:paraId="6C5A8442" w14:textId="02824FD1" w:rsidR="00945796" w:rsidRPr="006F773A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</w:t>
            </w:r>
            <w:r w:rsidR="00B978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945796" w:rsidRPr="00891AEF" w14:paraId="761AA56F" w14:textId="77777777" w:rsidTr="0016249C">
        <w:tc>
          <w:tcPr>
            <w:tcW w:w="3652" w:type="dxa"/>
          </w:tcPr>
          <w:p w14:paraId="3A691264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HDL-C (mmol/L)</w:t>
            </w:r>
          </w:p>
        </w:tc>
        <w:tc>
          <w:tcPr>
            <w:tcW w:w="2069" w:type="dxa"/>
          </w:tcPr>
          <w:p w14:paraId="6BF36C61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1.29 ± 0.35</w:t>
            </w:r>
          </w:p>
        </w:tc>
        <w:tc>
          <w:tcPr>
            <w:tcW w:w="2235" w:type="dxa"/>
          </w:tcPr>
          <w:p w14:paraId="7491AE36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1.29 ± 0.36</w:t>
            </w:r>
          </w:p>
        </w:tc>
        <w:tc>
          <w:tcPr>
            <w:tcW w:w="1456" w:type="dxa"/>
          </w:tcPr>
          <w:p w14:paraId="13D539E4" w14:textId="43441033" w:rsidR="00945796" w:rsidRPr="006F773A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</w:t>
            </w:r>
            <w:r w:rsidR="00B978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945796" w:rsidRPr="00891AEF" w14:paraId="04194578" w14:textId="77777777" w:rsidTr="0016249C">
        <w:tc>
          <w:tcPr>
            <w:tcW w:w="3652" w:type="dxa"/>
          </w:tcPr>
          <w:p w14:paraId="774989B5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Triglycerides (mmol/L)*</w:t>
            </w:r>
          </w:p>
        </w:tc>
        <w:tc>
          <w:tcPr>
            <w:tcW w:w="2069" w:type="dxa"/>
          </w:tcPr>
          <w:p w14:paraId="5B34E4A8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1.39 [0.93, 1.99]</w:t>
            </w:r>
          </w:p>
        </w:tc>
        <w:tc>
          <w:tcPr>
            <w:tcW w:w="2235" w:type="dxa"/>
          </w:tcPr>
          <w:p w14:paraId="1734DD45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1.26 [0.90, 1.80]</w:t>
            </w:r>
          </w:p>
        </w:tc>
        <w:tc>
          <w:tcPr>
            <w:tcW w:w="1456" w:type="dxa"/>
          </w:tcPr>
          <w:p w14:paraId="62196A8B" w14:textId="252E49F3" w:rsidR="00945796" w:rsidRPr="006F773A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</w:tc>
      </w:tr>
      <w:tr w:rsidR="00945796" w:rsidRPr="00891AEF" w14:paraId="1946903E" w14:textId="77777777" w:rsidTr="0016249C">
        <w:tc>
          <w:tcPr>
            <w:tcW w:w="3652" w:type="dxa"/>
          </w:tcPr>
          <w:p w14:paraId="588AC071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HTGW Phenotype</w:t>
            </w:r>
          </w:p>
        </w:tc>
        <w:tc>
          <w:tcPr>
            <w:tcW w:w="2069" w:type="dxa"/>
          </w:tcPr>
          <w:p w14:paraId="5E05A390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</w:tcPr>
          <w:p w14:paraId="1960B676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</w:tcPr>
          <w:p w14:paraId="2E449CF8" w14:textId="4F102F01" w:rsidR="00945796" w:rsidRPr="006F773A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</w:t>
            </w:r>
            <w:r w:rsidR="00625B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6F77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945796" w:rsidRPr="00891AEF" w14:paraId="4F79CBD7" w14:textId="77777777" w:rsidTr="0016249C">
        <w:tc>
          <w:tcPr>
            <w:tcW w:w="3652" w:type="dxa"/>
          </w:tcPr>
          <w:p w14:paraId="43184C33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None</w:t>
            </w:r>
          </w:p>
        </w:tc>
        <w:tc>
          <w:tcPr>
            <w:tcW w:w="2069" w:type="dxa"/>
          </w:tcPr>
          <w:p w14:paraId="16302AC7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83 (28.0%)</w:t>
            </w:r>
          </w:p>
        </w:tc>
        <w:tc>
          <w:tcPr>
            <w:tcW w:w="2235" w:type="dxa"/>
          </w:tcPr>
          <w:p w14:paraId="50E5DD7F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229 (44.3%)</w:t>
            </w:r>
          </w:p>
        </w:tc>
        <w:tc>
          <w:tcPr>
            <w:tcW w:w="1456" w:type="dxa"/>
          </w:tcPr>
          <w:p w14:paraId="1D6F3CBC" w14:textId="37ABDE6D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5CB13F44" w14:textId="77777777" w:rsidTr="0016249C">
        <w:tc>
          <w:tcPr>
            <w:tcW w:w="3652" w:type="dxa"/>
          </w:tcPr>
          <w:p w14:paraId="0E8DE541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Elevated WC</w:t>
            </w:r>
          </w:p>
        </w:tc>
        <w:tc>
          <w:tcPr>
            <w:tcW w:w="2069" w:type="dxa"/>
          </w:tcPr>
          <w:p w14:paraId="74A0A289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106 (35.8%)</w:t>
            </w:r>
          </w:p>
        </w:tc>
        <w:tc>
          <w:tcPr>
            <w:tcW w:w="2235" w:type="dxa"/>
          </w:tcPr>
          <w:p w14:paraId="51885D40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148 (28.6%)</w:t>
            </w:r>
          </w:p>
        </w:tc>
        <w:tc>
          <w:tcPr>
            <w:tcW w:w="1456" w:type="dxa"/>
          </w:tcPr>
          <w:p w14:paraId="776E4746" w14:textId="49004FF2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1242456C" w14:textId="77777777" w:rsidTr="0016249C">
        <w:tc>
          <w:tcPr>
            <w:tcW w:w="3652" w:type="dxa"/>
          </w:tcPr>
          <w:p w14:paraId="16D4F0D8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Elevated TG</w:t>
            </w:r>
          </w:p>
        </w:tc>
        <w:tc>
          <w:tcPr>
            <w:tcW w:w="2069" w:type="dxa"/>
          </w:tcPr>
          <w:p w14:paraId="0228397B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37 (12.5%)</w:t>
            </w:r>
          </w:p>
        </w:tc>
        <w:tc>
          <w:tcPr>
            <w:tcW w:w="2235" w:type="dxa"/>
          </w:tcPr>
          <w:p w14:paraId="5C31E133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54 (10.4%)</w:t>
            </w:r>
          </w:p>
        </w:tc>
        <w:tc>
          <w:tcPr>
            <w:tcW w:w="1456" w:type="dxa"/>
          </w:tcPr>
          <w:p w14:paraId="0099403E" w14:textId="54596524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4809A1AC" w14:textId="77777777" w:rsidTr="0016249C">
        <w:tc>
          <w:tcPr>
            <w:tcW w:w="3652" w:type="dxa"/>
          </w:tcPr>
          <w:p w14:paraId="136DEADF" w14:textId="77777777" w:rsidR="00945796" w:rsidRPr="00891AEF" w:rsidRDefault="00945796" w:rsidP="00A447C5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   HTGW</w:t>
            </w:r>
          </w:p>
        </w:tc>
        <w:tc>
          <w:tcPr>
            <w:tcW w:w="2069" w:type="dxa"/>
          </w:tcPr>
          <w:p w14:paraId="7AD8398C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70 (23.6%)</w:t>
            </w:r>
          </w:p>
        </w:tc>
        <w:tc>
          <w:tcPr>
            <w:tcW w:w="2235" w:type="dxa"/>
          </w:tcPr>
          <w:p w14:paraId="5424B1D2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86 (16.6%)</w:t>
            </w:r>
          </w:p>
        </w:tc>
        <w:tc>
          <w:tcPr>
            <w:tcW w:w="1456" w:type="dxa"/>
          </w:tcPr>
          <w:p w14:paraId="1EC6B48F" w14:textId="43696E05" w:rsidR="00945796" w:rsidRPr="00A62FD1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96" w:rsidRPr="00891AEF" w14:paraId="4B9F2EE2" w14:textId="77777777" w:rsidTr="0016249C">
        <w:tc>
          <w:tcPr>
            <w:tcW w:w="3652" w:type="dxa"/>
          </w:tcPr>
          <w:p w14:paraId="4EA00403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Systolic Blood Pressure (mm HG)*</w:t>
            </w:r>
          </w:p>
        </w:tc>
        <w:tc>
          <w:tcPr>
            <w:tcW w:w="2069" w:type="dxa"/>
          </w:tcPr>
          <w:p w14:paraId="6BC6BA8F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116 [107, 124]</w:t>
            </w:r>
          </w:p>
        </w:tc>
        <w:tc>
          <w:tcPr>
            <w:tcW w:w="2235" w:type="dxa"/>
          </w:tcPr>
          <w:p w14:paraId="41EFE720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115 [108, 124]</w:t>
            </w:r>
          </w:p>
        </w:tc>
        <w:tc>
          <w:tcPr>
            <w:tcW w:w="1456" w:type="dxa"/>
          </w:tcPr>
          <w:p w14:paraId="2B82951C" w14:textId="1AF31322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</w:tr>
      <w:tr w:rsidR="00945796" w:rsidRPr="00891AEF" w14:paraId="31CD5D72" w14:textId="77777777" w:rsidTr="0016249C">
        <w:tc>
          <w:tcPr>
            <w:tcW w:w="3652" w:type="dxa"/>
          </w:tcPr>
          <w:p w14:paraId="34D67A88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Intima Media Thickness (mm) *</w:t>
            </w:r>
          </w:p>
        </w:tc>
        <w:tc>
          <w:tcPr>
            <w:tcW w:w="2069" w:type="dxa"/>
          </w:tcPr>
          <w:p w14:paraId="2327727F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0.65 [0.59, 0.73]</w:t>
            </w:r>
          </w:p>
        </w:tc>
        <w:tc>
          <w:tcPr>
            <w:tcW w:w="2235" w:type="dxa"/>
          </w:tcPr>
          <w:p w14:paraId="3B6049BA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0.66 [0.59, 0.74]</w:t>
            </w:r>
          </w:p>
        </w:tc>
        <w:tc>
          <w:tcPr>
            <w:tcW w:w="1456" w:type="dxa"/>
          </w:tcPr>
          <w:p w14:paraId="77F94B5E" w14:textId="19A6F27B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B9788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45796" w:rsidRPr="00891AEF" w14:paraId="32160276" w14:textId="77777777" w:rsidTr="0016249C">
        <w:tc>
          <w:tcPr>
            <w:tcW w:w="3652" w:type="dxa"/>
          </w:tcPr>
          <w:p w14:paraId="2E86A17A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Total Area (mm</w:t>
            </w:r>
            <w:r w:rsidRPr="00891AE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069" w:type="dxa"/>
          </w:tcPr>
          <w:p w14:paraId="7DED8E99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15.10 [12.58, 23.35]</w:t>
            </w:r>
          </w:p>
        </w:tc>
        <w:tc>
          <w:tcPr>
            <w:tcW w:w="2235" w:type="dxa"/>
          </w:tcPr>
          <w:p w14:paraId="1D847626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16.23 [12.43, 23.42]</w:t>
            </w:r>
          </w:p>
        </w:tc>
        <w:tc>
          <w:tcPr>
            <w:tcW w:w="1456" w:type="dxa"/>
          </w:tcPr>
          <w:p w14:paraId="7DB55F4D" w14:textId="34B12676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</w:tr>
      <w:tr w:rsidR="00945796" w:rsidRPr="00891AEF" w14:paraId="5DE9D40B" w14:textId="77777777" w:rsidTr="0016249C">
        <w:tc>
          <w:tcPr>
            <w:tcW w:w="3652" w:type="dxa"/>
          </w:tcPr>
          <w:p w14:paraId="11693B84" w14:textId="77777777" w:rsidR="00945796" w:rsidRPr="00891AEF" w:rsidRDefault="00945796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 xml:space="preserve">Presence of Plaque </w:t>
            </w:r>
          </w:p>
        </w:tc>
        <w:tc>
          <w:tcPr>
            <w:tcW w:w="2069" w:type="dxa"/>
          </w:tcPr>
          <w:p w14:paraId="0D1CF7D8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146 (49.3%)</w:t>
            </w:r>
          </w:p>
        </w:tc>
        <w:tc>
          <w:tcPr>
            <w:tcW w:w="2235" w:type="dxa"/>
          </w:tcPr>
          <w:p w14:paraId="2B5CD87C" w14:textId="77777777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282 (54.5%)</w:t>
            </w:r>
          </w:p>
        </w:tc>
        <w:tc>
          <w:tcPr>
            <w:tcW w:w="1456" w:type="dxa"/>
          </w:tcPr>
          <w:p w14:paraId="23E9DDAC" w14:textId="0B1D452D" w:rsidR="00945796" w:rsidRPr="00891AEF" w:rsidRDefault="00945796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1AEF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</w:tbl>
    <w:p w14:paraId="415B6620" w14:textId="77777777" w:rsidR="00B26727" w:rsidRDefault="00B26727" w:rsidP="00A447C5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144B2A3F" w14:textId="319688A7" w:rsidR="00945796" w:rsidRPr="00A447C5" w:rsidRDefault="00945796" w:rsidP="00A447C5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5F0DD8">
        <w:rPr>
          <w:rFonts w:ascii="Times New Roman" w:hAnsi="Times New Roman" w:cs="Times New Roman"/>
          <w:i/>
          <w:iCs/>
          <w:sz w:val="20"/>
          <w:szCs w:val="20"/>
        </w:rPr>
        <w:t xml:space="preserve">Categorical variables presented as n (%). Normally distributed continuous variables presented as mean ± SD. </w:t>
      </w:r>
      <w:r>
        <w:rPr>
          <w:rFonts w:ascii="Times New Roman" w:hAnsi="Times New Roman" w:cs="Times New Roman"/>
          <w:i/>
          <w:iCs/>
          <w:sz w:val="20"/>
          <w:szCs w:val="20"/>
        </w:rPr>
        <w:t>*</w:t>
      </w:r>
      <w:r w:rsidRPr="005F0DD8">
        <w:rPr>
          <w:rFonts w:ascii="Times New Roman" w:hAnsi="Times New Roman" w:cs="Times New Roman"/>
          <w:i/>
          <w:iCs/>
          <w:sz w:val="20"/>
          <w:szCs w:val="20"/>
        </w:rPr>
        <w:t>Skewed continuous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variables presented as median [</w:t>
      </w:r>
      <w:r w:rsidRPr="005F0DD8">
        <w:rPr>
          <w:rFonts w:ascii="Times New Roman" w:hAnsi="Times New Roman" w:cs="Times New Roman"/>
          <w:i/>
          <w:iCs/>
          <w:sz w:val="20"/>
          <w:szCs w:val="20"/>
        </w:rPr>
        <w:t>25%, 75%</w:t>
      </w:r>
      <w:r>
        <w:rPr>
          <w:rFonts w:ascii="Times New Roman" w:hAnsi="Times New Roman" w:cs="Times New Roman"/>
          <w:i/>
          <w:iCs/>
          <w:sz w:val="20"/>
          <w:szCs w:val="20"/>
        </w:rPr>
        <w:t>]</w:t>
      </w:r>
      <w:r w:rsidRPr="005F0DD8">
        <w:rPr>
          <w:rFonts w:ascii="Times New Roman" w:hAnsi="Times New Roman" w:cs="Times New Roman"/>
          <w:i/>
          <w:iCs/>
          <w:sz w:val="20"/>
          <w:szCs w:val="20"/>
        </w:rPr>
        <w:t>. Completion differences in continuous and categorical variables were explored by independent t-test and Chi-square test, respectively. Elevated waist circumference (WC) was ≥ 85 cm in women and ≥ 90 cm in men. Elevated triglycerides (TG) were ≥ 1.5 mmol/L in women and ≥ 2 mmol/L in men. HTGW is the presence of both elevated WC and TG. CVD: cardiovascular disease; MET: metabolic equivalent of task; BMI: body mass index; HDL-C: high-density lipoprotein cholesterol; HTGW: hypertriglyceridemic waist; WC: waist circumference; TG: triglycerides.</w:t>
      </w:r>
    </w:p>
    <w:p w14:paraId="6ED11442" w14:textId="692ED33D" w:rsidR="00733DAB" w:rsidRDefault="00242A9E" w:rsidP="00A447C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76B58">
        <w:rPr>
          <w:rFonts w:ascii="Times New Roman" w:hAnsi="Times New Roman" w:cs="Times New Roman"/>
          <w:b/>
          <w:bCs/>
          <w:sz w:val="20"/>
          <w:szCs w:val="20"/>
          <w:lang w:val="en-CA"/>
        </w:rPr>
        <w:lastRenderedPageBreak/>
        <w:t xml:space="preserve">Supplementary </w:t>
      </w:r>
      <w:r w:rsidR="00945796" w:rsidRPr="00F76B58">
        <w:rPr>
          <w:rFonts w:ascii="Times New Roman" w:hAnsi="Times New Roman" w:cs="Times New Roman"/>
          <w:b/>
          <w:bCs/>
          <w:sz w:val="20"/>
          <w:szCs w:val="20"/>
          <w:lang w:val="en-CA"/>
        </w:rPr>
        <w:t>2</w:t>
      </w:r>
      <w:r w:rsidR="004C610E" w:rsidRPr="00F76B58">
        <w:rPr>
          <w:rFonts w:ascii="Times New Roman" w:hAnsi="Times New Roman" w:cs="Times New Roman"/>
          <w:sz w:val="20"/>
          <w:szCs w:val="20"/>
        </w:rPr>
        <w:t>:</w:t>
      </w:r>
      <w:r w:rsidR="00D64A5A">
        <w:rPr>
          <w:rFonts w:ascii="Times New Roman" w:hAnsi="Times New Roman" w:cs="Times New Roman"/>
          <w:sz w:val="20"/>
          <w:szCs w:val="20"/>
        </w:rPr>
        <w:t xml:space="preserve"> </w:t>
      </w:r>
      <w:r w:rsidR="00D64A5A" w:rsidRPr="00F76B58">
        <w:rPr>
          <w:rFonts w:ascii="Times New Roman" w:hAnsi="Times New Roman" w:cs="Times New Roman"/>
          <w:sz w:val="20"/>
          <w:szCs w:val="20"/>
        </w:rPr>
        <w:t>Bivariate</w:t>
      </w:r>
      <w:r w:rsidR="00D64A5A" w:rsidRPr="004C610E">
        <w:rPr>
          <w:rFonts w:ascii="Times New Roman" w:hAnsi="Times New Roman" w:cs="Times New Roman"/>
          <w:sz w:val="20"/>
          <w:szCs w:val="20"/>
        </w:rPr>
        <w:t xml:space="preserve"> analysis of HTGW phenotype with 5-year subclinical carotid artery atherosclerosis indices.</w:t>
      </w:r>
      <w:r w:rsidR="004C610E" w:rsidRPr="00F76B58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2183"/>
        <w:gridCol w:w="1890"/>
        <w:gridCol w:w="2947"/>
      </w:tblGrid>
      <w:tr w:rsidR="00557E63" w:rsidRPr="00121C04" w14:paraId="0C196CBB" w14:textId="77777777" w:rsidTr="00A46458">
        <w:tc>
          <w:tcPr>
            <w:tcW w:w="2155" w:type="dxa"/>
          </w:tcPr>
          <w:p w14:paraId="21797E58" w14:textId="77777777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3" w:type="dxa"/>
          </w:tcPr>
          <w:p w14:paraId="4CF0C1CC" w14:textId="77777777" w:rsidR="00557E63" w:rsidRPr="00E57EBD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Intima Media Thickness</w:t>
            </w:r>
          </w:p>
        </w:tc>
        <w:tc>
          <w:tcPr>
            <w:tcW w:w="1890" w:type="dxa"/>
          </w:tcPr>
          <w:p w14:paraId="4B47820E" w14:textId="77777777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Total Area</w:t>
            </w:r>
          </w:p>
        </w:tc>
        <w:tc>
          <w:tcPr>
            <w:tcW w:w="2947" w:type="dxa"/>
          </w:tcPr>
          <w:p w14:paraId="11552FDA" w14:textId="77777777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Plaque Presence</w:t>
            </w:r>
          </w:p>
        </w:tc>
      </w:tr>
      <w:tr w:rsidR="00557E63" w:rsidRPr="00121C04" w14:paraId="04EF416B" w14:textId="77777777" w:rsidTr="00A46458">
        <w:tc>
          <w:tcPr>
            <w:tcW w:w="2155" w:type="dxa"/>
          </w:tcPr>
          <w:p w14:paraId="466CEDB1" w14:textId="180D2423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Non-HTGW</w:t>
            </w:r>
          </w:p>
        </w:tc>
        <w:tc>
          <w:tcPr>
            <w:tcW w:w="2183" w:type="dxa"/>
          </w:tcPr>
          <w:p w14:paraId="5BE77C23" w14:textId="44667E37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890" w:type="dxa"/>
          </w:tcPr>
          <w:p w14:paraId="5A922693" w14:textId="2F1E3BDA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2947" w:type="dxa"/>
          </w:tcPr>
          <w:p w14:paraId="33DEC9C4" w14:textId="20900CB4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</w:tr>
      <w:tr w:rsidR="00557E63" w:rsidRPr="00121C04" w14:paraId="50DC3BFA" w14:textId="77777777" w:rsidTr="00A46458">
        <w:tc>
          <w:tcPr>
            <w:tcW w:w="2155" w:type="dxa"/>
          </w:tcPr>
          <w:p w14:paraId="69AD57D9" w14:textId="0A7AD1CB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Elevated WC</w:t>
            </w:r>
          </w:p>
        </w:tc>
        <w:tc>
          <w:tcPr>
            <w:tcW w:w="2183" w:type="dxa"/>
          </w:tcPr>
          <w:p w14:paraId="3A0FFF97" w14:textId="77777777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121C0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pb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 xml:space="preserve"> =0.08,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=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90" w:type="dxa"/>
          </w:tcPr>
          <w:p w14:paraId="12CD22F1" w14:textId="77777777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121C0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pb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 xml:space="preserve"> =0.0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=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947" w:type="dxa"/>
          </w:tcPr>
          <w:p w14:paraId="62C23E48" w14:textId="230D9E3D" w:rsidR="00557E63" w:rsidRPr="004C610E" w:rsidRDefault="006B78FE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OR = </w:t>
            </w:r>
            <w:r w:rsidR="00AF7054">
              <w:rPr>
                <w:rFonts w:ascii="Times New Roman" w:hAnsi="Times New Roman" w:cs="Times New Roman"/>
                <w:sz w:val="20"/>
                <w:szCs w:val="20"/>
              </w:rPr>
              <w:t>1.20 (0.77, 1.87)</w:t>
            </w:r>
            <w:r w:rsidR="008E1826">
              <w:rPr>
                <w:rFonts w:ascii="Times New Roman" w:hAnsi="Times New Roman" w:cs="Times New Roman"/>
                <w:sz w:val="20"/>
                <w:szCs w:val="20"/>
              </w:rPr>
              <w:t>, p = 0.43</w:t>
            </w:r>
          </w:p>
        </w:tc>
      </w:tr>
      <w:tr w:rsidR="00557E63" w:rsidRPr="00121C04" w14:paraId="1236D3A1" w14:textId="77777777" w:rsidTr="00A46458">
        <w:tc>
          <w:tcPr>
            <w:tcW w:w="2155" w:type="dxa"/>
          </w:tcPr>
          <w:p w14:paraId="2BF5CE46" w14:textId="2AE61715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Elevated TG</w:t>
            </w:r>
          </w:p>
        </w:tc>
        <w:tc>
          <w:tcPr>
            <w:tcW w:w="2183" w:type="dxa"/>
          </w:tcPr>
          <w:p w14:paraId="0FF70EDA" w14:textId="77777777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121C0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pb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 xml:space="preserve"> =-0.0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=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</w:tcPr>
          <w:p w14:paraId="1401763F" w14:textId="77777777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121C0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pb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 xml:space="preserve"> =-0.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=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47" w:type="dxa"/>
          </w:tcPr>
          <w:p w14:paraId="17221971" w14:textId="2C3E2FCD" w:rsidR="00557E63" w:rsidRPr="004C610E" w:rsidRDefault="006B78FE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OR = </w:t>
            </w:r>
            <w:r w:rsidR="006D7DB0">
              <w:rPr>
                <w:rFonts w:ascii="Times New Roman" w:hAnsi="Times New Roman" w:cs="Times New Roman"/>
                <w:sz w:val="20"/>
                <w:szCs w:val="20"/>
              </w:rPr>
              <w:t>0.68 (0.37, 1.25)</w:t>
            </w:r>
            <w:r w:rsidR="008E1826">
              <w:rPr>
                <w:rFonts w:ascii="Times New Roman" w:hAnsi="Times New Roman" w:cs="Times New Roman"/>
                <w:sz w:val="20"/>
                <w:szCs w:val="20"/>
              </w:rPr>
              <w:t>, p = 0.22</w:t>
            </w:r>
          </w:p>
        </w:tc>
      </w:tr>
      <w:tr w:rsidR="00557E63" w:rsidRPr="00121C04" w14:paraId="2DD39FE0" w14:textId="77777777" w:rsidTr="00A46458">
        <w:tc>
          <w:tcPr>
            <w:tcW w:w="2155" w:type="dxa"/>
          </w:tcPr>
          <w:p w14:paraId="7B5902E6" w14:textId="4CF220D3" w:rsidR="00557E63" w:rsidRPr="004C610E" w:rsidRDefault="00557E63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HTGW</w:t>
            </w:r>
          </w:p>
        </w:tc>
        <w:tc>
          <w:tcPr>
            <w:tcW w:w="2183" w:type="dxa"/>
          </w:tcPr>
          <w:p w14:paraId="20D11E5A" w14:textId="766B697A" w:rsidR="00557E63" w:rsidRDefault="001A65E9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121C0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pb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 xml:space="preserve"> =0.1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=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90" w:type="dxa"/>
          </w:tcPr>
          <w:p w14:paraId="118632A6" w14:textId="5C632274" w:rsidR="00557E63" w:rsidRDefault="001A65E9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121C0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pb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=0.1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,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&lt;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 xml:space="preserve">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4C61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47" w:type="dxa"/>
          </w:tcPr>
          <w:p w14:paraId="6451B683" w14:textId="130606E8" w:rsidR="00557E63" w:rsidRDefault="006B78FE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OR = </w:t>
            </w:r>
            <w:r w:rsidR="006D7DB0">
              <w:rPr>
                <w:rFonts w:ascii="Times New Roman" w:hAnsi="Times New Roman" w:cs="Times New Roman"/>
                <w:sz w:val="20"/>
                <w:szCs w:val="20"/>
              </w:rPr>
              <w:t>2.06 (1.13, 3.74)</w:t>
            </w:r>
            <w:r w:rsidR="008E1826">
              <w:rPr>
                <w:rFonts w:ascii="Times New Roman" w:hAnsi="Times New Roman" w:cs="Times New Roman"/>
                <w:sz w:val="20"/>
                <w:szCs w:val="20"/>
              </w:rPr>
              <w:t>, p = 0.02</w:t>
            </w:r>
          </w:p>
        </w:tc>
      </w:tr>
    </w:tbl>
    <w:p w14:paraId="60A5860F" w14:textId="77777777" w:rsidR="00B26727" w:rsidRDefault="00B26727" w:rsidP="00A447C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99CDAC3" w14:textId="26673694" w:rsidR="006B78FE" w:rsidRPr="00622A31" w:rsidRDefault="006B78FE" w:rsidP="00A447C5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</w:t>
      </w:r>
      <w:r w:rsidRPr="00121C04">
        <w:rPr>
          <w:rFonts w:ascii="Times New Roman" w:hAnsi="Times New Roman" w:cs="Times New Roman"/>
          <w:sz w:val="20"/>
          <w:szCs w:val="20"/>
          <w:vertAlign w:val="subscript"/>
        </w:rPr>
        <w:t>pb</w:t>
      </w:r>
      <w:r w:rsidRPr="00622A31">
        <w:rPr>
          <w:rFonts w:ascii="Times New Roman" w:hAnsi="Times New Roman" w:cs="Times New Roman"/>
          <w:i/>
          <w:iCs/>
          <w:sz w:val="20"/>
          <w:szCs w:val="20"/>
        </w:rPr>
        <w:t>: P</w:t>
      </w:r>
      <w:r>
        <w:rPr>
          <w:rFonts w:ascii="Times New Roman" w:hAnsi="Times New Roman" w:cs="Times New Roman"/>
          <w:i/>
          <w:iCs/>
          <w:sz w:val="20"/>
          <w:szCs w:val="20"/>
        </w:rPr>
        <w:t>oint-biserial correlation</w:t>
      </w:r>
      <w:r w:rsidRPr="00622A31">
        <w:rPr>
          <w:rFonts w:ascii="Times New Roman" w:hAnsi="Times New Roman" w:cs="Times New Roman"/>
          <w:i/>
          <w:iCs/>
          <w:sz w:val="20"/>
          <w:szCs w:val="20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>OR</w:t>
      </w:r>
      <w:r w:rsidRPr="00622A31">
        <w:rPr>
          <w:rFonts w:ascii="Times New Roman" w:hAnsi="Times New Roman" w:cs="Times New Roman"/>
          <w:i/>
          <w:iCs/>
          <w:sz w:val="20"/>
          <w:szCs w:val="20"/>
        </w:rPr>
        <w:t xml:space="preserve">: </w:t>
      </w:r>
      <w:r>
        <w:rPr>
          <w:rFonts w:ascii="Times New Roman" w:hAnsi="Times New Roman" w:cs="Times New Roman"/>
          <w:i/>
          <w:iCs/>
          <w:sz w:val="20"/>
          <w:szCs w:val="20"/>
        </w:rPr>
        <w:t>odds ratio from logistic regression</w:t>
      </w:r>
      <w:r w:rsidRPr="00622A31">
        <w:rPr>
          <w:rFonts w:ascii="Times New Roman" w:hAnsi="Times New Roman" w:cs="Times New Roman"/>
          <w:i/>
          <w:iCs/>
          <w:sz w:val="20"/>
          <w:szCs w:val="20"/>
        </w:rPr>
        <w:t xml:space="preserve">;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Intima media thickness and total area </w:t>
      </w:r>
      <w:r w:rsidRPr="00622A31">
        <w:rPr>
          <w:rFonts w:ascii="Times New Roman" w:hAnsi="Times New Roman" w:cs="Times New Roman"/>
          <w:i/>
          <w:iCs/>
          <w:sz w:val="20"/>
          <w:szCs w:val="20"/>
        </w:rPr>
        <w:t>outcome variables are in ln(x) form</w:t>
      </w:r>
    </w:p>
    <w:p w14:paraId="1E2FAC3E" w14:textId="4978717B" w:rsidR="00733DAB" w:rsidRDefault="00733DAB" w:rsidP="00A447C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ED706EB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177A66BA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35A2209C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34F2C527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42470290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360CC74D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4F1F1D07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6AE4491D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71C14D69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6F3772B1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21777E37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61916E7D" w14:textId="4C562FE0" w:rsidR="00E00957" w:rsidRDefault="00E00957" w:rsidP="00A447C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CA"/>
        </w:rPr>
        <w:lastRenderedPageBreak/>
        <w:t xml:space="preserve">Supplementary </w:t>
      </w:r>
      <w:r w:rsidR="0089785E">
        <w:rPr>
          <w:rFonts w:ascii="Times New Roman" w:hAnsi="Times New Roman" w:cs="Times New Roman"/>
          <w:b/>
          <w:bCs/>
          <w:sz w:val="20"/>
          <w:szCs w:val="20"/>
          <w:lang w:val="en-CA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  <w:lang w:val="en-CA"/>
        </w:rPr>
        <w:t xml:space="preserve">: </w:t>
      </w:r>
      <w:r w:rsidR="00A100C4" w:rsidRPr="003D3E03">
        <w:rPr>
          <w:rFonts w:ascii="Times New Roman" w:hAnsi="Times New Roman" w:cs="Times New Roman"/>
          <w:sz w:val="20"/>
          <w:szCs w:val="20"/>
        </w:rPr>
        <w:t>The</w:t>
      </w:r>
      <w:r w:rsidR="00A100C4">
        <w:rPr>
          <w:rFonts w:ascii="Times New Roman" w:hAnsi="Times New Roman" w:cs="Times New Roman"/>
          <w:sz w:val="20"/>
          <w:szCs w:val="20"/>
        </w:rPr>
        <w:t xml:space="preserve"> standardized</w:t>
      </w:r>
      <w:r w:rsidR="00A100C4" w:rsidRPr="003D3E03">
        <w:rPr>
          <w:rFonts w:ascii="Times New Roman" w:hAnsi="Times New Roman" w:cs="Times New Roman"/>
          <w:sz w:val="20"/>
          <w:szCs w:val="20"/>
        </w:rPr>
        <w:t xml:space="preserve"> association of</w:t>
      </w:r>
      <w:r w:rsidR="005B651C">
        <w:rPr>
          <w:rFonts w:ascii="Times New Roman" w:hAnsi="Times New Roman" w:cs="Times New Roman"/>
          <w:sz w:val="20"/>
          <w:szCs w:val="20"/>
        </w:rPr>
        <w:t xml:space="preserve"> baseline</w:t>
      </w:r>
      <w:r w:rsidR="00A100C4" w:rsidRPr="003D3E03">
        <w:rPr>
          <w:rFonts w:ascii="Times New Roman" w:hAnsi="Times New Roman" w:cs="Times New Roman"/>
          <w:sz w:val="20"/>
          <w:szCs w:val="20"/>
        </w:rPr>
        <w:t xml:space="preserve"> </w:t>
      </w:r>
      <w:r w:rsidR="005B651C">
        <w:rPr>
          <w:rFonts w:ascii="Times New Roman" w:hAnsi="Times New Roman" w:cs="Times New Roman"/>
          <w:sz w:val="20"/>
          <w:szCs w:val="20"/>
        </w:rPr>
        <w:t>characteristics</w:t>
      </w:r>
      <w:r w:rsidR="00A100C4" w:rsidRPr="003D3E03">
        <w:rPr>
          <w:rFonts w:ascii="Times New Roman" w:hAnsi="Times New Roman" w:cs="Times New Roman"/>
          <w:sz w:val="20"/>
          <w:szCs w:val="20"/>
        </w:rPr>
        <w:t xml:space="preserve"> with 5-year subclinical carotid artery atherosclerosis indices.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1944"/>
        <w:gridCol w:w="1481"/>
        <w:gridCol w:w="1228"/>
        <w:gridCol w:w="1455"/>
        <w:gridCol w:w="1092"/>
        <w:gridCol w:w="1603"/>
        <w:gridCol w:w="1092"/>
      </w:tblGrid>
      <w:tr w:rsidR="0067345C" w:rsidRPr="00CC195F" w14:paraId="48A7FE73" w14:textId="77777777" w:rsidTr="002D67BE">
        <w:tc>
          <w:tcPr>
            <w:tcW w:w="2016" w:type="dxa"/>
            <w:shd w:val="clear" w:color="auto" w:fill="auto"/>
          </w:tcPr>
          <w:p w14:paraId="006B26FD" w14:textId="70CC7885" w:rsidR="0067345C" w:rsidRPr="002D67BE" w:rsidRDefault="002D67BE" w:rsidP="00A447C5">
            <w:pPr>
              <w:spacing w:line="480" w:lineRule="auto"/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>Baseline Characteristics</w:t>
            </w:r>
          </w:p>
        </w:tc>
        <w:tc>
          <w:tcPr>
            <w:tcW w:w="2741" w:type="dxa"/>
            <w:gridSpan w:val="2"/>
            <w:shd w:val="clear" w:color="auto" w:fill="auto"/>
          </w:tcPr>
          <w:p w14:paraId="29C355E2" w14:textId="1E5DE598" w:rsidR="0067345C" w:rsidRPr="002D67BE" w:rsidRDefault="002D67BE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5-yr </w:t>
            </w:r>
            <w:r w:rsidR="0067345C" w:rsidRPr="002D67BE"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Intima Media Thickness </w:t>
            </w:r>
            <w:r w:rsidR="0067345C" w:rsidRPr="002D6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(mm)</w:t>
            </w:r>
          </w:p>
        </w:tc>
        <w:tc>
          <w:tcPr>
            <w:tcW w:w="2466" w:type="dxa"/>
            <w:gridSpan w:val="2"/>
            <w:shd w:val="clear" w:color="auto" w:fill="auto"/>
          </w:tcPr>
          <w:p w14:paraId="45C28BC1" w14:textId="5EF4C117" w:rsidR="0067345C" w:rsidRPr="002D67BE" w:rsidRDefault="002D67BE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5-yr </w:t>
            </w:r>
            <w:r w:rsidR="0067345C" w:rsidRPr="002D67BE"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Total Area </w:t>
            </w:r>
            <w:r w:rsidR="0067345C" w:rsidRPr="002D6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(mm</w:t>
            </w:r>
            <w:r w:rsidR="0067345C" w:rsidRPr="002D67BE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="0067345C" w:rsidRPr="002D6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672" w:type="dxa"/>
            <w:gridSpan w:val="2"/>
            <w:shd w:val="clear" w:color="auto" w:fill="auto"/>
          </w:tcPr>
          <w:p w14:paraId="5378497C" w14:textId="265B8D6D" w:rsidR="0067345C" w:rsidRPr="002D67BE" w:rsidRDefault="002D67BE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  <w:vertAlign w:val="superscript"/>
              </w:rPr>
            </w:pPr>
            <w:r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5-yr </w:t>
            </w:r>
            <w:r w:rsidR="0067345C" w:rsidRPr="002D67BE"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Plaque Presence </w:t>
            </w:r>
            <w:r w:rsidR="0067345C" w:rsidRPr="002D67BE"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  <w:vertAlign w:val="superscript"/>
              </w:rPr>
              <w:t>b</w:t>
            </w:r>
          </w:p>
        </w:tc>
      </w:tr>
      <w:tr w:rsidR="0067345C" w:rsidRPr="00CC195F" w14:paraId="102543F3" w14:textId="77777777" w:rsidTr="002D67BE">
        <w:tc>
          <w:tcPr>
            <w:tcW w:w="2016" w:type="dxa"/>
            <w:shd w:val="clear" w:color="auto" w:fill="auto"/>
          </w:tcPr>
          <w:p w14:paraId="6FD96AE6" w14:textId="77777777" w:rsidR="0067345C" w:rsidRPr="002D67BE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2D67BE"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>Model A</w:t>
            </w:r>
          </w:p>
        </w:tc>
        <w:tc>
          <w:tcPr>
            <w:tcW w:w="1486" w:type="dxa"/>
            <w:shd w:val="clear" w:color="auto" w:fill="auto"/>
          </w:tcPr>
          <w:p w14:paraId="02E6F3B1" w14:textId="77777777" w:rsidR="0067345C" w:rsidRPr="002D67BE" w:rsidRDefault="0067345C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2D67BE"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Standardized β </w:t>
            </w:r>
          </w:p>
        </w:tc>
        <w:tc>
          <w:tcPr>
            <w:tcW w:w="1255" w:type="dxa"/>
            <w:shd w:val="clear" w:color="auto" w:fill="auto"/>
          </w:tcPr>
          <w:p w14:paraId="711F83C5" w14:textId="77777777" w:rsidR="0067345C" w:rsidRPr="002D67BE" w:rsidRDefault="0067345C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2D67BE"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>p-value</w:t>
            </w:r>
          </w:p>
        </w:tc>
        <w:tc>
          <w:tcPr>
            <w:tcW w:w="1374" w:type="dxa"/>
            <w:shd w:val="clear" w:color="auto" w:fill="auto"/>
          </w:tcPr>
          <w:p w14:paraId="610F1ECB" w14:textId="77777777" w:rsidR="0067345C" w:rsidRPr="002D67BE" w:rsidRDefault="0067345C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2D67BE"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Standardized β </w:t>
            </w:r>
          </w:p>
        </w:tc>
        <w:tc>
          <w:tcPr>
            <w:tcW w:w="1092" w:type="dxa"/>
            <w:shd w:val="clear" w:color="auto" w:fill="auto"/>
          </w:tcPr>
          <w:p w14:paraId="1C1D36D4" w14:textId="77777777" w:rsidR="0067345C" w:rsidRPr="002D67BE" w:rsidRDefault="0067345C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2D67BE"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>p-value</w:t>
            </w:r>
          </w:p>
        </w:tc>
        <w:tc>
          <w:tcPr>
            <w:tcW w:w="1705" w:type="dxa"/>
            <w:shd w:val="clear" w:color="auto" w:fill="auto"/>
          </w:tcPr>
          <w:p w14:paraId="27CD17C4" w14:textId="77777777" w:rsidR="0067345C" w:rsidRPr="002D67BE" w:rsidRDefault="0067345C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2D67BE"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>OR (95% CI)</w:t>
            </w:r>
          </w:p>
        </w:tc>
        <w:tc>
          <w:tcPr>
            <w:tcW w:w="967" w:type="dxa"/>
            <w:shd w:val="clear" w:color="auto" w:fill="auto"/>
          </w:tcPr>
          <w:p w14:paraId="02158F40" w14:textId="77777777" w:rsidR="0067345C" w:rsidRPr="002D67BE" w:rsidRDefault="0067345C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2D67BE">
              <w:rPr>
                <w:rFonts w:ascii="Segoe UI" w:eastAsia="Times New Roman" w:hAnsi="Segoe UI" w:cs="Times New Roman"/>
                <w:b/>
                <w:bCs/>
                <w:sz w:val="20"/>
                <w:szCs w:val="20"/>
                <w:shd w:val="clear" w:color="auto" w:fill="FFFFFF"/>
              </w:rPr>
              <w:t>p-value</w:t>
            </w:r>
          </w:p>
        </w:tc>
      </w:tr>
      <w:tr w:rsidR="0067345C" w:rsidRPr="00A1170C" w14:paraId="7D445623" w14:textId="77777777" w:rsidTr="002D67BE">
        <w:tc>
          <w:tcPr>
            <w:tcW w:w="2016" w:type="dxa"/>
            <w:shd w:val="clear" w:color="auto" w:fill="auto"/>
          </w:tcPr>
          <w:p w14:paraId="00AC6F84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Phenotype</w:t>
            </w:r>
          </w:p>
        </w:tc>
        <w:tc>
          <w:tcPr>
            <w:tcW w:w="1486" w:type="dxa"/>
            <w:shd w:val="clear" w:color="auto" w:fill="auto"/>
          </w:tcPr>
          <w:p w14:paraId="723EC1D7" w14:textId="77777777" w:rsidR="0067345C" w:rsidRDefault="0067345C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</w:tcPr>
          <w:p w14:paraId="6C9F395C" w14:textId="77777777" w:rsidR="0067345C" w:rsidRPr="00A1170C" w:rsidRDefault="0067345C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374" w:type="dxa"/>
            <w:shd w:val="clear" w:color="auto" w:fill="auto"/>
          </w:tcPr>
          <w:p w14:paraId="33686526" w14:textId="77777777" w:rsidR="0067345C" w:rsidRDefault="0067345C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092" w:type="dxa"/>
            <w:shd w:val="clear" w:color="auto" w:fill="auto"/>
          </w:tcPr>
          <w:p w14:paraId="46FD3DD8" w14:textId="77777777" w:rsidR="0067345C" w:rsidRPr="00A1170C" w:rsidRDefault="0067345C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05" w:type="dxa"/>
            <w:shd w:val="clear" w:color="auto" w:fill="auto"/>
          </w:tcPr>
          <w:p w14:paraId="7C3A558A" w14:textId="77777777" w:rsidR="0067345C" w:rsidRPr="00A1170C" w:rsidRDefault="0067345C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67" w:type="dxa"/>
            <w:shd w:val="clear" w:color="auto" w:fill="auto"/>
          </w:tcPr>
          <w:p w14:paraId="64F099AC" w14:textId="77777777" w:rsidR="0067345C" w:rsidRPr="00A1170C" w:rsidRDefault="0067345C" w:rsidP="00A447C5">
            <w:pPr>
              <w:spacing w:line="480" w:lineRule="auto"/>
              <w:jc w:val="center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</w:tr>
      <w:tr w:rsidR="0067345C" w:rsidRPr="00A1170C" w14:paraId="08BA8113" w14:textId="77777777" w:rsidTr="002D67BE">
        <w:tc>
          <w:tcPr>
            <w:tcW w:w="2016" w:type="dxa"/>
            <w:shd w:val="clear" w:color="auto" w:fill="auto"/>
          </w:tcPr>
          <w:p w14:paraId="41A98A2E" w14:textId="77777777" w:rsidR="0067345C" w:rsidRPr="00A1170C" w:rsidRDefault="0067345C" w:rsidP="00A447C5">
            <w:pPr>
              <w:spacing w:line="480" w:lineRule="auto"/>
              <w:jc w:val="right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 xml:space="preserve">   Non-HTGW</w:t>
            </w:r>
          </w:p>
        </w:tc>
        <w:tc>
          <w:tcPr>
            <w:tcW w:w="1486" w:type="dxa"/>
            <w:shd w:val="clear" w:color="auto" w:fill="auto"/>
          </w:tcPr>
          <w:p w14:paraId="2026DE28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Reference</w:t>
            </w:r>
          </w:p>
        </w:tc>
        <w:tc>
          <w:tcPr>
            <w:tcW w:w="1255" w:type="dxa"/>
            <w:shd w:val="clear" w:color="auto" w:fill="auto"/>
          </w:tcPr>
          <w:p w14:paraId="0E255709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Reference</w:t>
            </w:r>
          </w:p>
        </w:tc>
        <w:tc>
          <w:tcPr>
            <w:tcW w:w="1374" w:type="dxa"/>
            <w:shd w:val="clear" w:color="auto" w:fill="auto"/>
          </w:tcPr>
          <w:p w14:paraId="4988B814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Reference</w:t>
            </w:r>
          </w:p>
        </w:tc>
        <w:tc>
          <w:tcPr>
            <w:tcW w:w="1092" w:type="dxa"/>
            <w:shd w:val="clear" w:color="auto" w:fill="auto"/>
          </w:tcPr>
          <w:p w14:paraId="1D0ABFDE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Reference</w:t>
            </w:r>
          </w:p>
        </w:tc>
        <w:tc>
          <w:tcPr>
            <w:tcW w:w="1705" w:type="dxa"/>
            <w:shd w:val="clear" w:color="auto" w:fill="auto"/>
          </w:tcPr>
          <w:p w14:paraId="406F7101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Reference</w:t>
            </w:r>
          </w:p>
        </w:tc>
        <w:tc>
          <w:tcPr>
            <w:tcW w:w="967" w:type="dxa"/>
            <w:shd w:val="clear" w:color="auto" w:fill="auto"/>
          </w:tcPr>
          <w:p w14:paraId="0E4F0689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Reference</w:t>
            </w:r>
          </w:p>
        </w:tc>
      </w:tr>
      <w:tr w:rsidR="0067345C" w:rsidRPr="00A1170C" w14:paraId="7E5F7410" w14:textId="77777777" w:rsidTr="002D67BE">
        <w:tc>
          <w:tcPr>
            <w:tcW w:w="2016" w:type="dxa"/>
            <w:shd w:val="clear" w:color="auto" w:fill="auto"/>
          </w:tcPr>
          <w:p w14:paraId="75F67E6E" w14:textId="77777777" w:rsidR="0067345C" w:rsidRPr="00A1170C" w:rsidRDefault="0067345C" w:rsidP="00A447C5">
            <w:pPr>
              <w:spacing w:line="480" w:lineRule="auto"/>
              <w:jc w:val="right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 xml:space="preserve">   Elevated WC</w:t>
            </w:r>
          </w:p>
        </w:tc>
        <w:tc>
          <w:tcPr>
            <w:tcW w:w="1486" w:type="dxa"/>
            <w:shd w:val="clear" w:color="auto" w:fill="auto"/>
          </w:tcPr>
          <w:p w14:paraId="0C5D3B93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0.14</w:t>
            </w:r>
          </w:p>
        </w:tc>
        <w:tc>
          <w:tcPr>
            <w:tcW w:w="1255" w:type="dxa"/>
            <w:shd w:val="clear" w:color="auto" w:fill="auto"/>
          </w:tcPr>
          <w:p w14:paraId="6FC32262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0.00</w:t>
            </w:r>
          </w:p>
        </w:tc>
        <w:tc>
          <w:tcPr>
            <w:tcW w:w="1374" w:type="dxa"/>
            <w:shd w:val="clear" w:color="auto" w:fill="auto"/>
          </w:tcPr>
          <w:p w14:paraId="2C0AFB58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0.04</w:t>
            </w:r>
          </w:p>
        </w:tc>
        <w:tc>
          <w:tcPr>
            <w:tcW w:w="1092" w:type="dxa"/>
            <w:shd w:val="clear" w:color="auto" w:fill="auto"/>
          </w:tcPr>
          <w:p w14:paraId="3C592E9E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0.33</w:t>
            </w:r>
          </w:p>
        </w:tc>
        <w:tc>
          <w:tcPr>
            <w:tcW w:w="1705" w:type="dxa"/>
            <w:shd w:val="clear" w:color="auto" w:fill="auto"/>
          </w:tcPr>
          <w:p w14:paraId="445E4076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1.03 (0.62, 1.69)</w:t>
            </w:r>
          </w:p>
        </w:tc>
        <w:tc>
          <w:tcPr>
            <w:tcW w:w="967" w:type="dxa"/>
            <w:shd w:val="clear" w:color="auto" w:fill="auto"/>
          </w:tcPr>
          <w:p w14:paraId="6EDBB945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0.92</w:t>
            </w:r>
          </w:p>
        </w:tc>
      </w:tr>
      <w:tr w:rsidR="0067345C" w:rsidRPr="00A1170C" w14:paraId="4D2685CB" w14:textId="77777777" w:rsidTr="002D67BE">
        <w:tc>
          <w:tcPr>
            <w:tcW w:w="2016" w:type="dxa"/>
            <w:shd w:val="clear" w:color="auto" w:fill="auto"/>
          </w:tcPr>
          <w:p w14:paraId="2EF48E83" w14:textId="77777777" w:rsidR="0067345C" w:rsidRPr="00A1170C" w:rsidRDefault="0067345C" w:rsidP="00A447C5">
            <w:pPr>
              <w:spacing w:line="480" w:lineRule="auto"/>
              <w:jc w:val="right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 xml:space="preserve">   Elevated TG</w:t>
            </w:r>
          </w:p>
        </w:tc>
        <w:tc>
          <w:tcPr>
            <w:tcW w:w="1486" w:type="dxa"/>
            <w:shd w:val="clear" w:color="auto" w:fill="auto"/>
          </w:tcPr>
          <w:p w14:paraId="770C0570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0.04</w:t>
            </w:r>
          </w:p>
        </w:tc>
        <w:tc>
          <w:tcPr>
            <w:tcW w:w="1255" w:type="dxa"/>
            <w:shd w:val="clear" w:color="auto" w:fill="auto"/>
          </w:tcPr>
          <w:p w14:paraId="23398F54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0.39</w:t>
            </w:r>
          </w:p>
        </w:tc>
        <w:tc>
          <w:tcPr>
            <w:tcW w:w="1374" w:type="dxa"/>
            <w:shd w:val="clear" w:color="auto" w:fill="auto"/>
          </w:tcPr>
          <w:p w14:paraId="723C43E2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-0.01</w:t>
            </w:r>
          </w:p>
        </w:tc>
        <w:tc>
          <w:tcPr>
            <w:tcW w:w="1092" w:type="dxa"/>
            <w:shd w:val="clear" w:color="auto" w:fill="auto"/>
          </w:tcPr>
          <w:p w14:paraId="0D05220D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0.85</w:t>
            </w:r>
          </w:p>
        </w:tc>
        <w:tc>
          <w:tcPr>
            <w:tcW w:w="1705" w:type="dxa"/>
            <w:shd w:val="clear" w:color="auto" w:fill="auto"/>
          </w:tcPr>
          <w:p w14:paraId="18F80466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0.78 (0.40, 1.50)</w:t>
            </w:r>
          </w:p>
        </w:tc>
        <w:tc>
          <w:tcPr>
            <w:tcW w:w="967" w:type="dxa"/>
            <w:shd w:val="clear" w:color="auto" w:fill="auto"/>
          </w:tcPr>
          <w:p w14:paraId="7DCD6EF4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0.46</w:t>
            </w:r>
          </w:p>
        </w:tc>
      </w:tr>
      <w:tr w:rsidR="0067345C" w:rsidRPr="00A1170C" w14:paraId="7AB78E6C" w14:textId="77777777" w:rsidTr="002D67BE">
        <w:tc>
          <w:tcPr>
            <w:tcW w:w="2016" w:type="dxa"/>
            <w:shd w:val="clear" w:color="auto" w:fill="auto"/>
          </w:tcPr>
          <w:p w14:paraId="59E7A006" w14:textId="77777777" w:rsidR="0067345C" w:rsidRPr="00A1170C" w:rsidRDefault="0067345C" w:rsidP="00A447C5">
            <w:pPr>
              <w:spacing w:line="480" w:lineRule="auto"/>
              <w:jc w:val="right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 xml:space="preserve">   HTGW</w:t>
            </w:r>
          </w:p>
        </w:tc>
        <w:tc>
          <w:tcPr>
            <w:tcW w:w="1486" w:type="dxa"/>
            <w:shd w:val="clear" w:color="auto" w:fill="auto"/>
          </w:tcPr>
          <w:p w14:paraId="25F2F9DF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0.16</w:t>
            </w:r>
          </w:p>
        </w:tc>
        <w:tc>
          <w:tcPr>
            <w:tcW w:w="1255" w:type="dxa"/>
            <w:shd w:val="clear" w:color="auto" w:fill="auto"/>
          </w:tcPr>
          <w:p w14:paraId="7568A4DE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0.00</w:t>
            </w:r>
          </w:p>
        </w:tc>
        <w:tc>
          <w:tcPr>
            <w:tcW w:w="1374" w:type="dxa"/>
            <w:shd w:val="clear" w:color="auto" w:fill="auto"/>
          </w:tcPr>
          <w:p w14:paraId="4A89D614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0.13</w:t>
            </w:r>
          </w:p>
        </w:tc>
        <w:tc>
          <w:tcPr>
            <w:tcW w:w="1092" w:type="dxa"/>
            <w:shd w:val="clear" w:color="auto" w:fill="auto"/>
          </w:tcPr>
          <w:p w14:paraId="24E699CE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0.00</w:t>
            </w:r>
          </w:p>
        </w:tc>
        <w:tc>
          <w:tcPr>
            <w:tcW w:w="1705" w:type="dxa"/>
            <w:shd w:val="clear" w:color="auto" w:fill="auto"/>
          </w:tcPr>
          <w:p w14:paraId="3DA733D3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2.17 (1.13, 4.19)</w:t>
            </w:r>
          </w:p>
        </w:tc>
        <w:tc>
          <w:tcPr>
            <w:tcW w:w="967" w:type="dxa"/>
            <w:shd w:val="clear" w:color="auto" w:fill="auto"/>
          </w:tcPr>
          <w:p w14:paraId="527C0423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0.02</w:t>
            </w:r>
          </w:p>
        </w:tc>
      </w:tr>
      <w:tr w:rsidR="0067345C" w:rsidRPr="00A1170C" w14:paraId="3B593649" w14:textId="77777777" w:rsidTr="002D67BE">
        <w:tc>
          <w:tcPr>
            <w:tcW w:w="2016" w:type="dxa"/>
            <w:shd w:val="clear" w:color="auto" w:fill="auto"/>
          </w:tcPr>
          <w:p w14:paraId="4157832B" w14:textId="1298239B" w:rsidR="0067345C" w:rsidRPr="002D67BE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b/>
                <w:bCs/>
                <w:color w:val="212121"/>
                <w:sz w:val="20"/>
                <w:szCs w:val="20"/>
                <w:shd w:val="clear" w:color="auto" w:fill="FFFFFF"/>
              </w:rPr>
            </w:pPr>
            <w:r w:rsidRPr="002D67BE">
              <w:rPr>
                <w:rFonts w:ascii="Segoe UI" w:eastAsia="Times New Roman" w:hAnsi="Segoe UI" w:cs="Times New Roman"/>
                <w:b/>
                <w:bCs/>
                <w:color w:val="212121"/>
                <w:sz w:val="20"/>
                <w:szCs w:val="20"/>
                <w:shd w:val="clear" w:color="auto" w:fill="FFFFFF"/>
              </w:rPr>
              <w:t>Model B</w:t>
            </w:r>
          </w:p>
        </w:tc>
        <w:tc>
          <w:tcPr>
            <w:tcW w:w="1486" w:type="dxa"/>
            <w:shd w:val="clear" w:color="auto" w:fill="auto"/>
          </w:tcPr>
          <w:p w14:paraId="554FED66" w14:textId="77777777" w:rsidR="0067345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</w:tcPr>
          <w:p w14:paraId="765347A8" w14:textId="77777777" w:rsidR="0067345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374" w:type="dxa"/>
            <w:shd w:val="clear" w:color="auto" w:fill="auto"/>
          </w:tcPr>
          <w:p w14:paraId="73F0DD8E" w14:textId="77777777" w:rsidR="0067345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092" w:type="dxa"/>
            <w:shd w:val="clear" w:color="auto" w:fill="auto"/>
          </w:tcPr>
          <w:p w14:paraId="7A709595" w14:textId="77777777" w:rsidR="0067345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05" w:type="dxa"/>
            <w:shd w:val="clear" w:color="auto" w:fill="auto"/>
          </w:tcPr>
          <w:p w14:paraId="4C275EDA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67" w:type="dxa"/>
            <w:shd w:val="clear" w:color="auto" w:fill="auto"/>
          </w:tcPr>
          <w:p w14:paraId="1D6EB66D" w14:textId="77777777" w:rsidR="0067345C" w:rsidRPr="00A1170C" w:rsidRDefault="0067345C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</w:tr>
      <w:tr w:rsidR="00824813" w:rsidRPr="00A1170C" w14:paraId="2545E067" w14:textId="77777777" w:rsidTr="002D67BE">
        <w:tc>
          <w:tcPr>
            <w:tcW w:w="2016" w:type="dxa"/>
            <w:shd w:val="clear" w:color="auto" w:fill="auto"/>
          </w:tcPr>
          <w:p w14:paraId="7C6B800C" w14:textId="01802A32" w:rsidR="00824813" w:rsidRPr="00423D49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highlight w:val="lightGray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Phenotype</w:t>
            </w:r>
          </w:p>
        </w:tc>
        <w:tc>
          <w:tcPr>
            <w:tcW w:w="1486" w:type="dxa"/>
            <w:shd w:val="clear" w:color="auto" w:fill="auto"/>
          </w:tcPr>
          <w:p w14:paraId="431C59C0" w14:textId="77777777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55" w:type="dxa"/>
            <w:shd w:val="clear" w:color="auto" w:fill="auto"/>
          </w:tcPr>
          <w:p w14:paraId="31ABEB4D" w14:textId="77777777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374" w:type="dxa"/>
            <w:shd w:val="clear" w:color="auto" w:fill="auto"/>
          </w:tcPr>
          <w:p w14:paraId="2B6EA691" w14:textId="77777777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092" w:type="dxa"/>
            <w:shd w:val="clear" w:color="auto" w:fill="auto"/>
          </w:tcPr>
          <w:p w14:paraId="4EF8C7FD" w14:textId="77777777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05" w:type="dxa"/>
            <w:shd w:val="clear" w:color="auto" w:fill="auto"/>
          </w:tcPr>
          <w:p w14:paraId="391D2168" w14:textId="77777777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67" w:type="dxa"/>
            <w:shd w:val="clear" w:color="auto" w:fill="auto"/>
          </w:tcPr>
          <w:p w14:paraId="2D976D39" w14:textId="77777777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</w:tr>
      <w:tr w:rsidR="00824813" w:rsidRPr="00A1170C" w14:paraId="0A753AD0" w14:textId="77777777" w:rsidTr="00A447C5">
        <w:tc>
          <w:tcPr>
            <w:tcW w:w="2016" w:type="dxa"/>
          </w:tcPr>
          <w:p w14:paraId="2060150A" w14:textId="4E5DFAC7" w:rsidR="00824813" w:rsidRPr="00423D49" w:rsidRDefault="00824813" w:rsidP="00A447C5">
            <w:pPr>
              <w:spacing w:line="480" w:lineRule="auto"/>
              <w:jc w:val="right"/>
              <w:rPr>
                <w:rFonts w:ascii="Segoe UI" w:eastAsia="Times New Roman" w:hAnsi="Segoe UI" w:cs="Times New Roman"/>
                <w:color w:val="212121"/>
                <w:sz w:val="20"/>
                <w:szCs w:val="20"/>
                <w:highlight w:val="lightGray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 xml:space="preserve">   Non-HTGW</w:t>
            </w:r>
          </w:p>
        </w:tc>
        <w:tc>
          <w:tcPr>
            <w:tcW w:w="1486" w:type="dxa"/>
          </w:tcPr>
          <w:p w14:paraId="2113D216" w14:textId="066A8D7F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Reference</w:t>
            </w:r>
          </w:p>
        </w:tc>
        <w:tc>
          <w:tcPr>
            <w:tcW w:w="1255" w:type="dxa"/>
          </w:tcPr>
          <w:p w14:paraId="106F6B57" w14:textId="40C2F583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Reference</w:t>
            </w:r>
          </w:p>
        </w:tc>
        <w:tc>
          <w:tcPr>
            <w:tcW w:w="1374" w:type="dxa"/>
          </w:tcPr>
          <w:p w14:paraId="1D7597D0" w14:textId="12517B28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Reference</w:t>
            </w:r>
          </w:p>
        </w:tc>
        <w:tc>
          <w:tcPr>
            <w:tcW w:w="1092" w:type="dxa"/>
          </w:tcPr>
          <w:p w14:paraId="434DCAAC" w14:textId="5AEE7BD4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Reference</w:t>
            </w:r>
          </w:p>
        </w:tc>
        <w:tc>
          <w:tcPr>
            <w:tcW w:w="1705" w:type="dxa"/>
          </w:tcPr>
          <w:p w14:paraId="1A650699" w14:textId="0A116D1A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Reference</w:t>
            </w:r>
          </w:p>
        </w:tc>
        <w:tc>
          <w:tcPr>
            <w:tcW w:w="967" w:type="dxa"/>
          </w:tcPr>
          <w:p w14:paraId="30BAD474" w14:textId="5993464D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Reference</w:t>
            </w:r>
          </w:p>
        </w:tc>
      </w:tr>
      <w:tr w:rsidR="00824813" w:rsidRPr="00A1170C" w14:paraId="31D2D583" w14:textId="77777777" w:rsidTr="00A447C5">
        <w:tc>
          <w:tcPr>
            <w:tcW w:w="2016" w:type="dxa"/>
          </w:tcPr>
          <w:p w14:paraId="3A5EB923" w14:textId="0055C85A" w:rsidR="00824813" w:rsidRPr="00A1170C" w:rsidRDefault="00824813" w:rsidP="00A447C5">
            <w:pPr>
              <w:spacing w:line="480" w:lineRule="auto"/>
              <w:jc w:val="right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 xml:space="preserve">   Elevated WC</w:t>
            </w:r>
          </w:p>
        </w:tc>
        <w:tc>
          <w:tcPr>
            <w:tcW w:w="1486" w:type="dxa"/>
          </w:tcPr>
          <w:p w14:paraId="5EF1527F" w14:textId="75F3DC4A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0.06</w:t>
            </w:r>
          </w:p>
        </w:tc>
        <w:tc>
          <w:tcPr>
            <w:tcW w:w="1255" w:type="dxa"/>
          </w:tcPr>
          <w:p w14:paraId="6AF6C9B8" w14:textId="2756FA8C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0.24</w:t>
            </w:r>
          </w:p>
        </w:tc>
        <w:tc>
          <w:tcPr>
            <w:tcW w:w="1374" w:type="dxa"/>
          </w:tcPr>
          <w:p w14:paraId="18A59427" w14:textId="4ED691DE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0.02</w:t>
            </w:r>
          </w:p>
        </w:tc>
        <w:tc>
          <w:tcPr>
            <w:tcW w:w="1092" w:type="dxa"/>
          </w:tcPr>
          <w:p w14:paraId="23315CD5" w14:textId="18A6D6A8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0.76</w:t>
            </w:r>
          </w:p>
        </w:tc>
        <w:tc>
          <w:tcPr>
            <w:tcW w:w="1705" w:type="dxa"/>
          </w:tcPr>
          <w:p w14:paraId="37C327DA" w14:textId="538598D0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0.81 (0.42, 1.56)</w:t>
            </w:r>
          </w:p>
        </w:tc>
        <w:tc>
          <w:tcPr>
            <w:tcW w:w="967" w:type="dxa"/>
          </w:tcPr>
          <w:p w14:paraId="54DCB32E" w14:textId="47443CBA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0.53</w:t>
            </w:r>
          </w:p>
        </w:tc>
      </w:tr>
      <w:tr w:rsidR="00824813" w:rsidRPr="00A1170C" w14:paraId="7EC998B4" w14:textId="77777777" w:rsidTr="00A447C5">
        <w:tc>
          <w:tcPr>
            <w:tcW w:w="2016" w:type="dxa"/>
          </w:tcPr>
          <w:p w14:paraId="4A4F3605" w14:textId="16F423BC" w:rsidR="00824813" w:rsidRPr="00A1170C" w:rsidRDefault="00824813" w:rsidP="00A447C5">
            <w:pPr>
              <w:spacing w:line="480" w:lineRule="auto"/>
              <w:jc w:val="right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 xml:space="preserve">   Elevated TG</w:t>
            </w:r>
          </w:p>
        </w:tc>
        <w:tc>
          <w:tcPr>
            <w:tcW w:w="1486" w:type="dxa"/>
          </w:tcPr>
          <w:p w14:paraId="5BD847B0" w14:textId="2F0B9DF8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0.00</w:t>
            </w:r>
          </w:p>
        </w:tc>
        <w:tc>
          <w:tcPr>
            <w:tcW w:w="1255" w:type="dxa"/>
          </w:tcPr>
          <w:p w14:paraId="13431E08" w14:textId="6BB7EF2F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0.94</w:t>
            </w:r>
          </w:p>
        </w:tc>
        <w:tc>
          <w:tcPr>
            <w:tcW w:w="1374" w:type="dxa"/>
          </w:tcPr>
          <w:p w14:paraId="10E3CC63" w14:textId="0A5FD1D8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-0.06</w:t>
            </w:r>
          </w:p>
        </w:tc>
        <w:tc>
          <w:tcPr>
            <w:tcW w:w="1092" w:type="dxa"/>
          </w:tcPr>
          <w:p w14:paraId="0E249D47" w14:textId="1901F103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0.14</w:t>
            </w:r>
          </w:p>
        </w:tc>
        <w:tc>
          <w:tcPr>
            <w:tcW w:w="1705" w:type="dxa"/>
          </w:tcPr>
          <w:p w14:paraId="2DB25FD2" w14:textId="7A87B3A3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0.51 (0.24, 1.07)</w:t>
            </w:r>
          </w:p>
        </w:tc>
        <w:tc>
          <w:tcPr>
            <w:tcW w:w="967" w:type="dxa"/>
          </w:tcPr>
          <w:p w14:paraId="2F12C984" w14:textId="43037338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0.08</w:t>
            </w:r>
          </w:p>
        </w:tc>
      </w:tr>
      <w:tr w:rsidR="00824813" w:rsidRPr="00A1170C" w14:paraId="7255F341" w14:textId="77777777" w:rsidTr="00A447C5">
        <w:tc>
          <w:tcPr>
            <w:tcW w:w="2016" w:type="dxa"/>
          </w:tcPr>
          <w:p w14:paraId="41B219B0" w14:textId="6661EDF6" w:rsidR="00824813" w:rsidRPr="00A1170C" w:rsidRDefault="00824813" w:rsidP="00A447C5">
            <w:pPr>
              <w:spacing w:line="480" w:lineRule="auto"/>
              <w:jc w:val="right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 xml:space="preserve">   HTGW</w:t>
            </w:r>
          </w:p>
        </w:tc>
        <w:tc>
          <w:tcPr>
            <w:tcW w:w="1486" w:type="dxa"/>
          </w:tcPr>
          <w:p w14:paraId="6890536C" w14:textId="55F2DF31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0.06</w:t>
            </w:r>
          </w:p>
        </w:tc>
        <w:tc>
          <w:tcPr>
            <w:tcW w:w="1255" w:type="dxa"/>
          </w:tcPr>
          <w:p w14:paraId="03DD31F3" w14:textId="6169390F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0.27</w:t>
            </w:r>
          </w:p>
        </w:tc>
        <w:tc>
          <w:tcPr>
            <w:tcW w:w="1374" w:type="dxa"/>
          </w:tcPr>
          <w:p w14:paraId="57D1F757" w14:textId="1CBEE19F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0.04</w:t>
            </w:r>
          </w:p>
        </w:tc>
        <w:tc>
          <w:tcPr>
            <w:tcW w:w="1092" w:type="dxa"/>
          </w:tcPr>
          <w:p w14:paraId="2D0AAA0F" w14:textId="61E25D30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0.45</w:t>
            </w:r>
          </w:p>
        </w:tc>
        <w:tc>
          <w:tcPr>
            <w:tcW w:w="1705" w:type="dxa"/>
          </w:tcPr>
          <w:p w14:paraId="0D2AD90B" w14:textId="441DDEC4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1.21 (0.53, 2.75)</w:t>
            </w:r>
          </w:p>
        </w:tc>
        <w:tc>
          <w:tcPr>
            <w:tcW w:w="967" w:type="dxa"/>
          </w:tcPr>
          <w:p w14:paraId="3FD53B6F" w14:textId="48F7E75C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A1170C"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0.66</w:t>
            </w:r>
          </w:p>
        </w:tc>
      </w:tr>
      <w:tr w:rsidR="00824813" w:rsidRPr="00A1170C" w14:paraId="7E485705" w14:textId="77777777" w:rsidTr="00A447C5">
        <w:tc>
          <w:tcPr>
            <w:tcW w:w="2016" w:type="dxa"/>
          </w:tcPr>
          <w:p w14:paraId="3B6CBF0B" w14:textId="28332168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Cholesterol</w:t>
            </w:r>
          </w:p>
        </w:tc>
        <w:tc>
          <w:tcPr>
            <w:tcW w:w="1486" w:type="dxa"/>
          </w:tcPr>
          <w:p w14:paraId="55E9E6A8" w14:textId="4C9561FB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0.09</w:t>
            </w:r>
          </w:p>
        </w:tc>
        <w:tc>
          <w:tcPr>
            <w:tcW w:w="1255" w:type="dxa"/>
          </w:tcPr>
          <w:p w14:paraId="094296D2" w14:textId="19DCCACE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0.03</w:t>
            </w:r>
          </w:p>
        </w:tc>
        <w:tc>
          <w:tcPr>
            <w:tcW w:w="1374" w:type="dxa"/>
          </w:tcPr>
          <w:p w14:paraId="5AA0BD52" w14:textId="465CF489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0.19</w:t>
            </w:r>
          </w:p>
        </w:tc>
        <w:tc>
          <w:tcPr>
            <w:tcW w:w="1092" w:type="dxa"/>
          </w:tcPr>
          <w:p w14:paraId="638BD41E" w14:textId="771E1258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0.00</w:t>
            </w:r>
          </w:p>
        </w:tc>
        <w:tc>
          <w:tcPr>
            <w:tcW w:w="1705" w:type="dxa"/>
          </w:tcPr>
          <w:p w14:paraId="0655813B" w14:textId="57B2AD5B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1.52 (1.18, 1.94)</w:t>
            </w:r>
          </w:p>
        </w:tc>
        <w:tc>
          <w:tcPr>
            <w:tcW w:w="967" w:type="dxa"/>
          </w:tcPr>
          <w:p w14:paraId="194B715A" w14:textId="7CB171C4" w:rsidR="00824813" w:rsidRPr="00A1170C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0.00</w:t>
            </w:r>
          </w:p>
        </w:tc>
      </w:tr>
      <w:tr w:rsidR="00824813" w:rsidRPr="00A1170C" w14:paraId="72F64BC8" w14:textId="77777777" w:rsidTr="00A447C5">
        <w:tc>
          <w:tcPr>
            <w:tcW w:w="2016" w:type="dxa"/>
          </w:tcPr>
          <w:p w14:paraId="1B6AF5EA" w14:textId="6DC63D07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Blood Pressure</w:t>
            </w:r>
          </w:p>
        </w:tc>
        <w:tc>
          <w:tcPr>
            <w:tcW w:w="1486" w:type="dxa"/>
          </w:tcPr>
          <w:p w14:paraId="7168D67D" w14:textId="69201BAB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0.12</w:t>
            </w:r>
          </w:p>
        </w:tc>
        <w:tc>
          <w:tcPr>
            <w:tcW w:w="1255" w:type="dxa"/>
          </w:tcPr>
          <w:p w14:paraId="5DF97A5C" w14:textId="0FD25F24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0.00</w:t>
            </w:r>
          </w:p>
        </w:tc>
        <w:tc>
          <w:tcPr>
            <w:tcW w:w="1374" w:type="dxa"/>
          </w:tcPr>
          <w:p w14:paraId="46D80C7D" w14:textId="1498B0C3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0.12</w:t>
            </w:r>
          </w:p>
        </w:tc>
        <w:tc>
          <w:tcPr>
            <w:tcW w:w="1092" w:type="dxa"/>
          </w:tcPr>
          <w:p w14:paraId="6963F4EB" w14:textId="40C1E3A9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0.01</w:t>
            </w:r>
          </w:p>
        </w:tc>
        <w:tc>
          <w:tcPr>
            <w:tcW w:w="1705" w:type="dxa"/>
          </w:tcPr>
          <w:p w14:paraId="3AB7CF96" w14:textId="6947946C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1.28 (1.00, 1.64)</w:t>
            </w:r>
          </w:p>
        </w:tc>
        <w:tc>
          <w:tcPr>
            <w:tcW w:w="967" w:type="dxa"/>
          </w:tcPr>
          <w:p w14:paraId="38A37CC4" w14:textId="7A15DEC1" w:rsidR="00824813" w:rsidRDefault="00824813" w:rsidP="00A447C5">
            <w:pPr>
              <w:spacing w:line="480" w:lineRule="auto"/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Segoe UI" w:eastAsia="Times New Roman" w:hAnsi="Segoe UI" w:cs="Times New Roman"/>
                <w:color w:val="212121"/>
                <w:sz w:val="20"/>
                <w:szCs w:val="20"/>
                <w:shd w:val="clear" w:color="auto" w:fill="FFFFFF"/>
              </w:rPr>
              <w:t>0.05</w:t>
            </w:r>
          </w:p>
        </w:tc>
      </w:tr>
    </w:tbl>
    <w:p w14:paraId="0517DB07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49032923" w14:textId="1298A5A8" w:rsidR="00A821B9" w:rsidRDefault="00A100C4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</w:t>
      </w:r>
      <w:r w:rsidRPr="005F0DD8">
        <w:rPr>
          <w:rFonts w:ascii="Times New Roman" w:hAnsi="Times New Roman" w:cs="Times New Roman"/>
          <w:i/>
          <w:iCs/>
          <w:sz w:val="20"/>
          <w:szCs w:val="20"/>
        </w:rPr>
        <w:t xml:space="preserve">utcome variables are in ln(x) form; </w:t>
      </w:r>
      <w:r w:rsidRPr="005F0DD8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a</w:t>
      </w:r>
      <w:r w:rsidRPr="005F0DD8">
        <w:rPr>
          <w:rFonts w:ascii="Times New Roman" w:hAnsi="Times New Roman" w:cs="Times New Roman"/>
          <w:i/>
          <w:iCs/>
          <w:sz w:val="20"/>
          <w:szCs w:val="20"/>
        </w:rPr>
        <w:t xml:space="preserve"> multiple linear regression; </w:t>
      </w:r>
      <w:r w:rsidRPr="005F0DD8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b</w:t>
      </w:r>
      <w:r w:rsidRPr="005F0DD8">
        <w:rPr>
          <w:rFonts w:ascii="Times New Roman" w:hAnsi="Times New Roman" w:cs="Times New Roman"/>
          <w:i/>
          <w:iCs/>
          <w:sz w:val="20"/>
          <w:szCs w:val="20"/>
        </w:rPr>
        <w:t xml:space="preserve"> logistic regression; Model A adjusts for age, maximum education, sex, family history, ethnicity, and income level; Model B adjusts for </w:t>
      </w:r>
      <w:r>
        <w:rPr>
          <w:rFonts w:ascii="Times New Roman" w:hAnsi="Times New Roman" w:cs="Times New Roman"/>
          <w:i/>
          <w:iCs/>
          <w:sz w:val="20"/>
          <w:szCs w:val="20"/>
        </w:rPr>
        <w:t>all variables adjusted for in</w:t>
      </w:r>
      <w:r w:rsidRPr="005F0DD8">
        <w:rPr>
          <w:rFonts w:ascii="Times New Roman" w:hAnsi="Times New Roman" w:cs="Times New Roman"/>
          <w:i/>
          <w:iCs/>
          <w:sz w:val="20"/>
          <w:szCs w:val="20"/>
        </w:rPr>
        <w:t xml:space="preserve"> model A plus: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BMI, smoking status, total cholesterol, </w:t>
      </w:r>
      <w:r w:rsidRPr="005F0DD8">
        <w:rPr>
          <w:rFonts w:ascii="Times New Roman" w:hAnsi="Times New Roman" w:cs="Times New Roman"/>
          <w:i/>
          <w:iCs/>
          <w:sz w:val="20"/>
          <w:szCs w:val="20"/>
        </w:rPr>
        <w:t>HDL</w:t>
      </w:r>
      <w:r>
        <w:rPr>
          <w:rFonts w:ascii="Times New Roman" w:hAnsi="Times New Roman" w:cs="Times New Roman"/>
          <w:i/>
          <w:iCs/>
          <w:sz w:val="20"/>
          <w:szCs w:val="20"/>
        </w:rPr>
        <w:t>-C,</w:t>
      </w:r>
      <w:r w:rsidRPr="005F0DD8">
        <w:rPr>
          <w:rFonts w:ascii="Times New Roman" w:hAnsi="Times New Roman" w:cs="Times New Roman"/>
          <w:i/>
          <w:iCs/>
          <w:sz w:val="20"/>
          <w:szCs w:val="20"/>
        </w:rPr>
        <w:t xml:space="preserve"> systolic blood press</w:t>
      </w:r>
      <w:r>
        <w:rPr>
          <w:rFonts w:ascii="Times New Roman" w:hAnsi="Times New Roman" w:cs="Times New Roman"/>
          <w:i/>
          <w:iCs/>
          <w:sz w:val="20"/>
          <w:szCs w:val="20"/>
        </w:rPr>
        <w:t>ure</w:t>
      </w:r>
      <w:r w:rsidRPr="005F0DD8">
        <w:rPr>
          <w:rFonts w:ascii="Times New Roman" w:hAnsi="Times New Roman" w:cs="Times New Roman"/>
          <w:i/>
          <w:iCs/>
          <w:sz w:val="20"/>
          <w:szCs w:val="20"/>
        </w:rPr>
        <w:t xml:space="preserve">; Elevated waist circumference (WC) was ≥ 85 cm in women and ≥ 90 cm in men; Elevated triglycerides (TG) were ≥ 1.5 mmol/L in </w:t>
      </w:r>
      <w:r w:rsidRPr="005F0DD8">
        <w:rPr>
          <w:rFonts w:ascii="Times New Roman" w:hAnsi="Times New Roman" w:cs="Times New Roman"/>
          <w:i/>
          <w:iCs/>
          <w:sz w:val="20"/>
          <w:szCs w:val="20"/>
        </w:rPr>
        <w:lastRenderedPageBreak/>
        <w:t>women and ≥ 2 mmol/L in men; HTGW is the presence of both elevated WC and TG; BMI: body mass index; HDL-C: high-density lipoprotein cholesterol; HTGW: hypertriglyceridemic waist; WC: waist circumference; TG: triglycerides.</w:t>
      </w:r>
    </w:p>
    <w:p w14:paraId="293966A8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5A6D7536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499F129C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332B0613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6DDA15A4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685830B7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3A77A97B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02299B5E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300F097C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559B6E9A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0303957F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452F295A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3944B915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279F226A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59285B56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1F72C5C8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5A8F384C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1538EA63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60901CE0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0646423C" w14:textId="1500CD56" w:rsidR="00733DAB" w:rsidRPr="0057578B" w:rsidRDefault="00733DAB" w:rsidP="0057578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C610E">
        <w:rPr>
          <w:rFonts w:ascii="Times New Roman" w:hAnsi="Times New Roman" w:cs="Times New Roman"/>
          <w:b/>
          <w:bCs/>
          <w:sz w:val="20"/>
          <w:szCs w:val="20"/>
          <w:lang w:val="en-CA"/>
        </w:rPr>
        <w:lastRenderedPageBreak/>
        <w:t>Supplementary</w:t>
      </w:r>
      <w:r w:rsidRPr="0046702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9785E">
        <w:rPr>
          <w:rFonts w:ascii="Times New Roman" w:hAnsi="Times New Roman" w:cs="Times New Roman"/>
          <w:b/>
          <w:sz w:val="20"/>
          <w:szCs w:val="20"/>
        </w:rPr>
        <w:t>4</w:t>
      </w:r>
      <w:r w:rsidRPr="0046702E">
        <w:rPr>
          <w:rFonts w:ascii="Times New Roman" w:hAnsi="Times New Roman" w:cs="Times New Roman"/>
          <w:sz w:val="20"/>
          <w:szCs w:val="20"/>
        </w:rPr>
        <w:t xml:space="preserve">: </w:t>
      </w:r>
      <w:r w:rsidR="00D50D89">
        <w:rPr>
          <w:rFonts w:ascii="Times New Roman" w:hAnsi="Times New Roman" w:cs="Times New Roman"/>
          <w:sz w:val="20"/>
          <w:szCs w:val="20"/>
        </w:rPr>
        <w:t>Degree of change</w:t>
      </w:r>
      <w:r w:rsidR="00D50D89" w:rsidRPr="0046702E">
        <w:rPr>
          <w:rFonts w:ascii="Times New Roman" w:hAnsi="Times New Roman" w:cs="Times New Roman"/>
          <w:sz w:val="20"/>
          <w:szCs w:val="20"/>
        </w:rPr>
        <w:t xml:space="preserve"> </w:t>
      </w:r>
      <w:r w:rsidR="00D50D89">
        <w:rPr>
          <w:rFonts w:ascii="Times New Roman" w:hAnsi="Times New Roman" w:cs="Times New Roman"/>
          <w:sz w:val="20"/>
          <w:szCs w:val="20"/>
        </w:rPr>
        <w:t>in</w:t>
      </w:r>
      <w:r w:rsidR="00D50D89" w:rsidRPr="0046702E">
        <w:rPr>
          <w:rFonts w:ascii="Times New Roman" w:hAnsi="Times New Roman" w:cs="Times New Roman"/>
          <w:sz w:val="20"/>
          <w:szCs w:val="20"/>
        </w:rPr>
        <w:t xml:space="preserve"> 5</w:t>
      </w:r>
      <w:r w:rsidR="00D50D89">
        <w:rPr>
          <w:rFonts w:ascii="Times New Roman" w:hAnsi="Times New Roman" w:cs="Times New Roman"/>
          <w:sz w:val="20"/>
          <w:szCs w:val="20"/>
        </w:rPr>
        <w:t>-</w:t>
      </w:r>
      <w:r w:rsidR="00D50D89" w:rsidRPr="0046702E">
        <w:rPr>
          <w:rFonts w:ascii="Times New Roman" w:hAnsi="Times New Roman" w:cs="Times New Roman"/>
          <w:sz w:val="20"/>
          <w:szCs w:val="20"/>
        </w:rPr>
        <w:t>yr IMT and total area</w:t>
      </w:r>
      <w:r w:rsidR="00D50D89">
        <w:rPr>
          <w:rFonts w:ascii="Times New Roman" w:hAnsi="Times New Roman" w:cs="Times New Roman"/>
          <w:sz w:val="20"/>
          <w:szCs w:val="20"/>
        </w:rPr>
        <w:t xml:space="preserve"> explained by b</w:t>
      </w:r>
      <w:r w:rsidR="000579C7">
        <w:rPr>
          <w:rFonts w:ascii="Times New Roman" w:hAnsi="Times New Roman" w:cs="Times New Roman"/>
          <w:sz w:val="20"/>
          <w:szCs w:val="20"/>
        </w:rPr>
        <w:t>aseline</w:t>
      </w:r>
      <w:r w:rsidRPr="0046702E">
        <w:rPr>
          <w:rFonts w:ascii="Times New Roman" w:hAnsi="Times New Roman" w:cs="Times New Roman"/>
          <w:sz w:val="20"/>
          <w:szCs w:val="20"/>
        </w:rPr>
        <w:t xml:space="preserve"> HTGW </w:t>
      </w:r>
      <w:r w:rsidR="000579C7">
        <w:rPr>
          <w:rFonts w:ascii="Times New Roman" w:hAnsi="Times New Roman" w:cs="Times New Roman"/>
          <w:sz w:val="20"/>
          <w:szCs w:val="20"/>
        </w:rPr>
        <w:t>phenotypes</w:t>
      </w:r>
      <w:r w:rsidR="00A85836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9301" w:type="dxa"/>
        <w:tblInd w:w="-5" w:type="dxa"/>
        <w:tblLook w:val="04A0" w:firstRow="1" w:lastRow="0" w:firstColumn="1" w:lastColumn="0" w:noHBand="0" w:noVBand="1"/>
      </w:tblPr>
      <w:tblGrid>
        <w:gridCol w:w="4343"/>
        <w:gridCol w:w="1620"/>
        <w:gridCol w:w="1710"/>
        <w:gridCol w:w="1628"/>
      </w:tblGrid>
      <w:tr w:rsidR="002D67BE" w:rsidRPr="00C008A2" w14:paraId="76AA852F" w14:textId="77777777" w:rsidTr="002D67BE">
        <w:trPr>
          <w:trHeight w:val="467"/>
        </w:trPr>
        <w:tc>
          <w:tcPr>
            <w:tcW w:w="4343" w:type="dxa"/>
            <w:tcBorders>
              <w:right w:val="single" w:sz="4" w:space="0" w:color="auto"/>
            </w:tcBorders>
          </w:tcPr>
          <w:p w14:paraId="5067A0C8" w14:textId="7F7AFDBA" w:rsidR="00733DAB" w:rsidRPr="00C008A2" w:rsidRDefault="002D67BE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Atherosclerosis Index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</w:tcPr>
          <w:p w14:paraId="32900035" w14:textId="44C5BA1A" w:rsidR="000579C7" w:rsidRPr="00C008A2" w:rsidRDefault="002D67BE" w:rsidP="00D50D8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5-yr </w:t>
            </w:r>
            <w:r w:rsidRPr="00D50D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Change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- N</w:t>
            </w:r>
            <w:r w:rsidR="00733D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 adjustments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</w:tcPr>
          <w:p w14:paraId="5964CC24" w14:textId="2D78C4FA" w:rsidR="000579C7" w:rsidRPr="00C008A2" w:rsidRDefault="002D67BE" w:rsidP="00D50D8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5-yr </w:t>
            </w:r>
            <w:r w:rsidRPr="00D50D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Change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- </w:t>
            </w:r>
            <w:r w:rsidR="00733D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A</w:t>
            </w:r>
          </w:p>
        </w:tc>
        <w:tc>
          <w:tcPr>
            <w:tcW w:w="1628" w:type="dxa"/>
            <w:tcBorders>
              <w:left w:val="single" w:sz="4" w:space="0" w:color="auto"/>
            </w:tcBorders>
          </w:tcPr>
          <w:p w14:paraId="0AF86795" w14:textId="7459A47E" w:rsidR="000579C7" w:rsidRPr="00C008A2" w:rsidRDefault="002D67BE" w:rsidP="00D50D8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5-yr </w:t>
            </w:r>
            <w:r w:rsidRPr="00D50D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Change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- </w:t>
            </w:r>
            <w:r w:rsidR="00733D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B</w:t>
            </w:r>
          </w:p>
        </w:tc>
      </w:tr>
      <w:tr w:rsidR="002D67BE" w:rsidRPr="00C008A2" w14:paraId="4F5553B4" w14:textId="77777777" w:rsidTr="002D67BE">
        <w:trPr>
          <w:trHeight w:val="512"/>
        </w:trPr>
        <w:tc>
          <w:tcPr>
            <w:tcW w:w="4343" w:type="dxa"/>
            <w:tcBorders>
              <w:right w:val="single" w:sz="4" w:space="0" w:color="auto"/>
            </w:tcBorders>
          </w:tcPr>
          <w:p w14:paraId="06C455E9" w14:textId="752A51B9" w:rsidR="00733DAB" w:rsidRPr="00C008A2" w:rsidRDefault="00733DAB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0D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="002D6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ntima </w:t>
            </w:r>
            <w:r w:rsidRPr="00D50D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</w:t>
            </w:r>
            <w:r w:rsidR="002D6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edia </w:t>
            </w:r>
            <w:r w:rsidRPr="00D50D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="002D6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hickness</w:t>
            </w:r>
            <w:r w:rsidR="00D50D89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="000579C7" w:rsidRPr="00D50D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50D89" w:rsidRPr="00D50D89">
              <w:rPr>
                <w:rFonts w:ascii="Times New Roman" w:hAnsi="Times New Roman" w:cs="Times New Roman"/>
                <w:sz w:val="20"/>
                <w:szCs w:val="20"/>
              </w:rPr>
              <w:t>p-value (%variance)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</w:tcPr>
          <w:p w14:paraId="35208C9C" w14:textId="77777777" w:rsidR="00733DAB" w:rsidRPr="00C008A2" w:rsidRDefault="00733DAB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8A2">
              <w:rPr>
                <w:rFonts w:ascii="Times New Roman" w:hAnsi="Times New Roman" w:cs="Times New Roman"/>
                <w:sz w:val="20"/>
                <w:szCs w:val="20"/>
              </w:rPr>
              <w:t>0.99 (0.0%)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</w:tcPr>
          <w:p w14:paraId="3CBF02A8" w14:textId="77777777" w:rsidR="00733DAB" w:rsidRPr="00C008A2" w:rsidRDefault="00733DAB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8A2">
              <w:rPr>
                <w:rFonts w:ascii="Times New Roman" w:hAnsi="Times New Roman" w:cs="Times New Roman"/>
                <w:sz w:val="20"/>
                <w:szCs w:val="20"/>
              </w:rPr>
              <w:t>0.99 (0.0%)</w:t>
            </w:r>
          </w:p>
        </w:tc>
        <w:tc>
          <w:tcPr>
            <w:tcW w:w="1628" w:type="dxa"/>
            <w:tcBorders>
              <w:left w:val="single" w:sz="4" w:space="0" w:color="auto"/>
            </w:tcBorders>
          </w:tcPr>
          <w:p w14:paraId="06D5B389" w14:textId="77777777" w:rsidR="00733DAB" w:rsidRPr="00C008A2" w:rsidRDefault="00733DAB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8A2">
              <w:rPr>
                <w:rFonts w:ascii="Times New Roman" w:hAnsi="Times New Roman" w:cs="Times New Roman"/>
                <w:sz w:val="20"/>
                <w:szCs w:val="20"/>
              </w:rPr>
              <w:t>0.93 (0.1%)</w:t>
            </w:r>
          </w:p>
        </w:tc>
      </w:tr>
      <w:tr w:rsidR="002D67BE" w:rsidRPr="00C008A2" w14:paraId="56D57287" w14:textId="77777777" w:rsidTr="002D67BE">
        <w:trPr>
          <w:trHeight w:val="503"/>
        </w:trPr>
        <w:tc>
          <w:tcPr>
            <w:tcW w:w="4343" w:type="dxa"/>
            <w:tcBorders>
              <w:right w:val="single" w:sz="4" w:space="0" w:color="auto"/>
            </w:tcBorders>
          </w:tcPr>
          <w:p w14:paraId="1778FE6E" w14:textId="3705926A" w:rsidR="00733DAB" w:rsidRPr="000579C7" w:rsidRDefault="002D67BE" w:rsidP="00A447C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="00733DAB" w:rsidRPr="00D50D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otal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="00733DAB" w:rsidRPr="00D50D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</w:t>
            </w:r>
            <w:r w:rsidR="000579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50D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50D89" w:rsidRPr="00D50D89">
              <w:rPr>
                <w:rFonts w:ascii="Times New Roman" w:hAnsi="Times New Roman" w:cs="Times New Roman"/>
                <w:sz w:val="20"/>
                <w:szCs w:val="20"/>
              </w:rPr>
              <w:t xml:space="preserve"> p-value (%variance)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</w:tcPr>
          <w:p w14:paraId="17C573DE" w14:textId="77777777" w:rsidR="00733DAB" w:rsidRPr="00C008A2" w:rsidRDefault="00733DAB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8A2">
              <w:rPr>
                <w:rFonts w:ascii="Times New Roman" w:hAnsi="Times New Roman" w:cs="Times New Roman"/>
                <w:sz w:val="20"/>
                <w:szCs w:val="20"/>
              </w:rPr>
              <w:t>0.53 (0.4%)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</w:tcPr>
          <w:p w14:paraId="0CFABE14" w14:textId="77777777" w:rsidR="00733DAB" w:rsidRPr="00C008A2" w:rsidRDefault="00733DAB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8A2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C008A2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628" w:type="dxa"/>
            <w:tcBorders>
              <w:left w:val="single" w:sz="4" w:space="0" w:color="auto"/>
            </w:tcBorders>
          </w:tcPr>
          <w:p w14:paraId="0A5AC21C" w14:textId="77777777" w:rsidR="00733DAB" w:rsidRPr="00C008A2" w:rsidRDefault="00733DAB" w:rsidP="00A447C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8A2">
              <w:rPr>
                <w:rFonts w:ascii="Times New Roman" w:hAnsi="Times New Roman" w:cs="Times New Roman"/>
                <w:sz w:val="20"/>
                <w:szCs w:val="20"/>
              </w:rPr>
              <w:t>0.89 (0.1%)</w:t>
            </w:r>
          </w:p>
        </w:tc>
      </w:tr>
    </w:tbl>
    <w:p w14:paraId="55979463" w14:textId="77777777" w:rsidR="00733DAB" w:rsidRPr="00C008A2" w:rsidRDefault="00733DAB" w:rsidP="00A447C5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332470A8" w14:textId="1EE1D449" w:rsidR="00733DAB" w:rsidRDefault="00733DAB" w:rsidP="00A447C5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Presented as p-values (% variance in outcome explained by HTGW </w:t>
      </w:r>
      <w:r w:rsidR="000579C7">
        <w:rPr>
          <w:rFonts w:ascii="Times New Roman" w:hAnsi="Times New Roman" w:cs="Times New Roman"/>
          <w:i/>
          <w:iCs/>
          <w:sz w:val="20"/>
          <w:szCs w:val="20"/>
        </w:rPr>
        <w:t>phenotypes</w:t>
      </w:r>
      <w:r>
        <w:rPr>
          <w:rFonts w:ascii="Times New Roman" w:hAnsi="Times New Roman" w:cs="Times New Roman"/>
          <w:i/>
          <w:iCs/>
          <w:sz w:val="20"/>
          <w:szCs w:val="20"/>
        </w:rPr>
        <w:t>).</w:t>
      </w:r>
      <w:r w:rsidRPr="0046702E">
        <w:rPr>
          <w:rFonts w:ascii="Times New Roman" w:hAnsi="Times New Roman" w:cs="Times New Roman"/>
          <w:i/>
          <w:iCs/>
          <w:sz w:val="20"/>
          <w:szCs w:val="20"/>
        </w:rPr>
        <w:t xml:space="preserve"> ANCOVA used to test between-group differences. The follow-up assessment was used as the outcome variable and the baseline variable was controlled for.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C008A2">
        <w:rPr>
          <w:rFonts w:ascii="Times New Roman" w:hAnsi="Times New Roman" w:cs="Times New Roman"/>
          <w:i/>
          <w:iCs/>
          <w:sz w:val="20"/>
          <w:szCs w:val="20"/>
        </w:rPr>
        <w:t>Model A adjusts for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987B21">
        <w:rPr>
          <w:rFonts w:ascii="Times New Roman" w:hAnsi="Times New Roman" w:cs="Times New Roman"/>
          <w:i/>
          <w:iCs/>
          <w:sz w:val="20"/>
          <w:szCs w:val="20"/>
        </w:rPr>
        <w:t xml:space="preserve">sociodemographic factors (age, sex, ethnicity, maximum education, income level) and family history of CVD; </w:t>
      </w:r>
      <w:r w:rsidRPr="00C008A2">
        <w:rPr>
          <w:rFonts w:ascii="Times New Roman" w:hAnsi="Times New Roman" w:cs="Times New Roman"/>
          <w:i/>
          <w:iCs/>
          <w:sz w:val="20"/>
          <w:szCs w:val="20"/>
        </w:rPr>
        <w:t>Model B adjusts for all variables adjusted for in model A plus</w:t>
      </w:r>
      <w:r w:rsidRPr="00987B21">
        <w:rPr>
          <w:rFonts w:ascii="Times New Roman" w:hAnsi="Times New Roman" w:cs="Times New Roman"/>
          <w:i/>
          <w:iCs/>
          <w:sz w:val="20"/>
          <w:szCs w:val="20"/>
        </w:rPr>
        <w:t xml:space="preserve"> traditional risk factors for atherosclerosis (BMI, smoking status, total cholesterol, HDL-C, blood glucose, and systolic blood pressure)</w:t>
      </w:r>
    </w:p>
    <w:p w14:paraId="60A1461B" w14:textId="2F611553" w:rsidR="00733DAB" w:rsidRPr="00A447C5" w:rsidRDefault="00733DAB" w:rsidP="00A447C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0C5BC72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3F9D6928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19EACA4A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419997BE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6DDCFBA4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78EC5546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7A42AA9A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741F0EEF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75745CD7" w14:textId="0760EBE1" w:rsidR="00A447C5" w:rsidRDefault="00A447C5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2C45DDFF" w14:textId="516905D0" w:rsidR="0057578B" w:rsidRDefault="0057578B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59CA6F45" w14:textId="77777777" w:rsidR="00CD48DB" w:rsidRDefault="00CD48DB" w:rsidP="00A447C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CA"/>
        </w:rPr>
      </w:pPr>
    </w:p>
    <w:p w14:paraId="1B450986" w14:textId="3507017D" w:rsidR="00A447C5" w:rsidRPr="00C008A2" w:rsidRDefault="00733DAB" w:rsidP="0057578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C610E">
        <w:rPr>
          <w:rFonts w:ascii="Times New Roman" w:hAnsi="Times New Roman" w:cs="Times New Roman"/>
          <w:b/>
          <w:bCs/>
          <w:sz w:val="20"/>
          <w:szCs w:val="20"/>
          <w:lang w:val="en-CA"/>
        </w:rPr>
        <w:lastRenderedPageBreak/>
        <w:t>Supplementary</w:t>
      </w:r>
      <w:r w:rsidRPr="00C008A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9785E">
        <w:rPr>
          <w:rFonts w:ascii="Times New Roman" w:hAnsi="Times New Roman" w:cs="Times New Roman"/>
          <w:b/>
          <w:sz w:val="20"/>
          <w:szCs w:val="20"/>
        </w:rPr>
        <w:t>5</w:t>
      </w:r>
      <w:r w:rsidRPr="00C008A2">
        <w:rPr>
          <w:rFonts w:ascii="Times New Roman" w:hAnsi="Times New Roman" w:cs="Times New Roman"/>
          <w:sz w:val="20"/>
          <w:szCs w:val="20"/>
        </w:rPr>
        <w:t>:</w:t>
      </w:r>
      <w:r w:rsidR="00CD48DB" w:rsidRPr="00CD48DB">
        <w:rPr>
          <w:rFonts w:ascii="Times New Roman" w:hAnsi="Times New Roman" w:cs="Times New Roman"/>
          <w:sz w:val="20"/>
          <w:szCs w:val="20"/>
        </w:rPr>
        <w:t xml:space="preserve"> </w:t>
      </w:r>
      <w:r w:rsidR="00CD48DB">
        <w:rPr>
          <w:rFonts w:ascii="Times New Roman" w:hAnsi="Times New Roman" w:cs="Times New Roman"/>
          <w:sz w:val="20"/>
          <w:szCs w:val="20"/>
        </w:rPr>
        <w:t>Degree of change</w:t>
      </w:r>
      <w:r w:rsidR="00CD48DB" w:rsidRPr="0046702E">
        <w:rPr>
          <w:rFonts w:ascii="Times New Roman" w:hAnsi="Times New Roman" w:cs="Times New Roman"/>
          <w:sz w:val="20"/>
          <w:szCs w:val="20"/>
        </w:rPr>
        <w:t xml:space="preserve"> </w:t>
      </w:r>
      <w:r w:rsidR="00CD48DB">
        <w:rPr>
          <w:rFonts w:ascii="Times New Roman" w:hAnsi="Times New Roman" w:cs="Times New Roman"/>
          <w:sz w:val="20"/>
          <w:szCs w:val="20"/>
        </w:rPr>
        <w:t>in</w:t>
      </w:r>
      <w:r w:rsidR="00CD48DB" w:rsidRPr="0046702E">
        <w:rPr>
          <w:rFonts w:ascii="Times New Roman" w:hAnsi="Times New Roman" w:cs="Times New Roman"/>
          <w:sz w:val="20"/>
          <w:szCs w:val="20"/>
        </w:rPr>
        <w:t xml:space="preserve"> 5</w:t>
      </w:r>
      <w:r w:rsidR="00CD48DB">
        <w:rPr>
          <w:rFonts w:ascii="Times New Roman" w:hAnsi="Times New Roman" w:cs="Times New Roman"/>
          <w:sz w:val="20"/>
          <w:szCs w:val="20"/>
        </w:rPr>
        <w:t>-</w:t>
      </w:r>
      <w:r w:rsidR="00CD48DB" w:rsidRPr="0046702E">
        <w:rPr>
          <w:rFonts w:ascii="Times New Roman" w:hAnsi="Times New Roman" w:cs="Times New Roman"/>
          <w:sz w:val="20"/>
          <w:szCs w:val="20"/>
        </w:rPr>
        <w:t xml:space="preserve">yr </w:t>
      </w:r>
      <w:r w:rsidR="00CD48DB">
        <w:rPr>
          <w:rFonts w:ascii="Times New Roman" w:hAnsi="Times New Roman" w:cs="Times New Roman"/>
          <w:sz w:val="20"/>
          <w:szCs w:val="20"/>
        </w:rPr>
        <w:t>plaque presence explained by baseline</w:t>
      </w:r>
      <w:r w:rsidR="00CD48DB" w:rsidRPr="0046702E">
        <w:rPr>
          <w:rFonts w:ascii="Times New Roman" w:hAnsi="Times New Roman" w:cs="Times New Roman"/>
          <w:sz w:val="20"/>
          <w:szCs w:val="20"/>
        </w:rPr>
        <w:t xml:space="preserve"> HTGW </w:t>
      </w:r>
      <w:r w:rsidR="00CD48DB">
        <w:rPr>
          <w:rFonts w:ascii="Times New Roman" w:hAnsi="Times New Roman" w:cs="Times New Roman"/>
          <w:sz w:val="20"/>
          <w:szCs w:val="20"/>
        </w:rPr>
        <w:t>phenotypes.</w:t>
      </w:r>
    </w:p>
    <w:tbl>
      <w:tblPr>
        <w:tblStyle w:val="TableGrid"/>
        <w:tblW w:w="9521" w:type="dxa"/>
        <w:tblInd w:w="-5" w:type="dxa"/>
        <w:tblLook w:val="04A0" w:firstRow="1" w:lastRow="0" w:firstColumn="1" w:lastColumn="0" w:noHBand="0" w:noVBand="1"/>
      </w:tblPr>
      <w:tblGrid>
        <w:gridCol w:w="4163"/>
        <w:gridCol w:w="1620"/>
        <w:gridCol w:w="1890"/>
        <w:gridCol w:w="1848"/>
      </w:tblGrid>
      <w:tr w:rsidR="006F541A" w:rsidRPr="00C008A2" w14:paraId="2DFD22CD" w14:textId="77777777" w:rsidTr="006F541A">
        <w:trPr>
          <w:trHeight w:val="383"/>
        </w:trPr>
        <w:tc>
          <w:tcPr>
            <w:tcW w:w="4163" w:type="dxa"/>
          </w:tcPr>
          <w:p w14:paraId="691830E0" w14:textId="67997088" w:rsidR="006F541A" w:rsidRPr="00C008A2" w:rsidRDefault="006F541A" w:rsidP="006F541A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Atherosclerosis Index</w:t>
            </w:r>
          </w:p>
        </w:tc>
        <w:tc>
          <w:tcPr>
            <w:tcW w:w="1620" w:type="dxa"/>
          </w:tcPr>
          <w:p w14:paraId="0F0DB579" w14:textId="396E916E" w:rsidR="006F541A" w:rsidRPr="00C008A2" w:rsidRDefault="006F541A" w:rsidP="006F541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5-yr </w:t>
            </w:r>
            <w:r w:rsidRPr="00D50D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Change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- No adjustments</w:t>
            </w:r>
          </w:p>
        </w:tc>
        <w:tc>
          <w:tcPr>
            <w:tcW w:w="1890" w:type="dxa"/>
          </w:tcPr>
          <w:p w14:paraId="1BF7A44C" w14:textId="7C1953DF" w:rsidR="006F541A" w:rsidRPr="00C008A2" w:rsidRDefault="006F541A" w:rsidP="006F541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5-yr </w:t>
            </w:r>
            <w:r w:rsidRPr="00D50D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Change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- </w:t>
            </w:r>
            <w:r w:rsidRPr="00C008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A</w:t>
            </w:r>
          </w:p>
        </w:tc>
        <w:tc>
          <w:tcPr>
            <w:tcW w:w="1848" w:type="dxa"/>
          </w:tcPr>
          <w:p w14:paraId="0666BA13" w14:textId="6B84B62D" w:rsidR="006F541A" w:rsidRPr="00C008A2" w:rsidRDefault="006F541A" w:rsidP="006F541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5-yr </w:t>
            </w:r>
            <w:r w:rsidRPr="00D50D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Change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- </w:t>
            </w:r>
            <w:r w:rsidRPr="00C008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B</w:t>
            </w:r>
          </w:p>
        </w:tc>
      </w:tr>
      <w:tr w:rsidR="006F541A" w:rsidRPr="00C008A2" w14:paraId="446718D5" w14:textId="77777777" w:rsidTr="006F541A">
        <w:trPr>
          <w:trHeight w:val="383"/>
        </w:trPr>
        <w:tc>
          <w:tcPr>
            <w:tcW w:w="4163" w:type="dxa"/>
          </w:tcPr>
          <w:p w14:paraId="632CD947" w14:textId="0A0C6376" w:rsidR="006F541A" w:rsidRPr="00C008A2" w:rsidRDefault="006F541A" w:rsidP="006F541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Plaque Presence - l</w:t>
            </w:r>
            <w:r w:rsidRPr="00C008A2">
              <w:rPr>
                <w:rFonts w:ascii="Times New Roman" w:hAnsi="Times New Roman" w:cs="Times New Roman"/>
                <w:sz w:val="20"/>
                <w:szCs w:val="20"/>
              </w:rPr>
              <w:t xml:space="preserve">ikelihood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008A2">
              <w:rPr>
                <w:rFonts w:ascii="Times New Roman" w:hAnsi="Times New Roman" w:cs="Times New Roman"/>
                <w:sz w:val="20"/>
                <w:szCs w:val="20"/>
              </w:rPr>
              <w:t>ati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620" w:type="dxa"/>
          </w:tcPr>
          <w:p w14:paraId="54641775" w14:textId="121F3A82" w:rsidR="006F541A" w:rsidRPr="00C008A2" w:rsidRDefault="006F541A" w:rsidP="006F541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8A2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890" w:type="dxa"/>
          </w:tcPr>
          <w:p w14:paraId="1EE4C5AA" w14:textId="4BE340FA" w:rsidR="006F541A" w:rsidRPr="00C008A2" w:rsidRDefault="006F541A" w:rsidP="006F541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8A2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848" w:type="dxa"/>
          </w:tcPr>
          <w:p w14:paraId="497FBC49" w14:textId="0DBB8EEF" w:rsidR="006F541A" w:rsidRPr="00C008A2" w:rsidRDefault="006F541A" w:rsidP="006F541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8A2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</w:tr>
    </w:tbl>
    <w:p w14:paraId="29C5BC4B" w14:textId="77777777" w:rsidR="00A447C5" w:rsidRDefault="00A447C5" w:rsidP="00A447C5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704A769B" w14:textId="5803EDC6" w:rsidR="00733DAB" w:rsidRPr="00837E51" w:rsidRDefault="00733DAB" w:rsidP="00A447C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008A2">
        <w:rPr>
          <w:rFonts w:ascii="Times New Roman" w:hAnsi="Times New Roman" w:cs="Times New Roman"/>
          <w:i/>
          <w:iCs/>
          <w:sz w:val="20"/>
          <w:szCs w:val="20"/>
        </w:rPr>
        <w:t>M</w:t>
      </w:r>
      <w:r w:rsidR="008C09C5">
        <w:rPr>
          <w:rFonts w:ascii="Times New Roman" w:hAnsi="Times New Roman" w:cs="Times New Roman"/>
          <w:i/>
          <w:iCs/>
          <w:sz w:val="20"/>
          <w:szCs w:val="20"/>
        </w:rPr>
        <w:t>ultinomial logistic regression l</w:t>
      </w:r>
      <w:r w:rsidRPr="00C008A2">
        <w:rPr>
          <w:rFonts w:ascii="Times New Roman" w:hAnsi="Times New Roman" w:cs="Times New Roman"/>
          <w:i/>
          <w:iCs/>
          <w:sz w:val="20"/>
          <w:szCs w:val="20"/>
        </w:rPr>
        <w:t>ikelihood ratio test presented significance in p-value. Plaque presence reference group is those without plaques in baseline and in follow-</w:t>
      </w:r>
      <w:r w:rsidR="008C09C5" w:rsidRPr="00C008A2">
        <w:rPr>
          <w:rFonts w:ascii="Times New Roman" w:hAnsi="Times New Roman" w:cs="Times New Roman"/>
          <w:i/>
          <w:iCs/>
          <w:sz w:val="20"/>
          <w:szCs w:val="20"/>
        </w:rPr>
        <w:t>up. Model</w:t>
      </w:r>
      <w:r w:rsidRPr="00C008A2">
        <w:rPr>
          <w:rFonts w:ascii="Times New Roman" w:hAnsi="Times New Roman" w:cs="Times New Roman"/>
          <w:i/>
          <w:iCs/>
          <w:sz w:val="20"/>
          <w:szCs w:val="20"/>
        </w:rPr>
        <w:t xml:space="preserve"> A adjusts for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987B21">
        <w:rPr>
          <w:rFonts w:ascii="Times New Roman" w:hAnsi="Times New Roman" w:cs="Times New Roman"/>
          <w:i/>
          <w:iCs/>
          <w:sz w:val="20"/>
          <w:szCs w:val="20"/>
        </w:rPr>
        <w:t xml:space="preserve">sociodemographic factors (age, sex, ethnicity, maximum education, income level) and family history of CVD; </w:t>
      </w:r>
      <w:r w:rsidRPr="00C008A2">
        <w:rPr>
          <w:rFonts w:ascii="Times New Roman" w:hAnsi="Times New Roman" w:cs="Times New Roman"/>
          <w:i/>
          <w:iCs/>
          <w:sz w:val="20"/>
          <w:szCs w:val="20"/>
        </w:rPr>
        <w:t>Model B adjusts for all variables adjusted for in model A plus</w:t>
      </w:r>
      <w:r w:rsidRPr="00987B21">
        <w:rPr>
          <w:rFonts w:ascii="Times New Roman" w:hAnsi="Times New Roman" w:cs="Times New Roman"/>
          <w:i/>
          <w:iCs/>
          <w:sz w:val="20"/>
          <w:szCs w:val="20"/>
        </w:rPr>
        <w:t xml:space="preserve"> traditional risk factors for atherosclerosis (BMI, smoking status, total cholesterol, HDL-C, blood glucose, and systolic blood pressure)</w:t>
      </w:r>
      <w:r w:rsidRPr="00C008A2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="00AF5407" w:rsidRPr="00837E51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733DAB" w:rsidRPr="00837E51" w:rsidSect="00A447C5">
      <w:footerReference w:type="even" r:id="rId8"/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870C3C" w14:textId="77777777" w:rsidR="008C18B7" w:rsidRDefault="008C18B7" w:rsidP="00400978">
      <w:pPr>
        <w:spacing w:after="0" w:line="240" w:lineRule="auto"/>
      </w:pPr>
      <w:r>
        <w:separator/>
      </w:r>
    </w:p>
  </w:endnote>
  <w:endnote w:type="continuationSeparator" w:id="0">
    <w:p w14:paraId="6EC80D80" w14:textId="77777777" w:rsidR="008C18B7" w:rsidRDefault="008C18B7" w:rsidP="004009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44122262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219D03F" w14:textId="67CF6F32" w:rsidR="000D094B" w:rsidRDefault="000D094B" w:rsidP="00F373A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CC80FFB" w14:textId="77777777" w:rsidR="000D094B" w:rsidRDefault="000D094B" w:rsidP="0041079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73416432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A8DC280" w14:textId="05F4B0F5" w:rsidR="000D094B" w:rsidRDefault="000D094B" w:rsidP="00F373A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3C4C5B"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393392A6" w14:textId="77777777" w:rsidR="000D094B" w:rsidRDefault="000D094B" w:rsidP="0041079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042632" w14:textId="77777777" w:rsidR="008C18B7" w:rsidRDefault="008C18B7" w:rsidP="00400978">
      <w:pPr>
        <w:spacing w:after="0" w:line="240" w:lineRule="auto"/>
      </w:pPr>
      <w:r>
        <w:separator/>
      </w:r>
    </w:p>
  </w:footnote>
  <w:footnote w:type="continuationSeparator" w:id="0">
    <w:p w14:paraId="24F29672" w14:textId="77777777" w:rsidR="008C18B7" w:rsidRDefault="008C18B7" w:rsidP="004009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3D0D88"/>
    <w:multiLevelType w:val="hybridMultilevel"/>
    <w:tmpl w:val="386AA6D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646E75"/>
    <w:multiLevelType w:val="hybridMultilevel"/>
    <w:tmpl w:val="59B037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8A32E7"/>
    <w:multiLevelType w:val="multilevel"/>
    <w:tmpl w:val="E74A8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666D2896"/>
    <w:multiLevelType w:val="hybridMultilevel"/>
    <w:tmpl w:val="E67231B4"/>
    <w:lvl w:ilvl="0" w:tplc="AD3074E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CF768B"/>
    <w:multiLevelType w:val="hybridMultilevel"/>
    <w:tmpl w:val="F11EBB52"/>
    <w:lvl w:ilvl="0" w:tplc="699ACE6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A91678"/>
    <w:multiLevelType w:val="hybridMultilevel"/>
    <w:tmpl w:val="FFFAC586"/>
    <w:lvl w:ilvl="0" w:tplc="B71E6D78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9E1"/>
    <w:rsid w:val="000011AE"/>
    <w:rsid w:val="0000193B"/>
    <w:rsid w:val="0000511B"/>
    <w:rsid w:val="00005DDB"/>
    <w:rsid w:val="00006C5C"/>
    <w:rsid w:val="00010D20"/>
    <w:rsid w:val="00012B1E"/>
    <w:rsid w:val="000171A0"/>
    <w:rsid w:val="000217AE"/>
    <w:rsid w:val="00023758"/>
    <w:rsid w:val="00032D94"/>
    <w:rsid w:val="00032E78"/>
    <w:rsid w:val="00034970"/>
    <w:rsid w:val="0003629D"/>
    <w:rsid w:val="000362C2"/>
    <w:rsid w:val="000375F8"/>
    <w:rsid w:val="000378E7"/>
    <w:rsid w:val="00042F27"/>
    <w:rsid w:val="0004684D"/>
    <w:rsid w:val="00053DA6"/>
    <w:rsid w:val="00053E97"/>
    <w:rsid w:val="0005602E"/>
    <w:rsid w:val="000579C7"/>
    <w:rsid w:val="00060503"/>
    <w:rsid w:val="00062DEA"/>
    <w:rsid w:val="00066940"/>
    <w:rsid w:val="00071892"/>
    <w:rsid w:val="00075EE8"/>
    <w:rsid w:val="00080EB2"/>
    <w:rsid w:val="00082788"/>
    <w:rsid w:val="0008627D"/>
    <w:rsid w:val="00096659"/>
    <w:rsid w:val="000A05FD"/>
    <w:rsid w:val="000B01C7"/>
    <w:rsid w:val="000B16AF"/>
    <w:rsid w:val="000B42BE"/>
    <w:rsid w:val="000B68D9"/>
    <w:rsid w:val="000C145C"/>
    <w:rsid w:val="000C2104"/>
    <w:rsid w:val="000C2158"/>
    <w:rsid w:val="000C27BA"/>
    <w:rsid w:val="000C3C55"/>
    <w:rsid w:val="000C5AB6"/>
    <w:rsid w:val="000D094B"/>
    <w:rsid w:val="000D4BB0"/>
    <w:rsid w:val="000D4E4B"/>
    <w:rsid w:val="000D6A3B"/>
    <w:rsid w:val="000D6DA5"/>
    <w:rsid w:val="000E4A8B"/>
    <w:rsid w:val="000E7C68"/>
    <w:rsid w:val="000F275B"/>
    <w:rsid w:val="00110A47"/>
    <w:rsid w:val="00114A2E"/>
    <w:rsid w:val="00115531"/>
    <w:rsid w:val="00117C3F"/>
    <w:rsid w:val="00117DC7"/>
    <w:rsid w:val="00120525"/>
    <w:rsid w:val="00121C04"/>
    <w:rsid w:val="001256EC"/>
    <w:rsid w:val="00125EB5"/>
    <w:rsid w:val="0013047A"/>
    <w:rsid w:val="0013229A"/>
    <w:rsid w:val="00133593"/>
    <w:rsid w:val="001369E2"/>
    <w:rsid w:val="00140599"/>
    <w:rsid w:val="00141EFB"/>
    <w:rsid w:val="001421BE"/>
    <w:rsid w:val="0014288D"/>
    <w:rsid w:val="001432B5"/>
    <w:rsid w:val="001503FC"/>
    <w:rsid w:val="00151E49"/>
    <w:rsid w:val="00152802"/>
    <w:rsid w:val="001551E6"/>
    <w:rsid w:val="00155C8C"/>
    <w:rsid w:val="001615BC"/>
    <w:rsid w:val="001623A7"/>
    <w:rsid w:val="0016249C"/>
    <w:rsid w:val="00162F84"/>
    <w:rsid w:val="00163A4F"/>
    <w:rsid w:val="00164418"/>
    <w:rsid w:val="0016572B"/>
    <w:rsid w:val="00167CD1"/>
    <w:rsid w:val="00171017"/>
    <w:rsid w:val="001710EC"/>
    <w:rsid w:val="001711DF"/>
    <w:rsid w:val="0017422D"/>
    <w:rsid w:val="001743F9"/>
    <w:rsid w:val="00174F10"/>
    <w:rsid w:val="001769D1"/>
    <w:rsid w:val="00176A50"/>
    <w:rsid w:val="00176E2A"/>
    <w:rsid w:val="00177948"/>
    <w:rsid w:val="001801CA"/>
    <w:rsid w:val="0018205E"/>
    <w:rsid w:val="00182D49"/>
    <w:rsid w:val="00184A3B"/>
    <w:rsid w:val="00184E06"/>
    <w:rsid w:val="001872CD"/>
    <w:rsid w:val="00190E8D"/>
    <w:rsid w:val="001967EE"/>
    <w:rsid w:val="001A3E09"/>
    <w:rsid w:val="001A65E9"/>
    <w:rsid w:val="001B09CE"/>
    <w:rsid w:val="001B0A22"/>
    <w:rsid w:val="001B29ED"/>
    <w:rsid w:val="001B53A9"/>
    <w:rsid w:val="001B5F4E"/>
    <w:rsid w:val="001C4ED0"/>
    <w:rsid w:val="001D0FF9"/>
    <w:rsid w:val="001D1592"/>
    <w:rsid w:val="001D79F2"/>
    <w:rsid w:val="001E40B1"/>
    <w:rsid w:val="001F0BF5"/>
    <w:rsid w:val="001F5C4E"/>
    <w:rsid w:val="001F6206"/>
    <w:rsid w:val="002105E9"/>
    <w:rsid w:val="00212C56"/>
    <w:rsid w:val="00213FB8"/>
    <w:rsid w:val="00223F7F"/>
    <w:rsid w:val="00224640"/>
    <w:rsid w:val="002249F8"/>
    <w:rsid w:val="00226F80"/>
    <w:rsid w:val="00227659"/>
    <w:rsid w:val="0024082A"/>
    <w:rsid w:val="00242A9E"/>
    <w:rsid w:val="002443D0"/>
    <w:rsid w:val="00247561"/>
    <w:rsid w:val="00247BFE"/>
    <w:rsid w:val="00251BB6"/>
    <w:rsid w:val="00253B81"/>
    <w:rsid w:val="00254925"/>
    <w:rsid w:val="002612C5"/>
    <w:rsid w:val="00270BDD"/>
    <w:rsid w:val="00272615"/>
    <w:rsid w:val="00275AF8"/>
    <w:rsid w:val="00282B4C"/>
    <w:rsid w:val="00283B0C"/>
    <w:rsid w:val="00292662"/>
    <w:rsid w:val="00292AEC"/>
    <w:rsid w:val="00293C38"/>
    <w:rsid w:val="00297B65"/>
    <w:rsid w:val="002A6C02"/>
    <w:rsid w:val="002B1146"/>
    <w:rsid w:val="002B12CD"/>
    <w:rsid w:val="002B180D"/>
    <w:rsid w:val="002D037F"/>
    <w:rsid w:val="002D503C"/>
    <w:rsid w:val="002D51FD"/>
    <w:rsid w:val="002D67BE"/>
    <w:rsid w:val="002D73B1"/>
    <w:rsid w:val="002E077B"/>
    <w:rsid w:val="002E1A20"/>
    <w:rsid w:val="002E1DDB"/>
    <w:rsid w:val="002E47E0"/>
    <w:rsid w:val="002E5222"/>
    <w:rsid w:val="002F0187"/>
    <w:rsid w:val="002F1B05"/>
    <w:rsid w:val="002F77CD"/>
    <w:rsid w:val="003014D6"/>
    <w:rsid w:val="003020CE"/>
    <w:rsid w:val="00302AA5"/>
    <w:rsid w:val="00302DE6"/>
    <w:rsid w:val="00310F95"/>
    <w:rsid w:val="00311091"/>
    <w:rsid w:val="00313024"/>
    <w:rsid w:val="00317FF0"/>
    <w:rsid w:val="003472D0"/>
    <w:rsid w:val="003553E0"/>
    <w:rsid w:val="00355E56"/>
    <w:rsid w:val="0035749C"/>
    <w:rsid w:val="00357778"/>
    <w:rsid w:val="003625D2"/>
    <w:rsid w:val="00363459"/>
    <w:rsid w:val="003662C2"/>
    <w:rsid w:val="003664B4"/>
    <w:rsid w:val="00373760"/>
    <w:rsid w:val="00383253"/>
    <w:rsid w:val="00384895"/>
    <w:rsid w:val="0038542E"/>
    <w:rsid w:val="00386B04"/>
    <w:rsid w:val="00386BC3"/>
    <w:rsid w:val="003936E6"/>
    <w:rsid w:val="00393FF8"/>
    <w:rsid w:val="0039452C"/>
    <w:rsid w:val="00395D69"/>
    <w:rsid w:val="003979E5"/>
    <w:rsid w:val="00397C32"/>
    <w:rsid w:val="003B1070"/>
    <w:rsid w:val="003B3577"/>
    <w:rsid w:val="003B512C"/>
    <w:rsid w:val="003B65E0"/>
    <w:rsid w:val="003B667A"/>
    <w:rsid w:val="003B7A81"/>
    <w:rsid w:val="003C3306"/>
    <w:rsid w:val="003C3D48"/>
    <w:rsid w:val="003C4083"/>
    <w:rsid w:val="003C4C5B"/>
    <w:rsid w:val="003D1DA3"/>
    <w:rsid w:val="003D3E03"/>
    <w:rsid w:val="003D698E"/>
    <w:rsid w:val="003D6FF9"/>
    <w:rsid w:val="003E075A"/>
    <w:rsid w:val="003E09DE"/>
    <w:rsid w:val="003E4BC6"/>
    <w:rsid w:val="00400978"/>
    <w:rsid w:val="0040353A"/>
    <w:rsid w:val="00404120"/>
    <w:rsid w:val="00410333"/>
    <w:rsid w:val="00410799"/>
    <w:rsid w:val="004206D5"/>
    <w:rsid w:val="0042099F"/>
    <w:rsid w:val="004315BC"/>
    <w:rsid w:val="00433AC9"/>
    <w:rsid w:val="00435F48"/>
    <w:rsid w:val="0044376C"/>
    <w:rsid w:val="00446050"/>
    <w:rsid w:val="004568DE"/>
    <w:rsid w:val="00461319"/>
    <w:rsid w:val="004619D8"/>
    <w:rsid w:val="004775D9"/>
    <w:rsid w:val="00477B8A"/>
    <w:rsid w:val="00481BEB"/>
    <w:rsid w:val="00487C97"/>
    <w:rsid w:val="004A478A"/>
    <w:rsid w:val="004A5349"/>
    <w:rsid w:val="004C12D6"/>
    <w:rsid w:val="004C2F96"/>
    <w:rsid w:val="004C610E"/>
    <w:rsid w:val="004D015E"/>
    <w:rsid w:val="004E0370"/>
    <w:rsid w:val="004E10CF"/>
    <w:rsid w:val="004E471D"/>
    <w:rsid w:val="004F186A"/>
    <w:rsid w:val="004F37BF"/>
    <w:rsid w:val="004F4636"/>
    <w:rsid w:val="004F5337"/>
    <w:rsid w:val="004F7611"/>
    <w:rsid w:val="00503403"/>
    <w:rsid w:val="00503FCB"/>
    <w:rsid w:val="005056D9"/>
    <w:rsid w:val="00506D06"/>
    <w:rsid w:val="00507879"/>
    <w:rsid w:val="00510D21"/>
    <w:rsid w:val="00511B8A"/>
    <w:rsid w:val="00513263"/>
    <w:rsid w:val="00513866"/>
    <w:rsid w:val="00515141"/>
    <w:rsid w:val="00515B9A"/>
    <w:rsid w:val="00526E4D"/>
    <w:rsid w:val="00527090"/>
    <w:rsid w:val="005303BD"/>
    <w:rsid w:val="00530A08"/>
    <w:rsid w:val="00530AFA"/>
    <w:rsid w:val="00535730"/>
    <w:rsid w:val="00535C4B"/>
    <w:rsid w:val="00540CC2"/>
    <w:rsid w:val="0054473C"/>
    <w:rsid w:val="00557E63"/>
    <w:rsid w:val="00560D2C"/>
    <w:rsid w:val="0056520C"/>
    <w:rsid w:val="00566057"/>
    <w:rsid w:val="00572B0B"/>
    <w:rsid w:val="0057578B"/>
    <w:rsid w:val="00582314"/>
    <w:rsid w:val="00582511"/>
    <w:rsid w:val="00583F5C"/>
    <w:rsid w:val="005860D8"/>
    <w:rsid w:val="005862B4"/>
    <w:rsid w:val="005912BA"/>
    <w:rsid w:val="0059186A"/>
    <w:rsid w:val="005919F2"/>
    <w:rsid w:val="00597F69"/>
    <w:rsid w:val="005A2457"/>
    <w:rsid w:val="005A258A"/>
    <w:rsid w:val="005A44EE"/>
    <w:rsid w:val="005B11C0"/>
    <w:rsid w:val="005B1D15"/>
    <w:rsid w:val="005B1F12"/>
    <w:rsid w:val="005B4437"/>
    <w:rsid w:val="005B54C8"/>
    <w:rsid w:val="005B651C"/>
    <w:rsid w:val="005B68BB"/>
    <w:rsid w:val="005C0334"/>
    <w:rsid w:val="005C0438"/>
    <w:rsid w:val="005C5FC9"/>
    <w:rsid w:val="005D5E72"/>
    <w:rsid w:val="005D7866"/>
    <w:rsid w:val="005E135B"/>
    <w:rsid w:val="005E2161"/>
    <w:rsid w:val="005E455D"/>
    <w:rsid w:val="005E5164"/>
    <w:rsid w:val="005E6A3F"/>
    <w:rsid w:val="005F525E"/>
    <w:rsid w:val="005F5F98"/>
    <w:rsid w:val="0060235C"/>
    <w:rsid w:val="006051D7"/>
    <w:rsid w:val="00614F61"/>
    <w:rsid w:val="006200DC"/>
    <w:rsid w:val="00624477"/>
    <w:rsid w:val="00625B91"/>
    <w:rsid w:val="00626217"/>
    <w:rsid w:val="006303C3"/>
    <w:rsid w:val="00636ACF"/>
    <w:rsid w:val="00637C6E"/>
    <w:rsid w:val="00641C22"/>
    <w:rsid w:val="00642306"/>
    <w:rsid w:val="00643720"/>
    <w:rsid w:val="00647AE4"/>
    <w:rsid w:val="00652260"/>
    <w:rsid w:val="00652C07"/>
    <w:rsid w:val="00652E92"/>
    <w:rsid w:val="00653699"/>
    <w:rsid w:val="00661EE6"/>
    <w:rsid w:val="006648CF"/>
    <w:rsid w:val="00665E8A"/>
    <w:rsid w:val="00673050"/>
    <w:rsid w:val="0067345C"/>
    <w:rsid w:val="00677A8A"/>
    <w:rsid w:val="00677EBE"/>
    <w:rsid w:val="006834EC"/>
    <w:rsid w:val="00683853"/>
    <w:rsid w:val="00684450"/>
    <w:rsid w:val="006874C8"/>
    <w:rsid w:val="00691ADB"/>
    <w:rsid w:val="00691D43"/>
    <w:rsid w:val="00692CF5"/>
    <w:rsid w:val="006A734B"/>
    <w:rsid w:val="006B78FE"/>
    <w:rsid w:val="006C3A91"/>
    <w:rsid w:val="006C3E0C"/>
    <w:rsid w:val="006C61F3"/>
    <w:rsid w:val="006D1510"/>
    <w:rsid w:val="006D194A"/>
    <w:rsid w:val="006D1B8D"/>
    <w:rsid w:val="006D56E8"/>
    <w:rsid w:val="006D5B31"/>
    <w:rsid w:val="006D6EA6"/>
    <w:rsid w:val="006D7DB0"/>
    <w:rsid w:val="006E4B8F"/>
    <w:rsid w:val="006F0252"/>
    <w:rsid w:val="006F541A"/>
    <w:rsid w:val="006F773A"/>
    <w:rsid w:val="00700329"/>
    <w:rsid w:val="00706DDB"/>
    <w:rsid w:val="0070753D"/>
    <w:rsid w:val="00713519"/>
    <w:rsid w:val="007140C6"/>
    <w:rsid w:val="00717AB3"/>
    <w:rsid w:val="0072433F"/>
    <w:rsid w:val="00724431"/>
    <w:rsid w:val="00725078"/>
    <w:rsid w:val="00730284"/>
    <w:rsid w:val="00733DAB"/>
    <w:rsid w:val="0073507A"/>
    <w:rsid w:val="0073751F"/>
    <w:rsid w:val="00740959"/>
    <w:rsid w:val="00744F8B"/>
    <w:rsid w:val="00752247"/>
    <w:rsid w:val="007524D3"/>
    <w:rsid w:val="00754744"/>
    <w:rsid w:val="00764BB4"/>
    <w:rsid w:val="0076551D"/>
    <w:rsid w:val="00766EF0"/>
    <w:rsid w:val="00776757"/>
    <w:rsid w:val="007773FB"/>
    <w:rsid w:val="007855F3"/>
    <w:rsid w:val="00795D69"/>
    <w:rsid w:val="007A07BE"/>
    <w:rsid w:val="007B6059"/>
    <w:rsid w:val="007B716C"/>
    <w:rsid w:val="007C4C29"/>
    <w:rsid w:val="007C58D6"/>
    <w:rsid w:val="007D1F7E"/>
    <w:rsid w:val="007D3E24"/>
    <w:rsid w:val="007D4E33"/>
    <w:rsid w:val="007D7647"/>
    <w:rsid w:val="007E1B60"/>
    <w:rsid w:val="007E2381"/>
    <w:rsid w:val="007E55EA"/>
    <w:rsid w:val="007F0CD9"/>
    <w:rsid w:val="007F2227"/>
    <w:rsid w:val="007F787F"/>
    <w:rsid w:val="008144A3"/>
    <w:rsid w:val="008168AD"/>
    <w:rsid w:val="00816D6D"/>
    <w:rsid w:val="00820307"/>
    <w:rsid w:val="008212BA"/>
    <w:rsid w:val="00821F2B"/>
    <w:rsid w:val="008244BB"/>
    <w:rsid w:val="00824813"/>
    <w:rsid w:val="00827709"/>
    <w:rsid w:val="008305FA"/>
    <w:rsid w:val="00830E2F"/>
    <w:rsid w:val="0083259F"/>
    <w:rsid w:val="00833A49"/>
    <w:rsid w:val="00837E51"/>
    <w:rsid w:val="0084473E"/>
    <w:rsid w:val="00847415"/>
    <w:rsid w:val="00851154"/>
    <w:rsid w:val="008512C3"/>
    <w:rsid w:val="00856760"/>
    <w:rsid w:val="00860183"/>
    <w:rsid w:val="00863E63"/>
    <w:rsid w:val="008660BF"/>
    <w:rsid w:val="008661DC"/>
    <w:rsid w:val="008666DE"/>
    <w:rsid w:val="008707F9"/>
    <w:rsid w:val="00871043"/>
    <w:rsid w:val="00872923"/>
    <w:rsid w:val="00872F76"/>
    <w:rsid w:val="008730AF"/>
    <w:rsid w:val="00876E78"/>
    <w:rsid w:val="00883DC6"/>
    <w:rsid w:val="00885303"/>
    <w:rsid w:val="0088532C"/>
    <w:rsid w:val="00886B9D"/>
    <w:rsid w:val="00891AEF"/>
    <w:rsid w:val="00893C6B"/>
    <w:rsid w:val="0089785E"/>
    <w:rsid w:val="008A10A1"/>
    <w:rsid w:val="008A3716"/>
    <w:rsid w:val="008A70AC"/>
    <w:rsid w:val="008B3A22"/>
    <w:rsid w:val="008B6144"/>
    <w:rsid w:val="008C09C5"/>
    <w:rsid w:val="008C18B7"/>
    <w:rsid w:val="008C386D"/>
    <w:rsid w:val="008C5536"/>
    <w:rsid w:val="008C6799"/>
    <w:rsid w:val="008D014F"/>
    <w:rsid w:val="008D1366"/>
    <w:rsid w:val="008D2676"/>
    <w:rsid w:val="008D4D95"/>
    <w:rsid w:val="008D5822"/>
    <w:rsid w:val="008E1826"/>
    <w:rsid w:val="008F16D9"/>
    <w:rsid w:val="008F4D9D"/>
    <w:rsid w:val="008F7922"/>
    <w:rsid w:val="00900983"/>
    <w:rsid w:val="00907866"/>
    <w:rsid w:val="00916828"/>
    <w:rsid w:val="009213CF"/>
    <w:rsid w:val="00924B48"/>
    <w:rsid w:val="009342E4"/>
    <w:rsid w:val="00943D42"/>
    <w:rsid w:val="00945796"/>
    <w:rsid w:val="00947F84"/>
    <w:rsid w:val="00950D0A"/>
    <w:rsid w:val="00953BED"/>
    <w:rsid w:val="00953D5A"/>
    <w:rsid w:val="0095567E"/>
    <w:rsid w:val="00957A50"/>
    <w:rsid w:val="00962B81"/>
    <w:rsid w:val="00966146"/>
    <w:rsid w:val="00970196"/>
    <w:rsid w:val="0097494C"/>
    <w:rsid w:val="00975FDB"/>
    <w:rsid w:val="009864B1"/>
    <w:rsid w:val="0099017F"/>
    <w:rsid w:val="00993E5C"/>
    <w:rsid w:val="0099538C"/>
    <w:rsid w:val="009A3D5E"/>
    <w:rsid w:val="009A3E0F"/>
    <w:rsid w:val="009A5CDE"/>
    <w:rsid w:val="009A5F86"/>
    <w:rsid w:val="009B1F16"/>
    <w:rsid w:val="009C2211"/>
    <w:rsid w:val="009C6E4F"/>
    <w:rsid w:val="009C72D2"/>
    <w:rsid w:val="009D03EA"/>
    <w:rsid w:val="009D0538"/>
    <w:rsid w:val="009D214E"/>
    <w:rsid w:val="009D3C5D"/>
    <w:rsid w:val="009D4C56"/>
    <w:rsid w:val="009E56D4"/>
    <w:rsid w:val="009F27F9"/>
    <w:rsid w:val="009F283F"/>
    <w:rsid w:val="009F71C2"/>
    <w:rsid w:val="00A100C4"/>
    <w:rsid w:val="00A11535"/>
    <w:rsid w:val="00A15B2F"/>
    <w:rsid w:val="00A170D2"/>
    <w:rsid w:val="00A232A0"/>
    <w:rsid w:val="00A237F8"/>
    <w:rsid w:val="00A23F64"/>
    <w:rsid w:val="00A26F73"/>
    <w:rsid w:val="00A33186"/>
    <w:rsid w:val="00A332F8"/>
    <w:rsid w:val="00A4157C"/>
    <w:rsid w:val="00A447C5"/>
    <w:rsid w:val="00A46458"/>
    <w:rsid w:val="00A4741F"/>
    <w:rsid w:val="00A536CD"/>
    <w:rsid w:val="00A62FD1"/>
    <w:rsid w:val="00A643A7"/>
    <w:rsid w:val="00A64810"/>
    <w:rsid w:val="00A654DC"/>
    <w:rsid w:val="00A6731A"/>
    <w:rsid w:val="00A7653A"/>
    <w:rsid w:val="00A77E98"/>
    <w:rsid w:val="00A80F56"/>
    <w:rsid w:val="00A81933"/>
    <w:rsid w:val="00A8196F"/>
    <w:rsid w:val="00A821B9"/>
    <w:rsid w:val="00A8430A"/>
    <w:rsid w:val="00A85836"/>
    <w:rsid w:val="00A8702A"/>
    <w:rsid w:val="00A909AD"/>
    <w:rsid w:val="00A91B14"/>
    <w:rsid w:val="00A9300C"/>
    <w:rsid w:val="00A97E9D"/>
    <w:rsid w:val="00AB3520"/>
    <w:rsid w:val="00AB3688"/>
    <w:rsid w:val="00AB5D07"/>
    <w:rsid w:val="00AC3936"/>
    <w:rsid w:val="00AD3171"/>
    <w:rsid w:val="00AE01A6"/>
    <w:rsid w:val="00AE1634"/>
    <w:rsid w:val="00AE19C2"/>
    <w:rsid w:val="00AE2EF4"/>
    <w:rsid w:val="00AE56C4"/>
    <w:rsid w:val="00AF3710"/>
    <w:rsid w:val="00AF3FE2"/>
    <w:rsid w:val="00AF5407"/>
    <w:rsid w:val="00AF600A"/>
    <w:rsid w:val="00AF7054"/>
    <w:rsid w:val="00B01DED"/>
    <w:rsid w:val="00B110BF"/>
    <w:rsid w:val="00B12BD0"/>
    <w:rsid w:val="00B15FE0"/>
    <w:rsid w:val="00B179EC"/>
    <w:rsid w:val="00B23BB1"/>
    <w:rsid w:val="00B26727"/>
    <w:rsid w:val="00B3201D"/>
    <w:rsid w:val="00B33EAC"/>
    <w:rsid w:val="00B432CD"/>
    <w:rsid w:val="00B43649"/>
    <w:rsid w:val="00B45637"/>
    <w:rsid w:val="00B537B0"/>
    <w:rsid w:val="00B63947"/>
    <w:rsid w:val="00B63D63"/>
    <w:rsid w:val="00B64501"/>
    <w:rsid w:val="00B64C77"/>
    <w:rsid w:val="00B65F6C"/>
    <w:rsid w:val="00B665AD"/>
    <w:rsid w:val="00B66865"/>
    <w:rsid w:val="00B6699F"/>
    <w:rsid w:val="00B7546B"/>
    <w:rsid w:val="00B769A6"/>
    <w:rsid w:val="00B8099F"/>
    <w:rsid w:val="00B83727"/>
    <w:rsid w:val="00B83CA0"/>
    <w:rsid w:val="00B858BE"/>
    <w:rsid w:val="00B863E5"/>
    <w:rsid w:val="00B87651"/>
    <w:rsid w:val="00B907FF"/>
    <w:rsid w:val="00B9230E"/>
    <w:rsid w:val="00B96E27"/>
    <w:rsid w:val="00B970CA"/>
    <w:rsid w:val="00B97483"/>
    <w:rsid w:val="00B9788B"/>
    <w:rsid w:val="00BA2458"/>
    <w:rsid w:val="00BA3CCE"/>
    <w:rsid w:val="00BA7D6C"/>
    <w:rsid w:val="00BB0A58"/>
    <w:rsid w:val="00BB7C37"/>
    <w:rsid w:val="00BC1D6F"/>
    <w:rsid w:val="00BC2ED6"/>
    <w:rsid w:val="00BC63F6"/>
    <w:rsid w:val="00BC6D3A"/>
    <w:rsid w:val="00BC78CF"/>
    <w:rsid w:val="00BD13E2"/>
    <w:rsid w:val="00BD19EA"/>
    <w:rsid w:val="00BE0874"/>
    <w:rsid w:val="00BE12AE"/>
    <w:rsid w:val="00BF062A"/>
    <w:rsid w:val="00BF0B85"/>
    <w:rsid w:val="00C032DE"/>
    <w:rsid w:val="00C03F2F"/>
    <w:rsid w:val="00C14C24"/>
    <w:rsid w:val="00C160D1"/>
    <w:rsid w:val="00C16772"/>
    <w:rsid w:val="00C20CA4"/>
    <w:rsid w:val="00C21A3A"/>
    <w:rsid w:val="00C23A0A"/>
    <w:rsid w:val="00C23D36"/>
    <w:rsid w:val="00C2551D"/>
    <w:rsid w:val="00C30AFD"/>
    <w:rsid w:val="00C3196C"/>
    <w:rsid w:val="00C37467"/>
    <w:rsid w:val="00C418A0"/>
    <w:rsid w:val="00C43279"/>
    <w:rsid w:val="00C45A65"/>
    <w:rsid w:val="00C55F27"/>
    <w:rsid w:val="00C56E83"/>
    <w:rsid w:val="00C61F08"/>
    <w:rsid w:val="00C63863"/>
    <w:rsid w:val="00C644DA"/>
    <w:rsid w:val="00C66BEE"/>
    <w:rsid w:val="00C81A55"/>
    <w:rsid w:val="00C81F93"/>
    <w:rsid w:val="00C8437C"/>
    <w:rsid w:val="00C90C80"/>
    <w:rsid w:val="00C96F2D"/>
    <w:rsid w:val="00C97D74"/>
    <w:rsid w:val="00CA11EC"/>
    <w:rsid w:val="00CA3050"/>
    <w:rsid w:val="00CA76E6"/>
    <w:rsid w:val="00CB202D"/>
    <w:rsid w:val="00CB24D9"/>
    <w:rsid w:val="00CB2B20"/>
    <w:rsid w:val="00CB368F"/>
    <w:rsid w:val="00CB7143"/>
    <w:rsid w:val="00CB7A12"/>
    <w:rsid w:val="00CC0491"/>
    <w:rsid w:val="00CC2456"/>
    <w:rsid w:val="00CC2B03"/>
    <w:rsid w:val="00CC4C9A"/>
    <w:rsid w:val="00CC7879"/>
    <w:rsid w:val="00CD0A11"/>
    <w:rsid w:val="00CD12E1"/>
    <w:rsid w:val="00CD15E6"/>
    <w:rsid w:val="00CD3CFF"/>
    <w:rsid w:val="00CD48DB"/>
    <w:rsid w:val="00CD71B2"/>
    <w:rsid w:val="00CE32DE"/>
    <w:rsid w:val="00CE67E8"/>
    <w:rsid w:val="00CF2748"/>
    <w:rsid w:val="00CF3BF4"/>
    <w:rsid w:val="00CF4671"/>
    <w:rsid w:val="00D05484"/>
    <w:rsid w:val="00D0657E"/>
    <w:rsid w:val="00D20692"/>
    <w:rsid w:val="00D20F67"/>
    <w:rsid w:val="00D224BA"/>
    <w:rsid w:val="00D2393C"/>
    <w:rsid w:val="00D24491"/>
    <w:rsid w:val="00D24C89"/>
    <w:rsid w:val="00D25FCF"/>
    <w:rsid w:val="00D2740A"/>
    <w:rsid w:val="00D2764E"/>
    <w:rsid w:val="00D366B5"/>
    <w:rsid w:val="00D50D89"/>
    <w:rsid w:val="00D50D8A"/>
    <w:rsid w:val="00D52F3C"/>
    <w:rsid w:val="00D54EA2"/>
    <w:rsid w:val="00D56868"/>
    <w:rsid w:val="00D607EB"/>
    <w:rsid w:val="00D62A94"/>
    <w:rsid w:val="00D64A5A"/>
    <w:rsid w:val="00D65804"/>
    <w:rsid w:val="00D7319D"/>
    <w:rsid w:val="00D7534B"/>
    <w:rsid w:val="00D8360F"/>
    <w:rsid w:val="00D852F1"/>
    <w:rsid w:val="00D85D95"/>
    <w:rsid w:val="00D86559"/>
    <w:rsid w:val="00D87A33"/>
    <w:rsid w:val="00DA1B07"/>
    <w:rsid w:val="00DA31E1"/>
    <w:rsid w:val="00DB12E8"/>
    <w:rsid w:val="00DB1969"/>
    <w:rsid w:val="00DC29E5"/>
    <w:rsid w:val="00DC3F8B"/>
    <w:rsid w:val="00DD0E08"/>
    <w:rsid w:val="00DD3D5C"/>
    <w:rsid w:val="00DD43C3"/>
    <w:rsid w:val="00DD54FB"/>
    <w:rsid w:val="00DE2ACA"/>
    <w:rsid w:val="00DE2E06"/>
    <w:rsid w:val="00DE2F19"/>
    <w:rsid w:val="00DE3F4A"/>
    <w:rsid w:val="00DE6210"/>
    <w:rsid w:val="00DF2420"/>
    <w:rsid w:val="00DF2962"/>
    <w:rsid w:val="00DF3C1E"/>
    <w:rsid w:val="00E00957"/>
    <w:rsid w:val="00E0130D"/>
    <w:rsid w:val="00E02911"/>
    <w:rsid w:val="00E07A33"/>
    <w:rsid w:val="00E3316D"/>
    <w:rsid w:val="00E334B3"/>
    <w:rsid w:val="00E339E1"/>
    <w:rsid w:val="00E4657D"/>
    <w:rsid w:val="00E536F9"/>
    <w:rsid w:val="00E62B90"/>
    <w:rsid w:val="00E649BD"/>
    <w:rsid w:val="00E66482"/>
    <w:rsid w:val="00E72334"/>
    <w:rsid w:val="00E75EB2"/>
    <w:rsid w:val="00E77099"/>
    <w:rsid w:val="00E77569"/>
    <w:rsid w:val="00E80CCA"/>
    <w:rsid w:val="00E859E4"/>
    <w:rsid w:val="00E863C7"/>
    <w:rsid w:val="00E86FD9"/>
    <w:rsid w:val="00EA183A"/>
    <w:rsid w:val="00EA69C3"/>
    <w:rsid w:val="00EB51F8"/>
    <w:rsid w:val="00EB6655"/>
    <w:rsid w:val="00EB67A1"/>
    <w:rsid w:val="00EB7EC2"/>
    <w:rsid w:val="00EC4C4C"/>
    <w:rsid w:val="00EC58C7"/>
    <w:rsid w:val="00ED18D0"/>
    <w:rsid w:val="00ED5A2A"/>
    <w:rsid w:val="00ED5B20"/>
    <w:rsid w:val="00ED678A"/>
    <w:rsid w:val="00EE31D7"/>
    <w:rsid w:val="00EE3CBB"/>
    <w:rsid w:val="00EE54C0"/>
    <w:rsid w:val="00EF3A44"/>
    <w:rsid w:val="00F10097"/>
    <w:rsid w:val="00F1142E"/>
    <w:rsid w:val="00F11D86"/>
    <w:rsid w:val="00F13D1C"/>
    <w:rsid w:val="00F166E0"/>
    <w:rsid w:val="00F24B79"/>
    <w:rsid w:val="00F273AE"/>
    <w:rsid w:val="00F31452"/>
    <w:rsid w:val="00F349EA"/>
    <w:rsid w:val="00F35D44"/>
    <w:rsid w:val="00F3692A"/>
    <w:rsid w:val="00F373AC"/>
    <w:rsid w:val="00F42BA2"/>
    <w:rsid w:val="00F4690F"/>
    <w:rsid w:val="00F46C94"/>
    <w:rsid w:val="00F5197C"/>
    <w:rsid w:val="00F6351A"/>
    <w:rsid w:val="00F71610"/>
    <w:rsid w:val="00F72257"/>
    <w:rsid w:val="00F72FB1"/>
    <w:rsid w:val="00F76B58"/>
    <w:rsid w:val="00F824D8"/>
    <w:rsid w:val="00F9527A"/>
    <w:rsid w:val="00F96FBE"/>
    <w:rsid w:val="00FA0C4C"/>
    <w:rsid w:val="00FA687D"/>
    <w:rsid w:val="00FB323D"/>
    <w:rsid w:val="00FB72D6"/>
    <w:rsid w:val="00FC4482"/>
    <w:rsid w:val="00FC6A9D"/>
    <w:rsid w:val="00FD476B"/>
    <w:rsid w:val="00FD4B99"/>
    <w:rsid w:val="00FD7833"/>
    <w:rsid w:val="00FD7DAC"/>
    <w:rsid w:val="00FE28E4"/>
    <w:rsid w:val="00FE5B12"/>
    <w:rsid w:val="00FE7521"/>
    <w:rsid w:val="00FF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AF81A8"/>
  <w15:docId w15:val="{5436CF93-A6FA-FA42-8381-EDAEC8162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56D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1043"/>
    <w:pPr>
      <w:ind w:left="720"/>
      <w:contextualSpacing/>
    </w:pPr>
  </w:style>
  <w:style w:type="table" w:styleId="TableGrid">
    <w:name w:val="Table Grid"/>
    <w:basedOn w:val="TableNormal"/>
    <w:uiPriority w:val="39"/>
    <w:rsid w:val="003D3E0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35F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5F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5F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5F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5F4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5F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F48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143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E56D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bidi="en-US"/>
    </w:rPr>
  </w:style>
  <w:style w:type="paragraph" w:styleId="Bibliography">
    <w:name w:val="Bibliography"/>
    <w:basedOn w:val="Normal"/>
    <w:next w:val="Normal"/>
    <w:uiPriority w:val="37"/>
    <w:unhideWhenUsed/>
    <w:rsid w:val="009E56D4"/>
  </w:style>
  <w:style w:type="paragraph" w:styleId="FootnoteText">
    <w:name w:val="footnote text"/>
    <w:basedOn w:val="Normal"/>
    <w:link w:val="FootnoteTextChar"/>
    <w:uiPriority w:val="99"/>
    <w:semiHidden/>
    <w:unhideWhenUsed/>
    <w:rsid w:val="0040097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0097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00978"/>
    <w:rPr>
      <w:vertAlign w:val="superscript"/>
    </w:rPr>
  </w:style>
  <w:style w:type="paragraph" w:styleId="NoSpacing">
    <w:name w:val="No Spacing"/>
    <w:link w:val="NoSpacingChar"/>
    <w:uiPriority w:val="1"/>
    <w:qFormat/>
    <w:rsid w:val="00EC4C4C"/>
    <w:pPr>
      <w:spacing w:after="0" w:line="240" w:lineRule="auto"/>
    </w:pPr>
    <w:rPr>
      <w:rFonts w:eastAsiaTheme="minorEastAsia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EC4C4C"/>
    <w:rPr>
      <w:rFonts w:eastAsiaTheme="minorEastAsia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4107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0799"/>
  </w:style>
  <w:style w:type="character" w:styleId="PageNumber">
    <w:name w:val="page number"/>
    <w:basedOn w:val="DefaultParagraphFont"/>
    <w:uiPriority w:val="99"/>
    <w:semiHidden/>
    <w:unhideWhenUsed/>
    <w:rsid w:val="00410799"/>
  </w:style>
  <w:style w:type="character" w:styleId="Hyperlink">
    <w:name w:val="Hyperlink"/>
    <w:basedOn w:val="DefaultParagraphFont"/>
    <w:uiPriority w:val="99"/>
    <w:semiHidden/>
    <w:unhideWhenUsed/>
    <w:rsid w:val="0017422D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A7653A"/>
  </w:style>
  <w:style w:type="paragraph" w:styleId="Revision">
    <w:name w:val="Revision"/>
    <w:hidden/>
    <w:uiPriority w:val="99"/>
    <w:semiHidden/>
    <w:rsid w:val="003E4BC6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EE31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1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7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1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7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9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3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0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5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0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9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1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7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4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2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0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7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3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5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7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5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5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1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6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0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4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0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1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9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2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2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4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2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2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1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0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0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9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8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0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9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1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7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0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8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5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3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9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5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3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4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7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2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9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3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8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2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4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2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4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6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2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7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5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6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1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5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9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6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1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7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7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4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0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1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6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1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7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3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6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8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0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6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7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2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2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3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4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4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7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2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1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6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7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8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9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4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8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5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2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5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3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3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8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2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6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5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2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5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8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8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2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3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SO690Nmerical.XSL" StyleName="ISO 690 - Numerical Reference" Version="1987">
  <b:Source>
    <b:Tag>Web11</b:Tag>
    <b:SourceType>JournalArticle</b:SourceType>
    <b:Guid>{D3FE2DAA-74F0-4572-8E71-14E437D3AC4E}</b:Guid>
    <b:Author>
      <b:Author>
        <b:NameList>
          <b:Person>
            <b:Last>Weber</b:Last>
            <b:First>C.,</b:First>
            <b:Middle>&amp; Noels, H.</b:Middle>
          </b:Person>
        </b:NameList>
      </b:Author>
    </b:Author>
    <b:Title>Atherosclerosis: current pathogenesis and therapeutic options</b:Title>
    <b:JournalName>Nature medicine</b:JournalName>
    <b:Year>2011</b:Year>
    <b:Pages>1410</b:Pages>
    <b:Volume>17</b:Volume>
    <b:Issue>11</b:Issue>
    <b:RefOrder>1</b:RefOrder>
  </b:Source>
  <b:Source>
    <b:Tag>Llo09</b:Tag>
    <b:SourceType>Report</b:SourceType>
    <b:Guid>{192A7D74-4936-4BB3-9B9E-C9A93E5D9E1A}</b:Guid>
    <b:Author>
      <b:Author>
        <b:NameList>
          <b:Person>
            <b:Last>Lloyd-Jones</b:Last>
            <b:First>D.,</b:First>
            <b:Middle>Adams, R. J., Brown, T. M., Carnethon, M., Dai, S., De Simone, G., ... &amp; Go, A.</b:Middle>
          </b:Person>
        </b:NameList>
      </b:Author>
    </b:Author>
    <b:Title>Heart disease and stroke statistics—2010 update</b:Title>
    <b:Year>2009</b:Year>
    <b:Publisher>American Heart Association</b:Publisher>
    <b:City>Circulation</b:City>
    <b:RefOrder>49</b:RefOrder>
  </b:Source>
  <b:Source>
    <b:Tag>Sim15</b:Tag>
    <b:SourceType>JournalArticle</b:SourceType>
    <b:Guid>{741A47AC-F286-4146-A979-5CB7D407F244}</b:Guid>
    <b:Title>Intima-media thickness: Appropriate evaluation and proper measurement, described</b:Title>
    <b:Year>2015</b:Year>
    <b:Author>
      <b:Author>
        <b:NameList>
          <b:Person>
            <b:Last>Simova</b:Last>
            <b:First>I.</b:First>
          </b:Person>
        </b:NameList>
      </b:Author>
    </b:Author>
    <b:JournalName> e-journal of the European Society of Cardiology Council for Cardiology Practice</b:JournalName>
    <b:Volume>13</b:Volume>
    <b:Issue>21</b:Issue>
    <b:RefOrder>2</b:RefOrder>
  </b:Source>
  <b:Source>
    <b:Tag>Lor07</b:Tag>
    <b:SourceType>JournalArticle</b:SourceType>
    <b:Guid>{6808AF11-BF72-4C06-A116-306E8B779DB4}</b:Guid>
    <b:Author>
      <b:Author>
        <b:NameList>
          <b:Person>
            <b:Last>Lorenz</b:Last>
            <b:First>M.</b:First>
            <b:Middle>W., Markus, H. S., Bots, M. L., Rosvall, M., &amp; Sitzer, M.</b:Middle>
          </b:Person>
        </b:NameList>
      </b:Author>
    </b:Author>
    <b:Title> Prediction of clinical cardiovascular events with carotid intima-media thickness: a systematic review and meta-analysis</b:Title>
    <b:JournalName>circulation</b:JournalName>
    <b:Year>2007</b:Year>
    <b:Pages>459-467</b:Pages>
    <b:Volume>115</b:Volume>
    <b:Issue>4</b:Issue>
    <b:RefOrder>50</b:RefOrder>
  </b:Source>
  <b:Source>
    <b:Tag>Roc09</b:Tag>
    <b:SourceType>JournalArticle</b:SourceType>
    <b:Guid>{D7069CB8-521B-4277-BC22-463787AA007C}</b:Guid>
    <b:Author>
      <b:Author>
        <b:NameList>
          <b:Person>
            <b:Last>Rocha</b:Last>
            <b:First>V.</b:First>
            <b:Middle>Z., &amp; Libby, P.</b:Middle>
          </b:Person>
        </b:NameList>
      </b:Author>
    </b:Author>
    <b:Title>Obesity, inflammation, and atherosclerosis</b:Title>
    <b:JournalName>Nature Reviews Cardiology</b:JournalName>
    <b:Year>2009</b:Year>
    <b:Pages>399</b:Pages>
    <b:Volume>6</b:Volume>
    <b:Issue>6</b:Issue>
    <b:RefOrder>3</b:RefOrder>
  </b:Source>
  <b:Source>
    <b:Tag>Wan10</b:Tag>
    <b:SourceType>JournalArticle</b:SourceType>
    <b:Guid>{350F6042-578C-4992-95EE-99D1A3CA5E74}</b:Guid>
    <b:Author>
      <b:Author>
        <b:NameList>
          <b:Person>
            <b:Last>Wang</b:Last>
            <b:First>Z.,</b:First>
            <b:Middle>&amp; Nakayama, T.</b:Middle>
          </b:Person>
        </b:NameList>
      </b:Author>
    </b:Author>
    <b:Title>Inflammation, a link between obesity and cardiovascular disease</b:Title>
    <b:JournalName>Mediators of inflammation</b:JournalName>
    <b:Year>2010</b:Year>
    <b:RefOrder>4</b:RefOrder>
  </b:Source>
  <b:Source>
    <b:Tag>Gas14</b:Tag>
    <b:SourceType>JournalArticle</b:SourceType>
    <b:Guid>{E474B168-8B9F-498C-8786-3ACF319DCDAC}</b:Guid>
    <b:Author>
      <b:Author>
        <b:NameList>
          <b:Person>
            <b:Last>Gasevic</b:Last>
            <b:First>D.,</b:First>
            <b:Middle>Carlsson, A. C., Lesser, I. A., Mancini, G. J., &amp; Lear, S. A.</b:Middle>
          </b:Person>
        </b:NameList>
      </b:Author>
    </b:Author>
    <b:Title>Lipids in health and disease</b:Title>
    <b:JournalName>The association between" hypertriglyceridemic waist" and sub-clinical atherosclerosis in a multiethnic population: a cross-sectional study</b:JournalName>
    <b:Year>2014</b:Year>
    <b:Pages>38</b:Pages>
    <b:Volume>13</b:Volume>
    <b:Issue>1</b:Issue>
    <b:RefOrder>8</b:RefOrder>
  </b:Source>
  <b:Source>
    <b:Tag>Ars10</b:Tag>
    <b:SourceType>JournalArticle</b:SourceType>
    <b:Guid>{09883D4E-9337-42A4-9401-E37F5123BE3A}</b:Guid>
    <b:Author>
      <b:Author>
        <b:NameList>
          <b:Person>
            <b:Last>Arsenault</b:Last>
            <b:First>B.</b:First>
            <b:Middle>J., Lemieux, I., Després, J. P., Wareham, N. J., Kastelein, J. J., Khaw, K. T., &amp; Boekholdt, S. M.</b:Middle>
          </b:Person>
        </b:NameList>
      </b:Author>
    </b:Author>
    <b:Title>The hypertriglyceridemic-waist phenotype and the risk of coronary artery disease: results from the EPIC-Norfolk prospective population study</b:Title>
    <b:JournalName>Canadian Medical Association Journal</b:JournalName>
    <b:Year>2010</b:Year>
    <b:Pages>1427-32</b:Pages>
    <b:Volume>182</b:Volume>
    <b:Issue>13</b:Issue>
    <b:RefOrder>15</b:RefOrder>
  </b:Source>
  <b:Source>
    <b:Tag>Ami99</b:Tag>
    <b:SourceType>JournalArticle</b:SourceType>
    <b:Guid>{C50D3645-E6EB-4D3A-B373-D4B8763F53AB}</b:Guid>
    <b:Author>
      <b:Author>
        <b:NameList>
          <b:Person>
            <b:Last>Aminbakhsh</b:Last>
            <b:First>A.,</b:First>
            <b:Middle>Frohlich, J., &amp; Mancini, G. J.</b:Middle>
          </b:Person>
        </b:NameList>
      </b:Author>
    </b:Author>
    <b:Title>Detection of early atherosclerosis with B mode carotid utrasonography: assessment of a new quantitative approach</b:Title>
    <b:JournalName>Clinical and investigative medicine</b:JournalName>
    <b:Year>1999</b:Year>
    <b:Pages>265</b:Pages>
    <b:Volume>22</b:Volume>
    <b:Issue>6</b:Issue>
    <b:RefOrder>16</b:RefOrder>
  </b:Source>
  <b:Source>
    <b:Tag>Sal91</b:Tag>
    <b:SourceType>JournalArticle</b:SourceType>
    <b:Guid>{ED6FBA09-627F-8D4B-A420-69E3F89381A2}</b:Guid>
    <b:Author>
      <b:Author>
        <b:NameList>
          <b:Person>
            <b:Last>Salonen R</b:Last>
            <b:First>Salonen</b:First>
            <b:Middle>JT</b:Middle>
          </b:Person>
        </b:NameList>
      </b:Author>
    </b:Author>
    <b:Title>Carotid atherosclerosis in relation to systolic and diastolic blood pressure: Kuopio Ischaemic Heart Disease Risk Factor Study</b:Title>
    <b:Publisher>Annals of medicine</b:Publisher>
    <b:Year>1991</b:Year>
    <b:Volume>23</b:Volume>
    <b:Issue>1</b:Issue>
    <b:RefOrder>51</b:RefOrder>
  </b:Source>
  <b:Source>
    <b:Tag>LeB18</b:Tag>
    <b:SourceType>JournalArticle</b:SourceType>
    <b:Guid>{C4E2872C-CD5E-E24A-A1FC-6EC2670015A2}</b:Guid>
    <b:Author>
      <b:Author>
        <b:NameList>
          <b:Person>
            <b:Last>LeBlanc S</b:Last>
            <b:First>Coulombe</b:First>
            <b:Middle>F, Bertrand OF, Bibeau K, Pibarot P, Marette A, Alméras N, Lemieux I, Després JP, Larose E.</b:Middle>
          </b:Person>
        </b:NameList>
      </b:Author>
    </b:Author>
    <b:Title>Hypertriglyceridemic Waist: A Simple Marker of High‐Risk Atherosclerosis Features Associated With Excess Visceral Adiposity/Ectopic Fat</b:Title>
    <b:Publisher>Journal of the American Heart Association</b:Publisher>
    <b:Year>2018</b:Year>
    <b:Volume>7</b:Volume>
    <b:Issue>8</b:Issue>
    <b:StandardNumber>e008139</b:StandardNumber>
    <b:RefOrder>17</b:RefOrder>
  </b:Source>
  <b:Source>
    <b:Tag>Poi15</b:Tag>
    <b:SourceType>JournalArticle</b:SourceType>
    <b:Guid>{31F1F4A2-03B7-D047-9326-9F0A46F9CFA7}</b:Guid>
    <b:Author>
      <b:Author>
        <b:NameList>
          <b:Person>
            <b:Last>Poirier J</b:Last>
            <b:First>Kubow</b:First>
            <b:Middle>S, Noël M, Dupont C, Egeland GM.</b:Middle>
          </b:Person>
        </b:NameList>
      </b:Author>
    </b:Author>
    <b:Title>The hypertriglyceridemic-waist phenotype is associated with the Framingham risk score and subclinical atherosclerosis in Canadian Cree. </b:Title>
    <b:Publisher>Nutrition, Metabolism and Cardiovascular Diseases</b:Publisher>
    <b:Year>2015</b:Year>
    <b:Volume>25</b:Volume>
    <b:Issue>11</b:Issue>
    <b:RefOrder>18</b:RefOrder>
  </b:Source>
  <b:Source>
    <b:Tag>Zhe12</b:Tag>
    <b:SourceType>JournalArticle</b:SourceType>
    <b:Guid>{E94A66E1-FB15-9343-86F8-021DE173311D}</b:Guid>
    <b:Author>
      <b:Author>
        <b:NameList>
          <b:Person>
            <b:Last>Zhe X</b:Last>
            <b:First>Bai</b:First>
            <b:Middle>Y, Cheng Y, Xiao H, Wang D, Wu Y, Huang X, Tian X, Wang T.</b:Middle>
          </b:Person>
        </b:NameList>
      </b:Author>
    </b:Author>
    <b:Title>Hypertriglyceridemic waist is associated with increased carotid atherosclerosis in chronic kidney disease patients.</b:Title>
    <b:Publisher>Nephron Clinical Practice</b:Publisher>
    <b:Year>2012</b:Year>
    <b:Volume>122</b:Volume>
    <b:Issue>3</b:Issue>
    <b:RefOrder>19</b:RefOrder>
  </b:Source>
  <b:Source>
    <b:Tag>Ber12</b:Tag>
    <b:SourceType>JournalArticle</b:SourceType>
    <b:Guid>{98650019-83D7-0B47-9DA8-D2D55370F8BF}</b:Guid>
    <b:Author>
      <b:Author>
        <b:NameList>
          <b:Person>
            <b:Last>Bernal E</b:Last>
            <b:First>Marín</b:First>
            <b:Middle>I, Munoz A, Sabán J, Sarabia F, Garcia-Medina A, Vicente T, Cano A.</b:Middle>
          </b:Person>
        </b:NameList>
      </b:Author>
    </b:Author>
    <b:Title>Hypertriglyceridemic waist phenotype is a risk factor for subclinical atherosclerosis in human immunodeficiency virus-infected patients</b:Title>
    <b:Publisher>Medicina clinica</b:Publisher>
    <b:Year>2012</b:Year>
    <b:Volume>139</b:Volume>
    <b:Issue>13</b:Issue>
    <b:RefOrder>52</b:RefOrder>
  </b:Source>
  <b:Source>
    <b:Tag>Sam09</b:Tag>
    <b:SourceType>JournalArticle</b:SourceType>
    <b:Guid>{7943AB0F-5D6F-FA43-B1D4-173B2CDC4F0A}</b:Guid>
    <b:Author>
      <b:Author>
        <b:NameList>
          <b:Person>
            <b:Last>Sam S</b:Last>
            <b:First>Haffner</b:First>
            <b:Middle>S, Davidson MH, D'agostino RB, Feinstein S, Kondos G, Perez A, Mazzone T.</b:Middle>
          </b:Person>
        </b:NameList>
      </b:Author>
    </b:Author>
    <b:Title>Hypertriglyceridemic waist phenotype predicts increased visceral fat in subjects with type 2 diabetes.</b:Title>
    <b:Publisher>Diabetes care</b:Publisher>
    <b:Year>2009</b:Year>
    <b:RefOrder>20</b:RefOrder>
  </b:Source>
  <b:Source>
    <b:Tag>Mon13</b:Tag>
    <b:SourceType>JournalArticle</b:SourceType>
    <b:Guid>{F4B6793C-877F-9347-A7C9-4AD5A069245E}</b:Guid>
    <b:Author>
      <b:Author>
        <b:NameList>
          <b:Person>
            <b:Last>Monopoli DE</b:Last>
            <b:First>Bertelli</b:First>
            <b:Middle>L, Rampino K, Gorlato G, Lattanzi A, Coppi F, Sgura F, Rossi R.</b:Middle>
          </b:Person>
        </b:NameList>
      </b:Author>
    </b:Author>
    <b:Title>Impact of the hypertriglyceridemic waist phenotype as a simplified model of screening to identify asymptomatic subjects at high cardiometabolic risk with increased subclinical atherosclerosis</b:Title>
    <b:Publisher>European Heart Journal</b:Publisher>
    <b:Year>2013</b:Year>
    <b:Volume>34</b:Volume>
    <b:Issue>Suppl_1</b:Issue>
    <b:RefOrder>21</b:RefOrder>
  </b:Source>
  <b:Source>
    <b:Tag>Fre18</b:Tag>
    <b:SourceType>JournalArticle</b:SourceType>
    <b:Guid>{178EFDFD-646C-4C40-B3CB-78DB85387B96}</b:Guid>
    <b:Author>
      <b:Author>
        <b:NameList>
          <b:Person>
            <b:Last>Freitas RS</b:Last>
            <b:First>Fonseca</b:First>
            <b:Middle>MJMD, Schmidt MI, Molina MDCB, Almeida MDCC</b:Middle>
          </b:Person>
        </b:NameList>
      </b:Author>
    </b:Author>
    <b:Title>Hypertriglyceridemic waist phenotype: associated factors and comparison with other cardiovascular and metabolic risk indicators in the ELSA-Brasil study</b:Title>
    <b:Publisher>Cad Saude Publica.</b:Publisher>
    <b:Year>2018</b:Year>
    <b:Volume>34</b:Volume>
    <b:Issue>4</b:Issue>
    <b:RefOrder>22</b:RefOrder>
  </b:Source>
  <b:Source>
    <b:Tag>Cal17</b:Tag>
    <b:SourceType>JournalArticle</b:SourceType>
    <b:Guid>{5608E157-842F-7E47-A35C-6F9BAB39F635}</b:Guid>
    <b:Author>
      <b:Author>
        <b:NameList>
          <b:Person>
            <b:Last>Calcaterra V</b:Last>
            <b:First>De</b:First>
            <b:Middle>Giuseppe R, Biino G, Mantelli M, Marchini S, Bendotti G, Madè A, Avanzini MA, Montalbano C, Cossellu G, Larizza D.</b:Middle>
          </b:Person>
        </b:NameList>
      </b:Author>
    </b:Author>
    <b:Title>Relation between circulating oxidized-LDL and metabolic syndrome in children with obesity: the role of hypertriglyceridemic waist phenotype</b:Title>
    <b:Publisher>Journal of Pediatric Endocrinology and Metabolism</b:Publisher>
    <b:Year>2017</b:Year>
    <b:Volume>30</b:Volume>
    <b:Issue>12</b:Issue>
    <b:RefOrder>23</b:RefOrder>
  </b:Source>
  <b:Source>
    <b:Tag>Cos17</b:Tag>
    <b:SourceType>JournalArticle</b:SourceType>
    <b:Guid>{2A90A190-8C41-A948-BB4A-2F0E3117C0E4}</b:Guid>
    <b:Author>
      <b:Author>
        <b:NameList>
          <b:Person>
            <b:Last>Costa PR</b:Last>
            <b:First>Assis</b:First>
            <b:Middle>AM, Cunha CD, Pereira EM, Jesus GD, Silva LE, Alves WP.</b:Middle>
          </b:Person>
        </b:NameList>
      </b:Author>
    </b:Author>
    <b:Title>Hypertriglyceridemic Waist Phenotype and Changes in the Fasting Glycemia and Blood Pressure in Children and Adolescents Over One-Year Follow-Up Period. </b:Title>
    <b:Publisher>Arquivos brasileiros de cardiologia</b:Publisher>
    <b:Year>2017</b:Year>
    <b:Volume>109</b:Volume>
    <b:Issue>1</b:Issue>
    <b:RefOrder>24</b:RefOrder>
  </b:Source>
  <b:Source>
    <b:Tag>Che16</b:Tag>
    <b:SourceType>JournalArticle</b:SourceType>
    <b:Guid>{7546D5E0-0A1E-EA46-93F5-3C5A3D259C0F}</b:Guid>
    <b:Author>
      <b:Author>
        <b:NameList>
          <b:Person>
            <b:Last>Chen S</b:Last>
            <b:First>Guo</b:First>
            <b:Middle>X, Yu S, Yang H, Sun G, Li Z, Sun Y.</b:Middle>
          </b:Person>
        </b:NameList>
      </b:Author>
    </b:Author>
    <b:Title>Hypertriglyceridemic waist phenotype and metabolic abnormalities in hypertensive adults: A STROBE compliant study</b:Title>
    <b:Publisher>Medicine</b:Publisher>
    <b:Year>2016</b:Year>
    <b:Volume>95</b:Volume>
    <b:Issue>49</b:Issue>
    <b:RefOrder>25</b:RefOrder>
  </b:Source>
  <b:Source>
    <b:Tag>Kel16</b:Tag>
    <b:SourceType>JournalArticle</b:SourceType>
    <b:Guid>{98ACCD6C-B82F-E64D-8746-6A0249FCF08C}</b:Guid>
    <b:Author>
      <b:Author>
        <b:NameList>
          <b:Person>
            <b:Last>Kelishadi R</b:Last>
            <b:First>Jamshidi</b:First>
            <b:Middle>F, Qorbani M, Motlagh ME, Heshmat R, Ardalan G, Hovsepian S.</b:Middle>
          </b:Person>
        </b:NameList>
      </b:Author>
    </b:Author>
    <b:Title>Association of hypertriglyceridemic‐waist phenotype with liver enzymes and cardiometabolic risk factors in adolescents: the CASPIAN‐III study</b:Title>
    <b:Publisher>Jornal de Pediatria (Versão em Português)</b:Publisher>
    <b:Year>2016</b:Year>
    <b:Volume>92</b:Volume>
    <b:Issue>5</b:Issue>
    <b:RefOrder>26</b:RefOrder>
  </b:Source>
  <b:Source>
    <b:Tag>Che161</b:Tag>
    <b:SourceType>JournalArticle</b:SourceType>
    <b:Guid>{0808DB48-70E5-0843-89D9-7675E263A323}</b:Guid>
    <b:Author>
      <b:Author>
        <b:NameList>
          <b:Person>
            <b:Last>Chen S</b:Last>
            <b:First>Guo</b:First>
            <b:Middle>X, Yu S, Sun G, Li Z, Sun Y.</b:Middle>
          </b:Person>
        </b:NameList>
      </b:Author>
    </b:Author>
    <b:Title>Association between the Hypertriglyceridemic waist phenotype, prediabetes, and diabetes mellitus in rural Chinese population: a cross-sectional study.</b:Title>
    <b:Publisher>International journal of environmental research and public health</b:Publisher>
    <b:Year>2016</b:Year>
    <b:Volume>13</b:Volume>
    <b:Issue>4</b:Issue>
    <b:RefOrder>32</b:RefOrder>
  </b:Source>
  <b:Source>
    <b:Tag>Vav</b:Tag>
    <b:SourceType>JournalArticle</b:SourceType>
    <b:Guid>{2897E141-AE2C-744C-8BED-3315FE5BBD3A}</b:Guid>
    <b:Author>
      <b:Author>
        <b:NameList>
          <b:Person>
            <b:Last>Vaverková H</b:Last>
            <b:First>Karásek</b:First>
            <b:Middle>D, Novotný D, Halenka M, Orság J, Slavík L.</b:Middle>
          </b:Person>
        </b:NameList>
      </b:Author>
    </b:Author>
    <b:Title>Hypertriglyceridemic waist-a simple clinical tool to detect cardiometabolic risk: comparison with harmonized definition of metabolic syndrome.</b:Title>
    <b:Publisher>Physiological research.</b:Publisher>
    <b:City>2015</b:City>
    <b:RefOrder>27</b:RefOrder>
  </b:Source>
  <b:Source>
    <b:Tag>daR15</b:Tag>
    <b:SourceType>JournalArticle</b:SourceType>
    <b:Guid>{22BF2A9C-3A32-E246-BD11-1EF76E113DEC}</b:Guid>
    <b:Author>
      <b:Author>
        <b:NameList>
          <b:Person>
            <b:Last>da Rocha AL</b:Last>
            <b:First>Pereira</b:First>
            <b:Middle>PF, Pessoa MC, Alfenas RD, Segheto W, da Silva DC, de Andrade MP, Longo GZ.</b:Middle>
          </b:Person>
        </b:NameList>
      </b:Author>
    </b:Author>
    <b:Title>Hypertriglyceridemic waist phenotype and cardiometabolic alterations in Brazilian adults</b:Title>
    <b:Publisher>Nutricion hospitalaria</b:Publisher>
    <b:Year>2015</b:Year>
    <b:Volume>32</b:Volume>
    <b:Issue>3</b:Issue>
    <b:RefOrder>28</b:RefOrder>
  </b:Source>
  <b:Source>
    <b:Tag>Buc16</b:Tag>
    <b:SourceType>JournalArticle</b:SourceType>
    <b:Guid>{0CAE42D0-9ADC-994D-8031-CF85A4BE594A}</b:Guid>
    <b:Author>
      <b:Author>
        <b:NameList>
          <b:Person>
            <b:Last>Buchan DS</b:Last>
            <b:First>Boddy</b:First>
            <b:Middle>LM, Despres JP, Grace FM, Sculthorpe N, Mahoney C, Baker JS.</b:Middle>
          </b:Person>
        </b:NameList>
      </b:Author>
    </b:Author>
    <b:Title>Utility of the hypertriglyceridemic waist phenotype in the cardiometabolic risk assessment of youth stratified by body mass index</b:Title>
    <b:Publisher>Pediatric obesity</b:Publisher>
    <b:Year>2016</b:Year>
    <b:Volume>11</b:Volume>
    <b:Issue>4</b:Issue>
    <b:RefOrder>29</b:RefOrder>
  </b:Source>
  <b:Source>
    <b:Tag>Moo15</b:Tag>
    <b:SourceType>JournalArticle</b:SourceType>
    <b:Guid>{ABC85011-FC82-CD45-B6A5-3ED8503751CB}</b:Guid>
    <b:Author>
      <b:Author>
        <b:NameList>
          <b:Person>
            <b:Last>Moon BS</b:Last>
            <b:First>Park</b:First>
            <b:Middle>HJ, Lee MK, Jeon WS, Park SE, Park CY, Lee WY, Oh KW, Park SW, Rhee EJ.</b:Middle>
          </b:Person>
        </b:NameList>
      </b:Author>
    </b:Author>
    <b:Title>Increased association of coronary artery calcification in apparently healthy Korean adults with hypertriglyceridemic waist phenotype: the Kangbuk Samsung Health Study</b:Title>
    <b:Publisher>International journal of cardiology</b:Publisher>
    <b:Year>2015</b:Year>
    <b:Volume>194</b:Volume>
    <b:RefOrder>42</b:RefOrder>
  </b:Source>
  <b:Source>
    <b:Tag>Día16</b:Tag>
    <b:SourceType>JournalArticle</b:SourceType>
    <b:Guid>{CF01FB33-3366-2947-A3FC-5FD4E44CC7AF}</b:Guid>
    <b:Author>
      <b:Author>
        <b:NameList>
          <b:Person>
            <b:Last>Díaz-Santana MV</b:Last>
            <b:First>Pérez</b:First>
            <b:Middle>EL, Martínez AP, Serrano MG, Cardona CM.</b:Middle>
          </b:Person>
        </b:NameList>
      </b:Author>
    </b:Author>
    <b:Title>Association between the hypertriglyceridemic waist phenotype, prediabetes, and diabetes mellitus among adults in Puerto Rico</b:Title>
    <b:Publisher>Journal of immigrant and minority health</b:Publisher>
    <b:Year>2016</b:Year>
    <b:Volume>18</b:Volume>
    <b:Issue>1</b:Issue>
    <b:RefOrder>33</b:RefOrder>
  </b:Source>
  <b:Source>
    <b:Tag>Hob13</b:Tag>
    <b:SourceType>JournalArticle</b:SourceType>
    <b:Guid>{8D3A3198-1940-4F4C-8901-9A696F726D29}</b:Guid>
    <b:Author>
      <b:Author>
        <b:NameList>
          <b:Person>
            <b:Last>Hobkirk JP</b:Last>
            <b:First>King</b:First>
            <b:Middle>RF, Gately P, Pemberton P, Smith A, Barth JH, Harman N, Davies I, Carroll S</b:Middle>
          </b:Person>
        </b:NameList>
      </b:Author>
    </b:Author>
    <b:Title>The predictive ability of triglycerides and waist (hypertriglyceridemic waist) in assessing metabolic triad change in obese children and adolescents</b:Title>
    <b:Publisher>Metabolic syndrome and related disorders</b:Publisher>
    <b:Year>2013</b:Year>
    <b:Volume>11</b:Volume>
    <b:Issue>5</b:Issue>
    <b:RefOrder>30</b:RefOrder>
  </b:Source>
  <b:Source>
    <b:Tag>Bla09</b:Tag>
    <b:SourceType>JournalArticle</b:SourceType>
    <b:Guid>{5D323C1B-EAE7-2E4D-9BF9-5BCCADF81902}</b:Guid>
    <b:Author>
      <b:Author>
        <b:NameList>
          <b:Person>
            <b:Last>Blackburn P</b:Last>
            <b:First>Lemieux</b:First>
            <b:Middle>I, Almeras N, Bergeron J, Cote M, Tremblay A, Lamarche B, Despres JP</b:Middle>
          </b:Person>
        </b:NameList>
      </b:Author>
    </b:Author>
    <b:Title>The hypertriglyceridemic waist phenotype versus the national cholesterol education program-adult treatment panel III and international diabetes federation clinical criteria to identify high-risk men with an altered cardiometabolic risk profile</b:Title>
    <b:Publisher>Metabolism</b:Publisher>
    <b:Year>2009</b:Year>
    <b:Volume>58</b:Volume>
    <b:Issue>8</b:Issue>
    <b:RefOrder>31</b:RefOrder>
  </b:Source>
  <b:Source>
    <b:Tag>Gaz06</b:Tag>
    <b:SourceType>JournalArticle</b:SourceType>
    <b:Guid>{7279E0C4-44DA-7049-BEF1-A84765F73307}</b:Guid>
    <b:Author>
      <b:Author>
        <b:NameList>
          <b:Person>
            <b:Last>Gazi IF</b:Last>
            <b:First>Filippatos</b:First>
            <b:Middle>TD, Tsimihodimos V, Saougos VG, Liberopoulos EN, Mikhailidis DP, Tselepis AD, Elisaf M.</b:Middle>
          </b:Person>
        </b:NameList>
      </b:Author>
    </b:Author>
    <b:Title>The hypertriglyceridemic waist phenotype is a predictor of elevated levels of small, dense LDL cholesterol</b:Title>
    <b:Publisher>Lipids</b:Publisher>
    <b:Year>2006</b:Year>
    <b:Volume>41</b:Volume>
    <b:Issue>7</b:Issue>
    <b:RefOrder>53</b:RefOrder>
  </b:Source>
  <b:Source>
    <b:Tag>Sol04</b:Tag>
    <b:SourceType>JournalArticle</b:SourceType>
    <b:Guid>{29D1DFD8-47AF-6145-844D-3CACC06F9B5E}</b:Guid>
    <b:Author>
      <b:Author>
        <b:NameList>
          <b:Person>
            <b:Last>Solati M</b:Last>
            <b:First>Ghanbarian</b:First>
            <b:Middle>A, Rahmani M, Sarbazi N, Allahverdian S, Azizi F.</b:Middle>
          </b:Person>
        </b:NameList>
      </b:Author>
    </b:Author>
    <b:Title>Cardiovascular risk factors in males with hypertriglyceridemic waist (Tehran Lipid and Glucose Study)</b:Title>
    <b:Publisher>Int J Obes Relat Metab Dis.</b:Publisher>
    <b:Year>2004</b:Year>
    <b:Volume>28</b:Volume>
    <b:Issue>5</b:Issue>
    <b:RefOrder>43</b:RefOrder>
  </b:Source>
  <b:Source>
    <b:Tag>Kah03</b:Tag>
    <b:SourceType>JournalArticle</b:SourceType>
    <b:Guid>{4EC97B5A-91C7-BF41-B485-6A9DE2B3240C}</b:Guid>
    <b:Author>
      <b:Author>
        <b:NameList>
          <b:Person>
            <b:Last>Kahn HS</b:Last>
            <b:First>Valdez</b:First>
            <b:Middle>R.</b:Middle>
          </b:Person>
        </b:NameList>
      </b:Author>
    </b:Author>
    <b:Title>Metabolic risks identified by the combination of enlarged waist and elevated triacylglycerol concentration</b:Title>
    <b:Publisher>Am J Clin Nutr</b:Publisher>
    <b:Year>2003</b:Year>
    <b:Volume>78</b:Volume>
    <b:RefOrder>54</b:RefOrder>
  </b:Source>
  <b:Source>
    <b:Tag>Zha12</b:Tag>
    <b:SourceType>JournalArticle</b:SourceType>
    <b:Guid>{0655DBC3-9EAB-3548-8A26-8B71116872DC}</b:Guid>
    <b:Author>
      <b:Author>
        <b:NameList>
          <b:Person>
            <b:Last>Zhang M</b:Last>
            <b:First>Gao</b:First>
            <b:Middle>Y, Chang H, Wang X, Liu D, Zhu Z, Huang G.</b:Middle>
          </b:Person>
        </b:NameList>
      </b:Author>
    </b:Author>
    <b:Title>Hypertriglyceridemic-waist phenotype predicts diabetes: a cohort study in Chinese urban adults.</b:Title>
    <b:Publisher>BMC Public Health</b:Publisher>
    <b:Year>2012</b:Year>
    <b:Volume>12</b:Volume>
    <b:RefOrder>34</b:RefOrder>
  </b:Source>
  <b:Source>
    <b:Tag>Car13</b:Tag>
    <b:SourceType>JournalArticle</b:SourceType>
    <b:Guid>{D6AE79FB-71E4-F246-B1F1-308CB71D649E}</b:Guid>
    <b:Author>
      <b:Author>
        <b:NameList>
          <b:Person>
            <b:Last>Carlsson AC</b:Last>
            <b:First>Riserus</b:First>
            <b:Middle>U, Arnlov J.</b:Middle>
          </b:Person>
        </b:NameList>
      </b:Author>
    </b:Author>
    <b:Title>Hypertriglyceridemic waist phenotype is associated with decreased insulin sensitivity and incident diabets in elderly men</b:Title>
    <b:Publisher>Obesity</b:Publisher>
    <b:Year>2013</b:Year>
    <b:RefOrder>35</b:RefOrder>
  </b:Source>
  <b:Source>
    <b:Tag>Fer17</b:Tag>
    <b:SourceType>JournalArticle</b:SourceType>
    <b:Guid>{2263B5CF-F52B-1245-A8C6-A97F52AD2F53}</b:Guid>
    <b:Author>
      <b:Author>
        <b:NameList>
          <b:Person>
            <b:Last>Fernandez-Miro M</b:Last>
            <b:First>Chillaron</b:First>
            <b:Middle>JJ, Albareda M, Fontsere S, Colom C, Vila L, Pedro-Botet J, Flores JL.</b:Middle>
          </b:Person>
        </b:NameList>
      </b:Author>
    </b:Author>
    <b:Title>Hypertriglyceridemic waist in type 1 diabetes patients: prevalence and related factors.</b:Title>
    <b:Publisher>Minerva endocrinologica</b:Publisher>
    <b:Year>2017</b:Year>
    <b:Volume>42</b:Volume>
    <b:Issue>1</b:Issue>
    <b:RefOrder>36</b:RefOrder>
  </b:Source>
  <b:Source>
    <b:Tag>Ren16</b:Tag>
    <b:SourceType>JournalArticle</b:SourceType>
    <b:Guid>{CD3ECD1D-2965-F54A-BB94-7F0802BDC0F3}</b:Guid>
    <b:Author>
      <b:Author>
        <b:NameList>
          <b:Person>
            <b:Last>Ren Y</b:Last>
            <b:First>Zhang</b:First>
            <b:Middle>M, Zhao J, Wang C, Luo X, Zhang J, Zhu T, Li X, Yin L, Pang C, Feng T.</b:Middle>
          </b:Person>
        </b:NameList>
      </b:Author>
    </b:Author>
    <b:Title>Association of the hypertriglyceridemic waist phenotype and type 2 diabetes mellitus among adults in China</b:Title>
    <b:Publisher>Journal of diabetes investigation</b:Publisher>
    <b:Year>2016</b:Year>
    <b:Volume>7</b:Volume>
    <b:Issue>5</b:Issue>
    <b:RefOrder>37</b:RefOrder>
  </b:Source>
  <b:Source>
    <b:Tag>Jan16</b:Tag>
    <b:SourceType>JournalArticle</b:SourceType>
    <b:Guid>{512FAC23-AF97-CC49-9F3F-880DDCE0B266}</b:Guid>
    <b:Author>
      <b:Author>
        <b:NameList>
          <b:Person>
            <b:Last>Janghorbani M</b:Last>
            <b:First>Amini</b:First>
            <b:Middle>M.</b:Middle>
          </b:Person>
        </b:NameList>
      </b:Author>
    </b:Author>
    <b:Title>Utility of hypertriglyceridemic waist phenotype for predicting incident type 2 diabetes: The Isfahan Diabetes Prevention Study</b:Title>
    <b:Publisher>Journal of diabetes investigation</b:Publisher>
    <b:Year>2016</b:Year>
    <b:Volume>7</b:Volume>
    <b:Issue>6</b:Issue>
    <b:RefOrder>38</b:RefOrder>
  </b:Source>
  <b:Source>
    <b:Tag>Han14</b:Tag>
    <b:SourceType>JournalArticle</b:SourceType>
    <b:Guid>{DCDE3F5F-B533-C94A-9871-17739B5FEFD1}</b:Guid>
    <b:Author>
      <b:Author>
        <b:NameList>
          <b:Person>
            <b:Last>Han KJ</b:Last>
            <b:First>Lee</b:First>
            <b:Middle>SY, Kim NH, Chae HB, Lee TH, Jang CM, Yoo KM, Park HJ, Lee MK, Jeon WS, Park SE.</b:Middle>
          </b:Person>
        </b:NameList>
      </b:Author>
    </b:Author>
    <b:Title>Increased risk of diabetes development in subjects with the hypertriglyceridemic waist phenotype: a 4-year longitudinal study</b:Title>
    <b:Publisher>Endocrinology and metabolism</b:Publisher>
    <b:Year>2014</b:Year>
    <b:Volume>29</b:Volume>
    <b:Issue>4</b:Issue>
    <b:RefOrder>39</b:RefOrder>
  </b:Source>
  <b:Source>
    <b:Tag>DuT14</b:Tag>
    <b:SourceType>JournalArticle</b:SourceType>
    <b:Guid>{165E6A0E-70D1-F14B-8BA8-5661AA8B5515}</b:Guid>
    <b:Author>
      <b:Author>
        <b:NameList>
          <b:Person>
            <b:Last>Du T</b:Last>
            <b:First>Sun</b:First>
            <b:Middle>X, Huo R, Yu X.</b:Middle>
          </b:Person>
        </b:NameList>
      </b:Author>
    </b:Author>
    <b:Title>Visceral adiposity index, hypertriglyceridemic waist and risk of diabetes: the China Health and Nutrition Survey 2009</b:Title>
    <b:Publisher>International journal of obesity</b:Publisher>
    <b:Year>2014</b:Year>
    <b:Volume>38</b:Volume>
    <b:Issue>6</b:Issue>
    <b:RefOrder>40</b:RefOrder>
  </b:Source>
  <b:Source>
    <b:Tag>HeS13</b:Tag>
    <b:SourceType>JournalArticle</b:SourceType>
    <b:Guid>{F648BA19-45CF-5D42-9DEE-8FCB137CBF44}</b:Guid>
    <b:Author>
      <b:Author>
        <b:NameList>
          <b:Person>
            <b:Last>He S</b:Last>
            <b:First>Zheng</b:First>
            <b:Middle>Y, Shu Y, He J, Wang Y, Chen X.</b:Middle>
          </b:Person>
        </b:NameList>
      </b:Author>
    </b:Author>
    <b:Title>Hypertriglyceridemic waist might be an alternative to metabolic syndrome for predicting future diabetes mellitus</b:Title>
    <b:Publisher>PLoS One</b:Publisher>
    <b:Year>2013</b:Year>
    <b:Volume>8</b:Volume>
    <b:Issue>9</b:Issue>
    <b:RefOrder>41</b:RefOrder>
  </b:Source>
  <b:Source>
    <b:Tag>Dan13</b:Tag>
    <b:SourceType>JournalArticle</b:SourceType>
    <b:Guid>{74F54271-2224-0949-91E4-9F38BCBE4D7B}</b:Guid>
    <b:Author>
      <b:Author>
        <b:NameList>
          <b:Person>
            <b:Last>Daniel M</b:Last>
            <b:First>Paquet</b:First>
            <b:Middle>C, Kelly SJ, Zang G, Rowley KG, McDermott R, O’Dea K.</b:Middle>
          </b:Person>
        </b:NameList>
      </b:Author>
    </b:Author>
    <b:Title>Hypertriglyceridemic waist and newly-diagnosed diabetes among remote-dwelling Indigenous Australians</b:Title>
    <b:Publisher>Annals of human biology</b:Publisher>
    <b:Year>2013</b:Year>
    <b:Volume>40</b:Volume>
    <b:Issue>6</b:Issue>
    <b:RefOrder>55</b:RefOrder>
  </b:Source>
  <b:Source>
    <b:Tag>Bos04</b:Tag>
    <b:SourceType>JournalArticle</b:SourceType>
    <b:Guid>{74B19570-A2B3-2B44-B007-4D12590C2D64}</b:Guid>
    <b:Author>
      <b:Author>
        <b:NameList>
          <b:Person>
            <b:Last>Bos G</b:Last>
            <b:First>Dekker</b:First>
            <b:Middle>JM, Heine RJ.</b:Middle>
          </b:Person>
        </b:NameList>
      </b:Author>
    </b:Author>
    <b:Title>Non-HDL cholesterol contributes to the “hypertriglyceridemic waist” as a cardiovascular risk factor: the Hoorn study</b:Title>
    <b:Publisher>Diabetes care</b:Publisher>
    <b:Year>2004</b:Year>
    <b:Volume>27</b:Volume>
    <b:Issue>1</b:Issue>
    <b:RefOrder>44</b:RefOrder>
  </b:Source>
  <b:Source>
    <b:Tag>Cze07</b:Tag>
    <b:SourceType>JournalArticle</b:SourceType>
    <b:Guid>{761541CE-E344-AA4F-BB20-33ED975095C3}</b:Guid>
    <b:Author>
      <b:Author>
        <b:NameList>
          <b:Person>
            <b:Last>Czernichow S</b:Last>
            <b:First>Bruckert</b:First>
            <b:Middle>E, Bertrais S, Galan P, Hercberg S, Oppert JM.</b:Middle>
          </b:Person>
        </b:NameList>
      </b:Author>
    </b:Author>
    <b:Title>Hypertriglyceridemic waist and 7.5-year prospective risk of cardiovascular disease in asymptomatic middle-aged men</b:Title>
    <b:Publisher> International journal of obesity</b:Publisher>
    <b:Year>2007</b:Year>
    <b:Volume>31</b:Volume>
    <b:Issue>5</b:Issue>
    <b:RefOrder>45</b:RefOrder>
  </b:Source>
  <b:Source>
    <b:Tag>Esp09</b:Tag>
    <b:SourceType>JournalArticle</b:SourceType>
    <b:Guid>{3A1F5E9F-F92C-064A-9CA9-A2D697E7A415}</b:Guid>
    <b:Author>
      <b:Author>
        <b:NameList>
          <b:Person>
            <b:Last>Espinoza MZ</b:Last>
            <b:First>Ruiz</b:First>
            <b:Middle>NF, Barrios E, Reigosa A, Leal UH, González JC.</b:Middle>
          </b:Person>
        </b:NameList>
      </b:Author>
    </b:Author>
    <b:Title>Cardiovascular risk profile and insulin resistance according body mass index, waist circumference and hypertriglyceridemic waist in adult subjects</b:Title>
    <b:Publisher>Revista medica de Chile</b:Publisher>
    <b:Year>2009</b:Year>
    <b:Volume>137</b:Volume>
    <b:Issue>9</b:Issue>
    <b:RefOrder>46</b:RefOrder>
  </b:Source>
  <b:Source>
    <b:Tag>Sar13</b:Tag>
    <b:SourceType>JournalArticle</b:SourceType>
    <b:Guid>{133398A6-3A24-1342-8A85-B88D325725DE}</b:Guid>
    <b:Author>
      <b:Author>
        <b:NameList>
          <b:Person>
            <b:Last>Sarrafzadegan N</b:Last>
            <b:First>Khosravi-Boroujeni</b:First>
            <b:Middle>H, Esmaillzadeh A, Sadeghi M, Rafieian-Kopaei M, Asgary S.</b:Middle>
          </b:Person>
        </b:NameList>
      </b:Author>
    </b:Author>
    <b:Title>The association between hypertriglyceridemic waist phenotype, menopause, and cardiovascular risk factors</b:Title>
    <b:Publisher>Archives of Iranian medicine</b:Publisher>
    <b:Year>2013</b:Year>
    <b:Volume>16</b:Volume>
    <b:Issue>3</b:Issue>
    <b:RefOrder>47</b:RefOrder>
  </b:Source>
  <b:Source>
    <b:Tag>Wan14</b:Tag>
    <b:SourceType>JournalArticle</b:SourceType>
    <b:Guid>{FAF181F3-FB5B-744A-AF9A-2FBBBCCA2F6A}</b:Guid>
    <b:Author>
      <b:Author>
        <b:NameList>
          <b:Person>
            <b:Last>Wang A</b:Last>
            <b:First>Li</b:First>
            <b:Middle>Z, Zhou Y, Wang C, Luo Y, Liu X, Guo X, Wu S, Zhao X.</b:Middle>
          </b:Person>
        </b:NameList>
      </b:Author>
    </b:Author>
    <b:Title>Hypertriglyceridemic waist phenotype and risk of cardiovascular diseases in China: Results from the Kailuan Study</b:Title>
    <b:Publisher>International journal of cardiology</b:Publisher>
    <b:Year>2014</b:Year>
    <b:Volume>174</b:Volume>
    <b:Issue>1</b:Issue>
    <b:RefOrder>48</b:RefOrder>
  </b:Source>
  <b:Source>
    <b:Tag>Ohm09</b:Tag>
    <b:SourceType>JournalArticle</b:SourceType>
    <b:Guid>{E9B0AC5C-CEAF-A049-B555-27199204A6F7}</b:Guid>
    <b:Author>
      <b:Author>
        <b:NameList>
          <b:Person>
            <b:Last>Ohman MK</b:Last>
            <b:First>Wright</b:First>
            <b:Middle>AP, Wickenheiser KJ, Luo W, Eitzman DT.</b:Middle>
          </b:Person>
        </b:NameList>
      </b:Author>
    </b:Author>
    <b:Title>Visceral adipose tissue and atherosclerosis</b:Title>
    <b:Publisher>Current vascular pharmacology</b:Publisher>
    <b:Year>2009</b:Year>
    <b:Volume>7</b:Volume>
    <b:Issue>2</b:Issue>
    <b:RefOrder>56</b:RefOrder>
  </b:Source>
  <b:Source>
    <b:Tag>Lem00</b:Tag>
    <b:SourceType>JournalArticle</b:SourceType>
    <b:Guid>{9C3A690F-E14E-AE47-96AD-777AE9B43076}</b:Guid>
    <b:Author>
      <b:Author>
        <b:NameList>
          <b:Person>
            <b:Last>Lemieux I</b:Last>
            <b:First>Pascot</b:First>
            <b:Middle>A, Couillard C, Lamarche B, Tchernof A, Alméras N, Bergeron J, Gaudet D, Tremblay G, Prud’homme D, Nadeau A.</b:Middle>
          </b:Person>
        </b:NameList>
      </b:Author>
    </b:Author>
    <b:Title>Hypertriglyceridemic waist: a marker of the atherogenic metabolic triad (hyperinsulinemia; hyperapolipoprotein B; small, dense LDL) in men?</b:Title>
    <b:Publisher>Circulation</b:Publisher>
    <b:Year>2000</b:Year>
    <b:Volume>102</b:Volume>
    <b:Issue>2</b:Issue>
    <b:RefOrder>57</b:RefOrder>
  </b:Source>
  <b:Source>
    <b:Tag>Lem07</b:Tag>
    <b:SourceType>JournalArticle</b:SourceType>
    <b:Guid>{AE4CC844-7B2F-4C40-858A-D09F6A1DD943}</b:Guid>
    <b:Author>
      <b:Author>
        <b:NameList>
          <b:Person>
            <b:Last>Lemieux I</b:Last>
            <b:First>Poirier</b:First>
            <b:Middle>P, Bergeron J, Alméras N, Lamarche B, Cantin B, Dagenais GR, Després JP.</b:Middle>
          </b:Person>
        </b:NameList>
      </b:Author>
    </b:Author>
    <b:Title>Hypertriglyceridemic waist: a useful screening phenotype in preventive cardiology?</b:Title>
    <b:Publisher>The Canadian journal of cardiology</b:Publisher>
    <b:Year>2007</b:Year>
    <b:Volume>23</b:Volume>
    <b:Issue>Suppl B</b:Issue>
    <b:RefOrder>58</b:RefOrder>
  </b:Source>
  <b:Source>
    <b:Tag>Kri90</b:Tag>
    <b:SourceType>JournalArticle</b:SourceType>
    <b:Guid>{34C54353-043E-344F-AC9B-5E74B09153FE}</b:Guid>
    <b:Author>
      <b:Author>
        <b:NameList>
          <b:Person>
            <b:Last>Kriska AM</b:Last>
            <b:First>Knowler</b:First>
            <b:Middle>WC, LaPorte RE, Drash AL, Wing RR, Blair SN, Bennett PH, Kuller LH</b:Middle>
          </b:Person>
        </b:NameList>
      </b:Author>
    </b:Author>
    <b:Title>Development of questionnaire to examine relationship of physical activity and diabetes in Pima Indians</b:Title>
    <b:Publisher>Diabetes care</b:Publisher>
    <b:Year>1990</b:Year>
    <b:Volume>13</b:Volume>
    <b:Issue>4</b:Issue>
    <b:StandardNumber>401-11</b:StandardNumber>
    <b:RefOrder>59</b:RefOrder>
  </b:Source>
  <b:Source>
    <b:Tag>Lee90</b:Tag>
    <b:SourceType>JournalArticle</b:SourceType>
    <b:Guid>{E2F4BD68-DDD7-C342-812C-9BD2045C9A27}</b:Guid>
    <b:Author>
      <b:Author>
        <b:NameList>
          <b:Person>
            <b:Last>Lee ET</b:Last>
            <b:First>Welty</b:First>
            <b:Middle>TK, Fabsitz R, Cowan LD, Le NA, Oopik AJ, Cucchiara AJ, Savage PJ, Howard BV</b:Middle>
          </b:Person>
        </b:NameList>
      </b:Author>
    </b:Author>
    <b:Title>The Strong Heart Study A study of cardiovascular disease in American Indians: design and methods</b:Title>
    <b:Publisher>American journal of epidemiology</b:Publisher>
    <b:Year>1990</b:Year>
    <b:Volume>132</b:Volume>
    <b:Issue>6</b:Issue>
    <b:StandardNumber>1141-55</b:StandardNumber>
    <b:RefOrder>60</b:RefOrder>
  </b:Source>
  <b:Source>
    <b:Tag>Per95</b:Tag>
    <b:SourceType>JournalArticle</b:SourceType>
    <b:Guid>{9CD85631-D4E5-6B43-9815-1145D4D3F414}</b:Guid>
    <b:Author>
      <b:Author>
        <b:NameList>
          <b:Person>
            <b:Last>Pereira MA</b:Last>
            <b:First>Kriska</b:First>
            <b:Middle>AM, Joswiak ML, Dowse GK, Collins VR, Zimmet PZ, Gareeboo H, Chitson P, Hemraj F, Purran A.</b:Middle>
          </b:Person>
        </b:NameList>
      </b:Author>
    </b:Author>
    <b:Title>Physical inactivity and glucose intolerance in the multiethnic island of Mauritius</b:Title>
    <b:Publisher>Medicine and science in sports and exercise</b:Publisher>
    <b:Year>1995</b:Year>
    <b:Volume>27</b:Volume>
    <b:Issue>12</b:Issue>
    <b:StandardNumber>1626-34</b:StandardNumber>
    <b:RefOrder>61</b:RefOrder>
  </b:Source>
  <b:Source>
    <b:Tag>Fri72</b:Tag>
    <b:SourceType>JournalArticle</b:SourceType>
    <b:Guid>{ACF45C08-9FFA-0D4A-AB7E-76118E1349BA}</b:Guid>
    <b:Author>
      <b:Author>
        <b:NameList>
          <b:Person>
            <b:Last>Friedewald WT</b:Last>
            <b:First>Levy</b:First>
            <b:Middle>RI, Fredrickson DS.</b:Middle>
          </b:Person>
        </b:NameList>
      </b:Author>
    </b:Author>
    <b:Title>Estimation of the concentration of low-density lipoprotein cholesterol in plasma, without use of the preparative ultracentrifuge</b:Title>
    <b:Publisher>Clinical chemistry</b:Publisher>
    <b:Year>1972</b:Year>
    <b:Volume>18</b:Volume>
    <b:Issue>6</b:Issue>
    <b:StandardNumber>499-502</b:StandardNumber>
    <b:RefOrder>62</b:RefOrder>
  </b:Source>
  <b:Source>
    <b:Tag>Lea06</b:Tag>
    <b:SourceType>JournalArticle</b:SourceType>
    <b:Guid>{734C0CF8-B359-4F6C-A19B-67B601670A88}</b:Guid>
    <b:Title>Study design of the Multicultural Community Health Assessment Trial (M-CHAT): a comparison of body fat distribution in four distinct populations.</b:Title>
    <b:Year>2006</b:Year>
    <b:Author>
      <b:Author>
        <b:NameList>
          <b:Person>
            <b:Last>Lear SA</b:Last>
            <b:First>Birmingham</b:First>
            <b:Middle>C, Chockalingam A, Humphries KH.</b:Middle>
          </b:Person>
        </b:NameList>
      </b:Author>
    </b:Author>
    <b:JournalName>Ethnicity &amp; disease. </b:JournalName>
    <b:Pages>96-100</b:Pages>
    <b:RefOrder>14</b:RefOrder>
  </b:Source>
  <b:Source>
    <b:Tag>Gol03</b:Tag>
    <b:SourceType>JournalArticle</b:SourceType>
    <b:Guid>{79D97114-4CAB-2B48-950D-E30633FD00C8}</b:Guid>
    <b:Title>Insulin resistance: from benign to type 2 diabetes mellitus</b:Title>
    <b:Publisher>Reviews in cardiovascular medicine</b:Publisher>
    <b:Year>2003</b:Year>
    <b:StandardNumber>S3-10</b:StandardNumber>
    <b:Author>
      <b:Author>
        <b:NameList>
          <b:Person>
            <b:Last>BJ.</b:Last>
            <b:First>Goldstein</b:First>
          </b:Person>
        </b:NameList>
      </b:Author>
    </b:Author>
    <b:Volume>4</b:Volume>
    <b:RefOrder>63</b:RefOrder>
  </b:Source>
  <b:Source>
    <b:Tag>YSA17</b:Tag>
    <b:SourceType>BookSection</b:SourceType>
    <b:Guid>{2060B221-EA88-7A4F-BC52-700C9EA09D48}</b:Guid>
    <b:Author>
      <b:Author>
        <b:NameList>
          <b:Person>
            <b:Last>YS</b:Last>
            <b:First>Abu-Mostafa</b:First>
          </b:Person>
        </b:NameList>
      </b:Author>
    </b:Author>
    <b:Title>The Vapnik-Chervonenkis dimension: Information versus complexity in learning</b:Title>
    <b:Year>1989 312–317</b:Year>
    <b:BookTitle>Neural Computation.</b:BookTitle>
    <b:RefOrder>64</b:RefOrder>
  </b:Source>
  <b:Source>
    <b:Tag>Kar59</b:Tag>
    <b:SourceType>BookSection</b:SourceType>
    <b:Guid>{73E328E9-7784-A645-AF2C-1CEE5B2DF1A8}</b:Guid>
    <b:Author>
      <b:Author>
        <b:NameList>
          <b:Person>
            <b:Last>Popper</b:Last>
            <b:First>Karl</b:First>
          </b:Person>
        </b:NameList>
      </b:Author>
    </b:Author>
    <b:Title>Simplicity</b:Title>
    <b:BookTitle>The Logic of Scientific Discovery</b:BookTitle>
    <b:City>New York</b:City>
    <b:Publisher>Hutchinson &amp; Co.</b:Publisher>
    <b:Year>1959</b:Year>
    <b:RefOrder>65</b:RefOrder>
  </b:Source>
  <b:Source>
    <b:Tag>Fog09</b:Tag>
    <b:SourceType>ConferenceProceedings</b:SourceType>
    <b:Guid>{B049AB22-35D2-7A48-8DFD-09251911551A}</b:Guid>
    <b:Title>A behavior model for persuasive design</b:Title>
    <b:Publisher>InProceedings of the 4th international Conference on Persuasive Technology</b:Publisher>
    <b:Year>2009</b:Year>
    <b:Author>
      <b:Author>
        <b:NameList>
          <b:Person>
            <b:Last>BJ</b:Last>
            <b:First>Fogg</b:First>
          </b:Person>
        </b:NameList>
      </b:Author>
    </b:Author>
    <b:RefOrder>66</b:RefOrder>
  </b:Source>
  <b:Source>
    <b:Tag>Lem001</b:Tag>
    <b:SourceType>JournalArticle</b:SourceType>
    <b:Guid>{46DCC639-53E7-9849-BB6A-CC2528B963FD}</b:Guid>
    <b:Title>Hypertriglyceridemic waist: A marker of the atherogenic metabolic triad (hyperinsulinemia; hyperapolipoprotein B; small, dense LDL) in men?</b:Title>
    <b:Year>2000</b:Year>
    <b:Month>July</b:Month>
    <b:Day>11</b:Day>
    <b:Author>
      <b:Author>
        <b:NameList>
          <b:Person>
            <b:Last>Lemieux I</b:Last>
            <b:First>Pascot</b:First>
            <b:Middle>A, Couillard C, Lamarche B, Tchernof A, Alméras N, Bergeron J, Gaudet D, Tremblay G, Prud'homme D, Nadeau A, Després JP</b:Middle>
          </b:Person>
        </b:NameList>
      </b:Author>
    </b:Author>
    <b:Volume>102</b:Volume>
    <b:Issue>2</b:Issue>
    <b:JournalName>Circulation</b:JournalName>
    <b:Pages>179-84</b:Pages>
    <b:RefOrder>9</b:RefOrder>
  </b:Source>
  <b:Source>
    <b:Tag>Bla12</b:Tag>
    <b:SourceType>JournalArticle</b:SourceType>
    <b:Guid>{DE8A3888-752A-8144-850E-6F5A017DDB67}</b:Guid>
    <b:Author>
      <b:Author>
        <b:NameList>
          <b:Person>
            <b:Last>Blackburn P</b:Last>
            <b:First>Lemieux</b:First>
            <b:Middle>I, Lamarche B, Bergeron J, Perron P, Tremblay G, Gaudet D, Després JP.</b:Middle>
          </b:Person>
        </b:NameList>
      </b:Author>
    </b:Author>
    <b:Title>Hypertriglyceridemic waist: a simple clinical phenotype associated with coronary artery disease in women.</b:Title>
    <b:Year>2012</b:Year>
    <b:Volume>61</b:Volume>
    <b:Issue>1</b:Issue>
    <b:JournalName>Metabolism</b:JournalName>
    <b:Month>January</b:Month>
    <b:Day>1</b:Day>
    <b:Pages>56-64</b:Pages>
    <b:RefOrder>10</b:RefOrder>
  </b:Source>
  <b:Source>
    <b:Tag>Lem071</b:Tag>
    <b:SourceType>JournalArticle</b:SourceType>
    <b:Guid>{E64D72DE-3CEA-8848-A57C-F7D0FB9210C0}</b:Guid>
    <b:Author>
      <b:Author>
        <b:NameList>
          <b:Person>
            <b:Last>Lemieux I</b:Last>
            <b:First>Poirier</b:First>
            <b:Middle>P, Bergeron J, Alméras N, Lamarche B, Cantin B, Dagenais GR, Després JP</b:Middle>
          </b:Person>
        </b:NameList>
      </b:Author>
    </b:Author>
    <b:Title>Hypertriglyceridemic waist: a useful screening phenotype in preventive cardiology?</b:Title>
    <b:Year>2007</b:Year>
    <b:Volume>23</b:Volume>
    <b:Issue>Suppl B()</b:Issue>
    <b:JournalName>Can J Cardiol. </b:JournalName>
    <b:Month>October</b:Month>
    <b:Pages>23B-31B.</b:Pages>
    <b:RefOrder>11</b:RefOrder>
  </b:Source>
  <b:Source>
    <b:Tag>Cze071</b:Tag>
    <b:SourceType>JournalArticle</b:SourceType>
    <b:Guid>{1094AB94-3B25-2A4C-880D-8F735DE986ED}</b:Guid>
    <b:Author>
      <b:Author>
        <b:NameList>
          <b:Person>
            <b:Last>Czernichow S</b:Last>
            <b:First>Bruckert</b:First>
            <b:Middle>E, Bertrais S, Galan P, Hercberg S, Oppert JM</b:Middle>
          </b:Person>
        </b:NameList>
      </b:Author>
    </b:Author>
    <b:Title>Hypertriglyceridemic waist and 7.5-year prospective risk of cardiovascular disease in asymptomatic middle-aged men.</b:Title>
    <b:City>London</b:City>
    <b:Year>2007</b:Year>
    <b:Volume>31</b:Volume>
    <b:Issue>5</b:Issue>
    <b:JournalName>International Journal of Obesity </b:JournalName>
    <b:Month>May</b:Month>
    <b:Pages>791-6</b:Pages>
    <b:RefOrder>12</b:RefOrder>
  </b:Source>
  <b:Source>
    <b:Tag>Tan05</b:Tag>
    <b:SourceType>JournalArticle</b:SourceType>
    <b:Guid>{EBE9732C-19BE-4649-A50A-62496DC8825C}</b:Guid>
    <b:Author>
      <b:Author>
        <b:NameList>
          <b:Person>
            <b:Last>Tankó LB</b:Last>
            <b:First>Bagger</b:First>
            <b:Middle>YZ, Qin G, Alexandersen P, Larsen PJ, Christiansen C</b:Middle>
          </b:Person>
        </b:NameList>
      </b:Author>
    </b:Author>
    <b:Title>Enlarged waist combined with elevated triglycerides is a strong predictor of accelerated atherogenesis and related cardiovascular mortality in postmenopausal women.</b:Title>
    <b:Year>2005</b:Year>
    <b:Volume>111</b:Volume>
    <b:Issue>15</b:Issue>
    <b:JournalName>Circulation</b:JournalName>
    <b:Month>April</b:Month>
    <b:Day>19</b:Day>
    <b:Pages>1883-90</b:Pages>
    <b:RefOrder>13</b:RefOrder>
  </b:Source>
  <b:Source>
    <b:Tag>Cib19</b:Tag>
    <b:SourceType>JournalArticle</b:SourceType>
    <b:Guid>{BB6D87EE-7055-CF45-875D-DD7B18F6CEE3}</b:Guid>
    <b:Author>
      <b:Author>
        <b:NameList>
          <b:Person>
            <b:Last>Cibičková Ľ</b:Last>
            <b:First>Langová</b:First>
            <b:Middle>K, Vaverková H, Lukeš J, Cibiček N, Karásek D.</b:Middle>
          </b:Person>
        </b:NameList>
      </b:Author>
    </b:Author>
    <b:Title>Superior Role of Waist Circumference to Body-Mass Index in the Prediction of Cardiometabolic Risk in Dyslipidemic Patients</b:Title>
    <b:Year>2019</b:Year>
    <b:Volume>68</b:Volume>
    <b:Issue>6</b:Issue>
    <b:JournalName>Physiol Res.</b:JournalName>
    <b:Pages>931–938</b:Pages>
    <b:RefOrder>5</b:RefOrder>
  </b:Source>
  <b:Source>
    <b:Tag>Ben10</b:Tag>
    <b:SourceType>JournalArticle</b:SourceType>
    <b:Guid>{45571CBC-CD02-0444-BCBB-E80B663F4E14}</b:Guid>
    <b:Title>The hypertriglyceridemic-waist phenotype and the risk of coronary artery disease: results from the EPIC-Norfolk Prospective Population Study</b:Title>
    <b:Year>2010</b:Year>
    <b:Month>Sep</b:Month>
    <b:Day>21</b:Day>
    <b:Volume>182</b:Volume>
    <b:Issue>13</b:Issue>
    <b:Author>
      <b:Author>
        <b:NameList>
          <b:Person>
            <b:Last>Benoit J. Arsenault</b:Last>
            <b:First>Isabelle</b:First>
            <b:Middle>Lemieux, Jean-Pierre Després, Nicholas J. Wareham, John J.P. Kastelein, Kay-Tee Khaw, S. Matthijs Boekholdt</b:Middle>
          </b:Person>
        </b:NameList>
      </b:Author>
    </b:Author>
    <b:JournalName>Canadian Medical Association Journal</b:JournalName>
    <b:Pages>1427–1432</b:Pages>
    <b:RefOrder>67</b:RefOrder>
  </b:Source>
  <b:Source>
    <b:Tag>Sus09</b:Tag>
    <b:SourceType>JournalArticle</b:SourceType>
    <b:Guid>{1907A909-FA62-494D-9869-019CDF07D42C}</b:Guid>
    <b:Title>Hypertriglyceridemic Waist Phenotype Predicts Increased Visceral Fat in Subjects With Type 2 Diabetes</b:Title>
    <b:Year>2009</b:Year>
    <b:Volume>32</b:Volume>
    <b:Issue>10</b:Issue>
    <b:Author>
      <b:Author>
        <b:NameList>
          <b:Person>
            <b:Last>Susan Sam</b:Last>
            <b:First>Steven</b:First>
            <b:Middle>Haffner, Michael H. Davidson, Ralph B. D'Agostino, Steven Feinstein, George Kondos, Alfonso Perez, Theodore Mazzone</b:Middle>
          </b:Person>
        </b:NameList>
      </b:Author>
    </b:Author>
    <b:JournalName>Diabetes Care</b:JournalName>
    <b:Month>Oct</b:Month>
    <b:Pages>1916–1920</b:Pages>
    <b:RefOrder>7</b:RefOrder>
  </b:Source>
  <b:Source>
    <b:Tag>ILe00</b:Tag>
    <b:SourceType>JournalArticle</b:SourceType>
    <b:Guid>{06871B74-720C-FB48-B80F-7F07B7532E2F}</b:Guid>
    <b:Title>Hypertriglyceridemic Waist: A Marker of the Atherogenic Metabolic Triad (Hyperinsulinemia; Hyperapolipoprotein B; Small, Dense LDL) in Men?</b:Title>
    <b:Year>2000</b:Year>
    <b:Volume>102</b:Volume>
    <b:Issue>2</b:Issue>
    <b:Author>
      <b:Author>
        <b:NameList>
          <b:Person>
            <b:Last>I Lemieux</b:Last>
            <b:First>A</b:First>
            <b:Middle>Pascot, C Couillard, B Lamarche, A Tchernof, N Alméras, J Bergeron, D Gaudet, G Tremblay, D Prud'homme, A Nadeau, J P Després</b:Middle>
          </b:Person>
        </b:NameList>
      </b:Author>
    </b:Author>
    <b:JournalName>Circulation</b:JournalName>
    <b:Month>Jul</b:Month>
    <b:Day>11</b:Day>
    <b:Pages>179-84</b:Pages>
    <b:RefOrder>6</b:RefOrder>
  </b:Source>
</b:Sources>
</file>

<file path=customXml/itemProps1.xml><?xml version="1.0" encoding="utf-8"?>
<ds:datastoreItem xmlns:ds="http://schemas.openxmlformats.org/officeDocument/2006/customXml" ds:itemID="{9B295DFC-D538-4AA6-89A4-67BEA6554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7</Pages>
  <Words>993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Simon Fraser University</Company>
  <LinksUpToDate>false</LinksUpToDate>
  <CharactersWithSpaces>6641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Peyman Namdarimoghaddam</dc:creator>
  <cp:lastModifiedBy>Poonam Mutha</cp:lastModifiedBy>
  <cp:revision>69</cp:revision>
  <cp:lastPrinted>2018-12-10T20:01:00Z</cp:lastPrinted>
  <dcterms:created xsi:type="dcterms:W3CDTF">2020-04-23T19:07:00Z</dcterms:created>
  <dcterms:modified xsi:type="dcterms:W3CDTF">2020-12-09T16:07:00Z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http://www.zotero.org/styles/apa</vt:lpwstr>
  </property>
  <property fmtid="{D5CDD505-2E9C-101B-9397-08002B2CF9AE}" pid="4" name="Mendeley Unique User Id_1">
    <vt:lpwstr>b4001d3e-456f-32ad-9087-65b9df1a8edf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16th edition (author-date)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(author-date)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7th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