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C18F2" w:rsidRPr="009C18F2" w:rsidRDefault="009C18F2">
      <w:pPr>
        <w:rPr>
          <w:rFonts w:ascii="Verdana" w:hAnsi="Verdana"/>
          <w:b/>
          <w:bCs/>
          <w:sz w:val="22"/>
          <w:szCs w:val="22"/>
          <w:lang w:val="en-GB"/>
        </w:rPr>
      </w:pPr>
      <w:r w:rsidRPr="009C18F2">
        <w:rPr>
          <w:rFonts w:ascii="Verdana" w:hAnsi="Verdana"/>
          <w:b/>
          <w:bCs/>
          <w:sz w:val="22"/>
          <w:szCs w:val="22"/>
          <w:lang w:val="en-GB"/>
        </w:rPr>
        <w:t>Additional file 3 – Overview of attributes included in each domain/category</w:t>
      </w:r>
    </w:p>
    <w:p w:rsidR="009C18F2" w:rsidRDefault="009C18F2">
      <w:pPr>
        <w:rPr>
          <w:rFonts w:ascii="Verdana" w:hAnsi="Verdana"/>
          <w:b/>
          <w:bCs/>
          <w:sz w:val="20"/>
          <w:szCs w:val="20"/>
          <w:lang w:val="en-GB"/>
        </w:rPr>
      </w:pPr>
    </w:p>
    <w:p w:rsidR="009C18F2" w:rsidRDefault="009C18F2" w:rsidP="009C18F2">
      <w:pPr>
        <w:spacing w:line="480" w:lineRule="auto"/>
        <w:rPr>
          <w:rFonts w:ascii="Verdana" w:hAnsi="Verdana"/>
          <w:sz w:val="20"/>
          <w:szCs w:val="20"/>
          <w:lang w:val="en-GB"/>
        </w:rPr>
      </w:pPr>
      <w:r w:rsidRPr="009C18F2">
        <w:rPr>
          <w:rFonts w:ascii="Verdana" w:hAnsi="Verdana"/>
          <w:sz w:val="20"/>
          <w:szCs w:val="20"/>
          <w:lang w:val="en-GB"/>
        </w:rPr>
        <w:t xml:space="preserve">In the table below, an overview is provided about the </w:t>
      </w:r>
      <w:r>
        <w:rPr>
          <w:rFonts w:ascii="Verdana" w:hAnsi="Verdana"/>
          <w:sz w:val="20"/>
          <w:szCs w:val="20"/>
          <w:lang w:val="en-GB"/>
        </w:rPr>
        <w:t xml:space="preserve">attributes included in each domain. As delineated in the main text, these eighteen domains were further subdivided into four overarching categories. This categorization is outlined in Table 1 as well. </w:t>
      </w:r>
    </w:p>
    <w:p w:rsidR="009C18F2" w:rsidRDefault="009C18F2">
      <w:pPr>
        <w:rPr>
          <w:rFonts w:ascii="Verdana" w:hAnsi="Verdana"/>
          <w:b/>
          <w:bCs/>
          <w:sz w:val="20"/>
          <w:szCs w:val="20"/>
          <w:lang w:val="en-GB"/>
        </w:rPr>
      </w:pPr>
    </w:p>
    <w:p w:rsidR="00CC3D29" w:rsidRPr="00F465B0" w:rsidRDefault="00CC3D29">
      <w:pPr>
        <w:rPr>
          <w:rFonts w:ascii="Verdana" w:hAnsi="Verdana"/>
          <w:b/>
          <w:bCs/>
          <w:sz w:val="20"/>
          <w:szCs w:val="20"/>
          <w:lang w:val="en-GB"/>
        </w:rPr>
      </w:pPr>
      <w:r w:rsidRPr="00B73CC2">
        <w:rPr>
          <w:rFonts w:ascii="Verdana" w:hAnsi="Verdana"/>
          <w:b/>
          <w:bCs/>
          <w:sz w:val="18"/>
          <w:szCs w:val="18"/>
          <w:lang w:val="en-GB"/>
        </w:rPr>
        <w:t xml:space="preserve">Table </w:t>
      </w:r>
      <w:r w:rsidR="00337761" w:rsidRPr="00B73CC2">
        <w:rPr>
          <w:rFonts w:ascii="Verdana" w:hAnsi="Verdana"/>
          <w:b/>
          <w:bCs/>
          <w:sz w:val="18"/>
          <w:szCs w:val="18"/>
          <w:lang w:val="en-GB"/>
        </w:rPr>
        <w:t>1</w:t>
      </w:r>
      <w:r w:rsidRPr="00F465B0">
        <w:rPr>
          <w:rFonts w:ascii="Verdana" w:hAnsi="Verdana"/>
          <w:b/>
          <w:bCs/>
          <w:sz w:val="20"/>
          <w:szCs w:val="20"/>
          <w:lang w:val="en-GB"/>
        </w:rPr>
        <w:t xml:space="preserve"> </w:t>
      </w:r>
      <w:r w:rsidRPr="00B73CC2">
        <w:rPr>
          <w:rFonts w:ascii="Verdana" w:hAnsi="Verdana"/>
          <w:b/>
          <w:bCs/>
          <w:sz w:val="16"/>
          <w:szCs w:val="16"/>
          <w:lang w:val="en-GB"/>
        </w:rPr>
        <w:t>Attributes included in each domain</w:t>
      </w:r>
    </w:p>
    <w:tbl>
      <w:tblPr>
        <w:tblStyle w:val="Tabelrast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5379"/>
        <w:gridCol w:w="3566"/>
        <w:gridCol w:w="3071"/>
      </w:tblGrid>
      <w:tr w:rsidR="00BD5A87" w:rsidRPr="00276DE0" w:rsidTr="00E654FE">
        <w:tc>
          <w:tcPr>
            <w:tcW w:w="198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pct65" w:color="auto" w:fill="auto"/>
          </w:tcPr>
          <w:p w:rsidR="00BD5A87" w:rsidRPr="00E654FE" w:rsidRDefault="00072610" w:rsidP="00072610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  <w:t>Category &amp; d</w:t>
            </w:r>
            <w:r w:rsidR="00BD5A87" w:rsidRPr="00E654FE"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  <w:t>omain</w:t>
            </w:r>
          </w:p>
          <w:p w:rsidR="00E654FE" w:rsidRPr="00E654FE" w:rsidRDefault="00E654FE" w:rsidP="00072610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</w:p>
        </w:tc>
        <w:tc>
          <w:tcPr>
            <w:tcW w:w="120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pct65" w:color="auto" w:fill="auto"/>
          </w:tcPr>
          <w:p w:rsidR="00BD5A87" w:rsidRPr="00E654FE" w:rsidRDefault="00BD5A87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  <w:t>Attribute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35" w:color="auto" w:fill="auto"/>
          </w:tcPr>
          <w:p w:rsidR="00072610" w:rsidRPr="00E654FE" w:rsidRDefault="00072610" w:rsidP="00072610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35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566" w:type="dxa"/>
            <w:tcBorders>
              <w:top w:val="nil"/>
              <w:bottom w:val="nil"/>
            </w:tcBorders>
            <w:shd w:val="pct35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pct35" w:color="auto" w:fill="auto"/>
          </w:tcPr>
          <w:p w:rsidR="0007261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Protection duration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Duration: duration of protection </w:t>
            </w: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Duration of vaccine effectiveness </w:t>
            </w: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Vaccine protection</w:t>
            </w: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Duration of protection </w:t>
            </w:r>
          </w:p>
        </w:tc>
        <w:tc>
          <w:tcPr>
            <w:tcW w:w="3566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Length of protection</w:t>
            </w:r>
          </w:p>
        </w:tc>
        <w:tc>
          <w:tcPr>
            <w:tcW w:w="3071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Duration of protection/duration of effect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Protection duration</w:t>
            </w: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072610" w:rsidRPr="00B73CC2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Vaccine effectiveness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Cervical cancer/genital warts risk reduction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Effectiveness: how well the vaccine protects against meningococcal disease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Protection against cervical cancer/genital warts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C</w:t>
            </w:r>
            <w:r w:rsidRPr="006D420B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overage (infection and subtypes)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Indirect protection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Protection against hepatitis B 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Degree of protection against cervical cancer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Number of cases of diarrheal illness prevented in children under 5 years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effectiveness </w:t>
            </w:r>
          </w:p>
        </w:tc>
      </w:tr>
      <w:tr w:rsidR="00072610" w:rsidRPr="00B73CC2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Diseases targeting in one vaccine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Number of cases of disease, disability and death prevented over 5 y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effectiveness in reducing cervical cancer risk/in decreasing risk of influenza infection 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Effectiveness (of the vaccine)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Number of serogroups of the bacteria covered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(Vaccine) efficacy 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07261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Vaccine risk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Adverse event: type and probability of adverse events commonly experienced</w:t>
            </w: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Risk of adverse events (after vaccination)</w:t>
            </w: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Severe adverse event </w:t>
            </w:r>
          </w:p>
        </w:tc>
      </w:tr>
      <w:tr w:rsidR="00072610" w:rsidRPr="00B73CC2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Common side effects e.g. mild fever, little pain</w:t>
            </w:r>
          </w:p>
        </w:tc>
        <w:tc>
          <w:tcPr>
            <w:tcW w:w="3566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Risk of fever &gt; 100.4 after receiving each set of vaccines over 6 months </w:t>
            </w:r>
          </w:p>
        </w:tc>
        <w:tc>
          <w:tcPr>
            <w:tcW w:w="3071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Severity of health consequences: </w:t>
            </w:r>
            <w:r w:rsidR="003E092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S</w:t>
            </w: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everity of VAAE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Contamination risk </w:t>
            </w:r>
          </w:p>
        </w:tc>
        <w:tc>
          <w:tcPr>
            <w:tcW w:w="3566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Risk of getting fever after office visit</w:t>
            </w:r>
          </w:p>
        </w:tc>
        <w:tc>
          <w:tcPr>
            <w:tcW w:w="3071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Side effects (of vaccination)</w:t>
            </w:r>
          </w:p>
        </w:tc>
      </w:tr>
      <w:tr w:rsidR="0007261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Frequency of (severe) side effects </w:t>
            </w:r>
          </w:p>
        </w:tc>
        <w:tc>
          <w:tcPr>
            <w:tcW w:w="3566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(Risk of) mild side-effects</w:t>
            </w:r>
          </w:p>
        </w:tc>
        <w:tc>
          <w:tcPr>
            <w:tcW w:w="3071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Sore arm </w:t>
            </w:r>
          </w:p>
        </w:tc>
      </w:tr>
      <w:tr w:rsidR="00072610" w:rsidRPr="00B73CC2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Potential for side effects </w:t>
            </w:r>
          </w:p>
        </w:tc>
        <w:tc>
          <w:tcPr>
            <w:tcW w:w="3566" w:type="dxa"/>
            <w:shd w:val="pct10" w:color="auto" w:fill="auto"/>
          </w:tcPr>
          <w:p w:rsidR="00072610" w:rsidRPr="00276DE0" w:rsidRDefault="0007261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(Risk of) serious/severe side-effects </w:t>
            </w:r>
          </w:p>
        </w:tc>
        <w:tc>
          <w:tcPr>
            <w:tcW w:w="3071" w:type="dxa"/>
            <w:shd w:val="pct10" w:color="auto" w:fill="auto"/>
          </w:tcPr>
          <w:p w:rsidR="00072610" w:rsidRPr="00276DE0" w:rsidRDefault="003E0920" w:rsidP="0007261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</w:t>
            </w:r>
            <w:r w:rsidRPr="003E092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accine adverse events</w:t>
            </w: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: </w:t>
            </w:r>
            <w:r w:rsidRPr="003E092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probability of mild vaccine adverse events (mild flu-like symptoms)</w:t>
            </w:r>
          </w:p>
        </w:tc>
      </w:tr>
      <w:tr w:rsidR="003E092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(Probability of) d</w:t>
            </w: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osing errors</w:t>
            </w:r>
          </w:p>
        </w:tc>
        <w:tc>
          <w:tcPr>
            <w:tcW w:w="3566" w:type="dxa"/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Risk of side effects </w:t>
            </w:r>
          </w:p>
        </w:tc>
        <w:tc>
          <w:tcPr>
            <w:tcW w:w="3071" w:type="dxa"/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safety </w:t>
            </w:r>
          </w:p>
        </w:tc>
      </w:tr>
      <w:tr w:rsidR="003E092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Probability of </w:t>
            </w:r>
            <w:r w:rsidRPr="00793B63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handling errors related to the number of preparation steps</w:t>
            </w:r>
          </w:p>
        </w:tc>
        <w:tc>
          <w:tcPr>
            <w:tcW w:w="3566" w:type="dxa"/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Runny/stuffy nose </w:t>
            </w:r>
          </w:p>
        </w:tc>
        <w:tc>
          <w:tcPr>
            <w:tcW w:w="3071" w:type="dxa"/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VRSE</w:t>
            </w:r>
          </w:p>
        </w:tc>
      </w:tr>
      <w:tr w:rsidR="003E0920" w:rsidRPr="00276DE0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Probability of occurrence: probability of VAAE 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Safety of the vaccine</w:t>
            </w: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3E0920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35" w:color="auto" w:fill="auto"/>
          </w:tcPr>
          <w:p w:rsidR="003E0920" w:rsidRPr="00276DE0" w:rsidRDefault="003E0920" w:rsidP="003E0920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Process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35" w:color="auto" w:fill="auto"/>
          </w:tcPr>
          <w:p w:rsidR="003E0920" w:rsidRPr="00276DE0" w:rsidRDefault="003E0920" w:rsidP="003E09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3566" w:type="dxa"/>
            <w:tcBorders>
              <w:top w:val="nil"/>
              <w:bottom w:val="nil"/>
            </w:tcBorders>
            <w:shd w:val="pct35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pct35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3E0920" w:rsidRPr="00B73CC2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3E0920" w:rsidRPr="00072610" w:rsidRDefault="003E0920" w:rsidP="003E0920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Dosing and visits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Booster vaccine needed after 5 y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Number of injections added to the schedule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Timing of shots after birth and before 7 months</w:t>
            </w:r>
          </w:p>
        </w:tc>
      </w:tr>
      <w:tr w:rsidR="003E0920" w:rsidRPr="00B73CC2" w:rsidTr="00E654FE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Extra HepB dose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Number of injections per visit/for one doctor visit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Times of vaccination for one winter season</w:t>
            </w:r>
          </w:p>
        </w:tc>
      </w:tr>
      <w:tr w:rsidR="003E0920" w:rsidRPr="003E0920" w:rsidTr="009C18F2">
        <w:tc>
          <w:tcPr>
            <w:tcW w:w="198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Injections: number of injections (including the meningococcal B vaccine) that may occur at each visit </w:t>
            </w:r>
          </w:p>
        </w:tc>
        <w:tc>
          <w:tcPr>
            <w:tcW w:w="35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Number of shots per visit and total number of shots over 6 months </w:t>
            </w:r>
          </w:p>
        </w:tc>
        <w:tc>
          <w:tcPr>
            <w:tcW w:w="307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E0920" w:rsidRPr="00276DE0" w:rsidRDefault="003E0920" w:rsidP="003E0920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schedule </w:t>
            </w:r>
          </w:p>
        </w:tc>
      </w:tr>
      <w:tr w:rsidR="009C18F2" w:rsidRPr="00E654FE" w:rsidTr="009C18F2">
        <w:tc>
          <w:tcPr>
            <w:tcW w:w="198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pct65" w:color="auto" w:fill="auto"/>
          </w:tcPr>
          <w:p w:rsidR="009C18F2" w:rsidRPr="00E654FE" w:rsidRDefault="009C18F2" w:rsidP="00C96042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  <w:lastRenderedPageBreak/>
              <w:t>Category &amp; domain</w:t>
            </w:r>
          </w:p>
          <w:p w:rsidR="009C18F2" w:rsidRPr="00E654FE" w:rsidRDefault="009C18F2" w:rsidP="00C96042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</w:p>
        </w:tc>
        <w:tc>
          <w:tcPr>
            <w:tcW w:w="120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pct65" w:color="auto" w:fill="auto"/>
          </w:tcPr>
          <w:p w:rsidR="009C18F2" w:rsidRPr="00E654FE" w:rsidRDefault="009C18F2" w:rsidP="00C96042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  <w:t>Attribute</w:t>
            </w: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Process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3566" w:type="dxa"/>
            <w:tcBorders>
              <w:top w:val="nil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B73CC2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Dosing and visits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Need for booster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Number of vaccine shots/given vaccinations/doses (of the vaccine)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Number of additional doctor visits required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Programme duration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Service delivery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Availability of appointments </w:t>
            </w: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Location of shot</w:t>
            </w: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Vaccination sites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Healthcare facility of vaccine administration</w:t>
            </w:r>
          </w:p>
        </w:tc>
        <w:tc>
          <w:tcPr>
            <w:tcW w:w="3566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Vaccination arrangement procedure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Healthcare professional administering vaccinations and location of appointments</w:t>
            </w:r>
          </w:p>
        </w:tc>
        <w:tc>
          <w:tcPr>
            <w:tcW w:w="3566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Vaccination location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Location for/of vaccination 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Vaccination service hours</w:t>
            </w: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B73CC2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Target group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Target for protection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Which parents would receive a reward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Target group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B73CC2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Time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Number of months required for the vaccine</w:t>
            </w: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Speed</w:t>
            </w: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Waiting time at each appointment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Preparation steps</w:t>
            </w:r>
          </w:p>
        </w:tc>
        <w:tc>
          <w:tcPr>
            <w:tcW w:w="3566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Vaccine will become active/absorption time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9C18F2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Preparation time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Waiting time at clinic</w:t>
            </w: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Vaccination age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Age at which protection begins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Age of/at vaccination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 xml:space="preserve">Vaccine accessibility 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Accessibility </w:t>
            </w:r>
          </w:p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Distance 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Vaccine administration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Injection avoided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Mode (of administration)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How vaccine is given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delivery mechanism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Vaccine content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Mercury-containing preservative</w:t>
            </w: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Type of device</w:t>
            </w: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Thimerosal (free)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Virus type</w:t>
            </w: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Cost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3566" w:type="dxa"/>
            <w:tcBorders>
              <w:top w:val="nil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07261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072610">
              <w:rPr>
                <w:rFonts w:ascii="Verdana" w:hAnsi="Verdana"/>
                <w:sz w:val="16"/>
                <w:szCs w:val="16"/>
                <w:lang w:val="en-GB"/>
              </w:rPr>
              <w:t>Cost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Cost for all doses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Out-of-pocket price of vaccine </w:t>
            </w: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Total out-of-pocket costs to parents </w:t>
            </w: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Cost: cost of the vaccine course to you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Payment for one doctor visit 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Type of parental reward</w:t>
            </w: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Cost per visit/person/vaccine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Parental reward value (received when full schedule of vaccinations is completed) 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cost </w:t>
            </w: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Cost per visit and total cost over 6 months</w:t>
            </w: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Personal cost of vaccines 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(Vaccine) costs for 3 doses of (HPV) vaccine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Out-of-pocket cost (of the vaccination)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Price </w:t>
            </w: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(</w:t>
            </w: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of hypothetical vaccine/vaccination</w:t>
            </w: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Vaccination price for one winter season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3566" w:type="dxa"/>
            <w:tcBorders>
              <w:top w:val="nil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pct35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E654FE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sz w:val="16"/>
                <w:szCs w:val="16"/>
                <w:lang w:val="en-GB"/>
              </w:rPr>
              <w:t>Context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sz w:val="16"/>
                <w:szCs w:val="16"/>
                <w:lang w:val="en-GB"/>
              </w:rPr>
              <w:t xml:space="preserve">Attitude of social environment: number of friends getting their child vaccinated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Local coverage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Community vaccination coverage rate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Number vaccinated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Epidemic context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Population coverage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9C18F2">
        <w:tc>
          <w:tcPr>
            <w:tcW w:w="198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Immunization coverage at age 2 years in respondent's community </w:t>
            </w:r>
          </w:p>
        </w:tc>
        <w:tc>
          <w:tcPr>
            <w:tcW w:w="35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P</w:t>
            </w:r>
            <w:r w:rsidRPr="00D01229">
              <w:rPr>
                <w:rFonts w:ascii="Verdana" w:hAnsi="Verdana"/>
                <w:sz w:val="16"/>
                <w:szCs w:val="16"/>
                <w:lang w:val="en-GB"/>
              </w:rPr>
              <w:t>roportion of colleagues intending to take SIV</w:t>
            </w:r>
          </w:p>
        </w:tc>
        <w:tc>
          <w:tcPr>
            <w:tcW w:w="307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C18F2" w:rsidRPr="00276DE0" w:rsidRDefault="009C18F2" w:rsidP="009C18F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</w:tbl>
    <w:p w:rsidR="00CC02CA" w:rsidRDefault="00CC02CA">
      <w:pPr>
        <w:rPr>
          <w:rFonts w:ascii="Verdana" w:hAnsi="Verdana"/>
          <w:sz w:val="16"/>
          <w:szCs w:val="16"/>
          <w:lang w:val="en-GB"/>
        </w:rPr>
      </w:pPr>
    </w:p>
    <w:tbl>
      <w:tblPr>
        <w:tblStyle w:val="Tabelrast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5379"/>
        <w:gridCol w:w="3566"/>
        <w:gridCol w:w="3071"/>
      </w:tblGrid>
      <w:tr w:rsidR="009C18F2" w:rsidRPr="00E654FE" w:rsidTr="00C96042">
        <w:tc>
          <w:tcPr>
            <w:tcW w:w="198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pct65" w:color="auto" w:fill="auto"/>
          </w:tcPr>
          <w:p w:rsidR="009C18F2" w:rsidRPr="00E654FE" w:rsidRDefault="009C18F2" w:rsidP="00C96042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  <w:lastRenderedPageBreak/>
              <w:t>Category &amp; domain</w:t>
            </w:r>
          </w:p>
          <w:p w:rsidR="009C18F2" w:rsidRPr="00E654FE" w:rsidRDefault="009C18F2" w:rsidP="00C96042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</w:p>
        </w:tc>
        <w:tc>
          <w:tcPr>
            <w:tcW w:w="120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pct65" w:color="auto" w:fill="auto"/>
          </w:tcPr>
          <w:p w:rsidR="009C18F2" w:rsidRPr="00E654FE" w:rsidRDefault="009C18F2" w:rsidP="00C96042">
            <w:pPr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i/>
                <w:iCs/>
                <w:sz w:val="16"/>
                <w:szCs w:val="16"/>
                <w:lang w:val="en-GB"/>
              </w:rPr>
              <w:t>Attribute</w:t>
            </w:r>
          </w:p>
        </w:tc>
      </w:tr>
      <w:tr w:rsidR="009C18F2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35" w:color="auto" w:fill="auto"/>
          </w:tcPr>
          <w:p w:rsidR="009C18F2" w:rsidRPr="00E654FE" w:rsidRDefault="009C18F2" w:rsidP="00C9604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35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566" w:type="dxa"/>
            <w:tcBorders>
              <w:top w:val="nil"/>
              <w:bottom w:val="nil"/>
            </w:tcBorders>
            <w:shd w:val="pct35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71" w:type="dxa"/>
            <w:tcBorders>
              <w:top w:val="nil"/>
              <w:bottom w:val="nil"/>
            </w:tcBorders>
            <w:shd w:val="pct35" w:color="auto" w:fill="auto"/>
          </w:tcPr>
          <w:p w:rsidR="009C18F2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sz w:val="16"/>
                <w:szCs w:val="16"/>
                <w:lang w:val="en-GB"/>
              </w:rPr>
              <w:t>Disease risk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Burden of disease</w:t>
            </w:r>
          </w:p>
        </w:tc>
        <w:tc>
          <w:tcPr>
            <w:tcW w:w="3566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How common is the disease among children without vaccination</w:t>
            </w:r>
          </w:p>
        </w:tc>
        <w:tc>
          <w:tcPr>
            <w:tcW w:w="3071" w:type="dxa"/>
            <w:tcBorders>
              <w:top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Probability of occurrence: probability of infection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Case-fatality ratio </w:t>
            </w:r>
          </w:p>
        </w:tc>
        <w:tc>
          <w:tcPr>
            <w:tcW w:w="3566" w:type="dxa"/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Infection probability 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Severity of disease/illnesses prevented by vaccine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Chance of contracting the disease without vaccination </w:t>
            </w:r>
          </w:p>
        </w:tc>
        <w:tc>
          <w:tcPr>
            <w:tcW w:w="3566" w:type="dxa"/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Infection risk without vaccination 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Severity of health consequences: severity of infection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Disease target </w:t>
            </w:r>
          </w:p>
        </w:tc>
        <w:tc>
          <w:tcPr>
            <w:tcW w:w="3566" w:type="dxa"/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Lifetime cervical cancer/genital wart risk </w:t>
            </w:r>
          </w:p>
        </w:tc>
        <w:tc>
          <w:tcPr>
            <w:tcW w:w="3071" w:type="dxa"/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Susceptibility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Health impacts of the disease </w:t>
            </w:r>
          </w:p>
        </w:tc>
        <w:tc>
          <w:tcPr>
            <w:tcW w:w="3566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Mortality</w:t>
            </w:r>
          </w:p>
        </w:tc>
        <w:tc>
          <w:tcPr>
            <w:tcW w:w="3071" w:type="dxa"/>
            <w:tcBorders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Vaccination(s) &amp; source(s) of infection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sz w:val="16"/>
                <w:szCs w:val="16"/>
                <w:lang w:val="en-GB"/>
              </w:rPr>
              <w:t>Information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How information about vaccination (benefits and risks) is provided prior to appointment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(Information on) vaccine coverage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Source of information that the vaccine causes problems: a child has been hospitalized after getting the vaccine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How information on reducing risk of your child getting diseases by having the vaccinations is provided prior to the appointment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Media coverage about the vaccine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Source of information that the vaccine is safe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Information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Social network, friends, Facebook, twitter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TV, newspaper and radio </w:t>
            </w: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E</w:t>
            </w:r>
            <w:r w:rsidRPr="00FA1A09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xperience of using this hexavalent vaccine device available on the German market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Storage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Pap smear frequency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manufacturer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Possibility to choose for hepatitis B or not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Vaccine testing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sz w:val="16"/>
                <w:szCs w:val="16"/>
                <w:lang w:val="en-GB"/>
              </w:rPr>
              <w:t>Other disease related factors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Availability of curative treatment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Duration of illness-prevented by vaccine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Clinical symptoms 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How disease is spread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E654FE">
              <w:rPr>
                <w:rFonts w:ascii="Verdana" w:hAnsi="Verdana"/>
                <w:sz w:val="16"/>
                <w:szCs w:val="16"/>
                <w:lang w:val="en-GB"/>
              </w:rPr>
              <w:t>Vaccine advice/support</w:t>
            </w: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>Advice regarding the vaccine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Health authorities support 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  <w:tr w:rsidR="009C18F2" w:rsidRPr="00276DE0" w:rsidTr="00C96042">
        <w:tc>
          <w:tcPr>
            <w:tcW w:w="198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:rsidR="009C18F2" w:rsidRPr="00E654FE" w:rsidRDefault="009C18F2" w:rsidP="00C96042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3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Doctors’ advice </w:t>
            </w:r>
          </w:p>
        </w:tc>
        <w:tc>
          <w:tcPr>
            <w:tcW w:w="3566" w:type="dxa"/>
            <w:tcBorders>
              <w:top w:val="nil"/>
              <w:bottom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  <w:r w:rsidRPr="00276DE0">
              <w:rPr>
                <w:rFonts w:ascii="Verdana" w:hAnsi="Verdana"/>
                <w:color w:val="000000"/>
                <w:sz w:val="16"/>
                <w:szCs w:val="16"/>
                <w:lang w:val="en-GB"/>
              </w:rPr>
              <w:t xml:space="preserve">Recommended by </w:t>
            </w:r>
          </w:p>
        </w:tc>
        <w:tc>
          <w:tcPr>
            <w:tcW w:w="3071" w:type="dxa"/>
            <w:tcBorders>
              <w:top w:val="nil"/>
              <w:bottom w:val="single" w:sz="4" w:space="0" w:color="auto"/>
            </w:tcBorders>
            <w:shd w:val="pct10" w:color="auto" w:fill="auto"/>
          </w:tcPr>
          <w:p w:rsidR="009C18F2" w:rsidRPr="00276DE0" w:rsidRDefault="009C18F2" w:rsidP="00C96042">
            <w:pPr>
              <w:rPr>
                <w:rFonts w:ascii="Verdana" w:hAnsi="Verdana"/>
                <w:color w:val="000000"/>
                <w:sz w:val="16"/>
                <w:szCs w:val="16"/>
                <w:lang w:val="en-GB"/>
              </w:rPr>
            </w:pPr>
          </w:p>
        </w:tc>
      </w:tr>
    </w:tbl>
    <w:p w:rsidR="009C18F2" w:rsidRPr="00276DE0" w:rsidRDefault="00337761">
      <w:pPr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HepB = Hepatitis B;</w:t>
      </w:r>
      <w:r w:rsidR="00557374">
        <w:rPr>
          <w:rFonts w:ascii="Verdana" w:hAnsi="Verdana"/>
          <w:sz w:val="16"/>
          <w:szCs w:val="16"/>
          <w:lang w:val="en-GB"/>
        </w:rPr>
        <w:t xml:space="preserve"> HPV = Human Papilloma Virus; SIV = Seasonal Influenza Vaccine;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557374">
        <w:rPr>
          <w:rFonts w:ascii="Verdana" w:hAnsi="Verdana"/>
          <w:sz w:val="16"/>
          <w:szCs w:val="16"/>
          <w:lang w:val="en-GB"/>
        </w:rPr>
        <w:t>VAAE = Vaccine Associated Adverse Event; VRSE = Vaccine Related Side Effect; y = year(s)</w:t>
      </w:r>
      <w:r>
        <w:rPr>
          <w:rFonts w:ascii="Verdana" w:hAnsi="Verdana"/>
          <w:sz w:val="16"/>
          <w:szCs w:val="16"/>
          <w:lang w:val="en-GB"/>
        </w:rPr>
        <w:t xml:space="preserve"> </w:t>
      </w:r>
    </w:p>
    <w:sectPr w:rsidR="009C18F2" w:rsidRPr="00276DE0" w:rsidSect="00276DE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63752" w:rsidRDefault="00363752" w:rsidP="00D634CE">
      <w:r>
        <w:separator/>
      </w:r>
    </w:p>
  </w:endnote>
  <w:endnote w:type="continuationSeparator" w:id="0">
    <w:p w:rsidR="00363752" w:rsidRDefault="00363752" w:rsidP="00D6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34CE" w:rsidRDefault="00D634CE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34CE" w:rsidRDefault="00D634CE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34CE" w:rsidRDefault="00D634C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63752" w:rsidRDefault="00363752" w:rsidP="00D634CE">
      <w:r>
        <w:separator/>
      </w:r>
    </w:p>
  </w:footnote>
  <w:footnote w:type="continuationSeparator" w:id="0">
    <w:p w:rsidR="00363752" w:rsidRDefault="00363752" w:rsidP="00D634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34CE" w:rsidRDefault="00D634CE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34CE" w:rsidRDefault="00D634CE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34CE" w:rsidRDefault="00D634CE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D29"/>
    <w:rsid w:val="00035B41"/>
    <w:rsid w:val="00072610"/>
    <w:rsid w:val="00212ECF"/>
    <w:rsid w:val="00276DE0"/>
    <w:rsid w:val="00337761"/>
    <w:rsid w:val="00363752"/>
    <w:rsid w:val="003E0920"/>
    <w:rsid w:val="004F7A54"/>
    <w:rsid w:val="00557374"/>
    <w:rsid w:val="00620B2A"/>
    <w:rsid w:val="006C48B5"/>
    <w:rsid w:val="006D420B"/>
    <w:rsid w:val="007038C1"/>
    <w:rsid w:val="00793B63"/>
    <w:rsid w:val="008065E7"/>
    <w:rsid w:val="008425D5"/>
    <w:rsid w:val="0085624F"/>
    <w:rsid w:val="00914AF2"/>
    <w:rsid w:val="009C18F2"/>
    <w:rsid w:val="009C6120"/>
    <w:rsid w:val="009F6686"/>
    <w:rsid w:val="00B73CC2"/>
    <w:rsid w:val="00BA260D"/>
    <w:rsid w:val="00BA5193"/>
    <w:rsid w:val="00BD5A87"/>
    <w:rsid w:val="00BE7FE6"/>
    <w:rsid w:val="00C05EEC"/>
    <w:rsid w:val="00CC02CA"/>
    <w:rsid w:val="00CC3D29"/>
    <w:rsid w:val="00D01229"/>
    <w:rsid w:val="00D634CE"/>
    <w:rsid w:val="00E654FE"/>
    <w:rsid w:val="00EC05FC"/>
    <w:rsid w:val="00F465B0"/>
    <w:rsid w:val="00F67ECF"/>
    <w:rsid w:val="00FA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E48C191-5CE8-8B43-B8FC-9F34BA9A9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nl-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CC3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9C18F2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C18F2"/>
    <w:rPr>
      <w:rFonts w:ascii="Times New Roman" w:hAnsi="Times New Roman" w:cs="Times New Roman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D634C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634CE"/>
  </w:style>
  <w:style w:type="paragraph" w:styleId="Voettekst">
    <w:name w:val="footer"/>
    <w:basedOn w:val="Standaard"/>
    <w:link w:val="VoettekstChar"/>
    <w:uiPriority w:val="99"/>
    <w:unhideWhenUsed/>
    <w:rsid w:val="00D634C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63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4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1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3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1017</Words>
  <Characters>5597</Characters>
  <Application>Microsoft Office Word</Application>
  <DocSecurity>0</DocSecurity>
  <Lines>46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Diks, Marilyn (Stud. FHML / Alumni)</dc:creator>
  <cp:keywords/>
  <dc:description/>
  <cp:lastModifiedBy>Diks, Marilyn (Stud. FHML / Alumni)</cp:lastModifiedBy>
  <cp:revision>13</cp:revision>
  <dcterms:created xsi:type="dcterms:W3CDTF">2020-09-07T11:01:00Z</dcterms:created>
  <dcterms:modified xsi:type="dcterms:W3CDTF">2020-11-11T09:53:00Z</dcterms:modified>
</cp:coreProperties>
</file>