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01AC2" w:rsidRPr="000C7009" w:rsidRDefault="00801AC2" w:rsidP="002C679E">
      <w:pPr>
        <w:spacing w:line="480" w:lineRule="auto"/>
        <w:rPr>
          <w:rFonts w:ascii="Verdana" w:hAnsi="Verdana"/>
          <w:b/>
          <w:bCs/>
          <w:color w:val="000000" w:themeColor="text1"/>
          <w:sz w:val="22"/>
          <w:szCs w:val="22"/>
          <w:lang w:val="en-GB"/>
        </w:rPr>
      </w:pPr>
      <w:r w:rsidRPr="000C7009">
        <w:rPr>
          <w:rFonts w:ascii="Verdana" w:hAnsi="Verdana"/>
          <w:b/>
          <w:bCs/>
          <w:color w:val="000000" w:themeColor="text1"/>
          <w:sz w:val="22"/>
          <w:szCs w:val="22"/>
          <w:lang w:val="en-GB"/>
        </w:rPr>
        <w:t xml:space="preserve">Additional file 2 – Overview of study characteristics </w:t>
      </w:r>
    </w:p>
    <w:p w:rsidR="00801AC2" w:rsidRDefault="00801AC2" w:rsidP="00001CEE">
      <w:pPr>
        <w:spacing w:line="480" w:lineRule="auto"/>
        <w:rPr>
          <w:rFonts w:ascii="Verdana" w:hAnsi="Verdana"/>
          <w:color w:val="000000" w:themeColor="text1"/>
          <w:sz w:val="20"/>
          <w:szCs w:val="20"/>
          <w:lang w:val="en-GB"/>
        </w:rPr>
      </w:pPr>
      <w:r w:rsidRPr="0099216C">
        <w:rPr>
          <w:rFonts w:ascii="Verdana" w:hAnsi="Verdana"/>
          <w:color w:val="000000" w:themeColor="text1"/>
          <w:sz w:val="20"/>
          <w:szCs w:val="20"/>
          <w:lang w:val="en-GB"/>
        </w:rPr>
        <w:t>The tables included in this file (1-5) summarize all characteristics of included studies (high- and lower-quality studies). Information on vaccine attributes is not included in this overview, but is outlined elsewhere (in Additional file 5).</w:t>
      </w:r>
    </w:p>
    <w:p w:rsidR="00001CEE" w:rsidRPr="00001CEE" w:rsidRDefault="00001CEE" w:rsidP="00001CEE">
      <w:pPr>
        <w:spacing w:line="480" w:lineRule="auto"/>
        <w:rPr>
          <w:rFonts w:ascii="Verdana" w:hAnsi="Verdana"/>
          <w:color w:val="000000" w:themeColor="text1"/>
          <w:sz w:val="20"/>
          <w:szCs w:val="20"/>
          <w:lang w:val="en-GB"/>
        </w:rPr>
      </w:pPr>
    </w:p>
    <w:p w:rsidR="00801AC2" w:rsidRPr="000C7009" w:rsidRDefault="00801AC2" w:rsidP="00801AC2">
      <w:pPr>
        <w:rPr>
          <w:rFonts w:ascii="Verdana" w:hAnsi="Verdana"/>
          <w:b/>
          <w:bCs/>
          <w:sz w:val="20"/>
          <w:szCs w:val="20"/>
          <w:lang w:val="en-GB"/>
        </w:rPr>
      </w:pPr>
      <w:r w:rsidRPr="000C7009">
        <w:rPr>
          <w:rFonts w:ascii="Verdana" w:hAnsi="Verdana"/>
          <w:b/>
          <w:bCs/>
          <w:sz w:val="18"/>
          <w:szCs w:val="18"/>
          <w:lang w:val="en-GB"/>
        </w:rPr>
        <w:t>Table 1</w:t>
      </w:r>
      <w:r w:rsidRPr="000C7009">
        <w:rPr>
          <w:rFonts w:ascii="Verdana" w:hAnsi="Verdana"/>
          <w:b/>
          <w:bCs/>
          <w:sz w:val="20"/>
          <w:szCs w:val="20"/>
          <w:lang w:val="en-GB"/>
        </w:rPr>
        <w:t xml:space="preserve"> </w:t>
      </w:r>
      <w:r w:rsidRPr="000C7009">
        <w:rPr>
          <w:rFonts w:ascii="Verdana" w:hAnsi="Verdana"/>
          <w:b/>
          <w:bCs/>
          <w:sz w:val="16"/>
          <w:szCs w:val="16"/>
          <w:lang w:val="en-GB"/>
        </w:rPr>
        <w:t>Summary of the study characteristics of all included studies</w:t>
      </w:r>
      <w:r w:rsidRPr="000C7009">
        <w:rPr>
          <w:rFonts w:ascii="Verdana" w:hAnsi="Verdana"/>
          <w:b/>
          <w:bCs/>
          <w:sz w:val="20"/>
          <w:szCs w:val="20"/>
          <w:lang w:val="en-GB"/>
        </w:rPr>
        <w:t xml:space="preserve"> </w:t>
      </w:r>
    </w:p>
    <w:tbl>
      <w:tblPr>
        <w:tblStyle w:val="Tabelraster"/>
        <w:tblW w:w="14029" w:type="dxa"/>
        <w:tblLook w:val="04A0" w:firstRow="1" w:lastRow="0" w:firstColumn="1" w:lastColumn="0" w:noHBand="0" w:noVBand="1"/>
      </w:tblPr>
      <w:tblGrid>
        <w:gridCol w:w="1314"/>
        <w:gridCol w:w="1771"/>
        <w:gridCol w:w="1144"/>
        <w:gridCol w:w="1436"/>
        <w:gridCol w:w="2694"/>
        <w:gridCol w:w="5670"/>
      </w:tblGrid>
      <w:tr w:rsidR="00801AC2" w:rsidRPr="000C7009" w:rsidTr="00213EC2">
        <w:tc>
          <w:tcPr>
            <w:tcW w:w="1314" w:type="dxa"/>
            <w:vMerge w:val="restart"/>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w:t>
            </w:r>
          </w:p>
        </w:tc>
        <w:tc>
          <w:tcPr>
            <w:tcW w:w="12715" w:type="dxa"/>
            <w:gridSpan w:val="5"/>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 characteristics</w:t>
            </w:r>
          </w:p>
        </w:tc>
      </w:tr>
      <w:tr w:rsidR="00801AC2" w:rsidRPr="000C7009" w:rsidTr="00213EC2">
        <w:tc>
          <w:tcPr>
            <w:tcW w:w="1314" w:type="dxa"/>
            <w:vMerge/>
          </w:tcPr>
          <w:p w:rsidR="00801AC2" w:rsidRPr="000C7009" w:rsidRDefault="00801AC2" w:rsidP="00213EC2">
            <w:pPr>
              <w:rPr>
                <w:rFonts w:ascii="Verdana" w:hAnsi="Verdana"/>
                <w:sz w:val="16"/>
                <w:szCs w:val="16"/>
                <w:lang w:val="en-GB"/>
              </w:rPr>
            </w:pPr>
          </w:p>
        </w:tc>
        <w:tc>
          <w:tcPr>
            <w:tcW w:w="1771"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Year</w:t>
            </w:r>
          </w:p>
        </w:tc>
        <w:tc>
          <w:tcPr>
            <w:tcW w:w="1144"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 xml:space="preserve">Country </w:t>
            </w:r>
          </w:p>
        </w:tc>
        <w:tc>
          <w:tcPr>
            <w:tcW w:w="1436"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Vaccine type</w:t>
            </w:r>
          </w:p>
        </w:tc>
        <w:tc>
          <w:tcPr>
            <w:tcW w:w="2694"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Study population</w:t>
            </w:r>
          </w:p>
        </w:tc>
        <w:tc>
          <w:tcPr>
            <w:tcW w:w="5670"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Objective</w:t>
            </w:r>
          </w:p>
        </w:tc>
      </w:tr>
      <w:tr w:rsidR="00801AC2" w:rsidRPr="007A6D74"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Adams et al. [1]</w:t>
            </w:r>
          </w:p>
        </w:tc>
        <w:tc>
          <w:tcPr>
            <w:tcW w:w="1771"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Publication: 2015</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DCE: 2014-2015</w:t>
            </w:r>
          </w:p>
        </w:tc>
        <w:tc>
          <w:tcPr>
            <w:tcW w:w="114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UK (HIC)</w:t>
            </w:r>
          </w:p>
        </w:tc>
        <w:tc>
          <w:tcPr>
            <w:tcW w:w="143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Childhood </w:t>
            </w:r>
          </w:p>
        </w:tc>
        <w:tc>
          <w:tcPr>
            <w:tcW w:w="269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Parents/caregivers of preschool children (&lt;5 yrs)</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Target group: representatives</w:t>
            </w:r>
          </w:p>
        </w:tc>
        <w:tc>
          <w:tcPr>
            <w:tcW w:w="5670"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Assess parental preferences for vaccination programs, policy recommendations on information of parental preferences for designing vaccination programs, predict vaccine uptake (under scenarios)</w:t>
            </w:r>
          </w:p>
        </w:tc>
      </w:tr>
      <w:tr w:rsidR="00801AC2" w:rsidRPr="007A6D74"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Arbiol et al. [2]</w:t>
            </w:r>
          </w:p>
        </w:tc>
        <w:tc>
          <w:tcPr>
            <w:tcW w:w="1771"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Publication: 2015</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DCE: 2012</w:t>
            </w:r>
          </w:p>
        </w:tc>
        <w:tc>
          <w:tcPr>
            <w:tcW w:w="114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PHL (LMIC) </w:t>
            </w:r>
          </w:p>
        </w:tc>
        <w:tc>
          <w:tcPr>
            <w:tcW w:w="1436"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Leptospirosis </w:t>
            </w:r>
          </w:p>
        </w:tc>
        <w:tc>
          <w:tcPr>
            <w:tcW w:w="269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Urban residents (adults)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Target group: vaccinees</w:t>
            </w:r>
          </w:p>
        </w:tc>
        <w:tc>
          <w:tcPr>
            <w:tcW w:w="5670"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Assess preferences for vaccine attributes, assess how demographic factors affect vaccine acceptance, estimate WTP for future vaccine</w:t>
            </w:r>
          </w:p>
        </w:tc>
      </w:tr>
      <w:tr w:rsidR="00801AC2" w:rsidRPr="007A6D74"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Bishai et al. [3]</w:t>
            </w:r>
          </w:p>
        </w:tc>
        <w:tc>
          <w:tcPr>
            <w:tcW w:w="1771"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Publication: 2007</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CA: not reported </w:t>
            </w:r>
          </w:p>
        </w:tc>
        <w:tc>
          <w:tcPr>
            <w:tcW w:w="114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FR, DE (both HIC)</w:t>
            </w:r>
          </w:p>
        </w:tc>
        <w:tc>
          <w:tcPr>
            <w:tcW w:w="1436"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Meningococcal </w:t>
            </w:r>
          </w:p>
        </w:tc>
        <w:tc>
          <w:tcPr>
            <w:tcW w:w="269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Parents of teenage children</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Target group: representatives</w:t>
            </w:r>
          </w:p>
        </w:tc>
        <w:tc>
          <w:tcPr>
            <w:tcW w:w="5670"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Assess effects of price, vaccine attributes and parents’ informational state on willingness to purchase of meningococcal vaccines out-of-pocket</w:t>
            </w:r>
          </w:p>
        </w:tc>
      </w:tr>
      <w:tr w:rsidR="00801AC2" w:rsidRPr="007A6D74"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Brown et al. [4]</w:t>
            </w:r>
          </w:p>
        </w:tc>
        <w:tc>
          <w:tcPr>
            <w:tcW w:w="1771"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Publication: 2010</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CA: 2008</w:t>
            </w:r>
          </w:p>
        </w:tc>
        <w:tc>
          <w:tcPr>
            <w:tcW w:w="114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USA (HIC)</w:t>
            </w:r>
          </w:p>
        </w:tc>
        <w:tc>
          <w:tcPr>
            <w:tcW w:w="143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HPV </w:t>
            </w:r>
          </w:p>
        </w:tc>
        <w:tc>
          <w:tcPr>
            <w:tcW w:w="269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Mothers of at least 1 daughter (13-17 yrs) who had not yet received HPV vaccine</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Target group: representatives</w:t>
            </w:r>
          </w:p>
        </w:tc>
        <w:tc>
          <w:tcPr>
            <w:tcW w:w="5670"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Estimate relative importance of vaccine features, assess whether preferences differ by individual characteristics, estimate average maximum WTP, predict uptake under a variety of scenarios</w:t>
            </w:r>
          </w:p>
        </w:tc>
      </w:tr>
      <w:tr w:rsidR="00801AC2" w:rsidRPr="007A6D74"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Brown et al. [5]</w:t>
            </w:r>
          </w:p>
        </w:tc>
        <w:tc>
          <w:tcPr>
            <w:tcW w:w="1771"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Publication: 2014</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CA: 2008</w:t>
            </w:r>
          </w:p>
        </w:tc>
        <w:tc>
          <w:tcPr>
            <w:tcW w:w="114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USA (HIC)</w:t>
            </w:r>
          </w:p>
        </w:tc>
        <w:tc>
          <w:tcPr>
            <w:tcW w:w="143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HPV </w:t>
            </w:r>
          </w:p>
        </w:tc>
        <w:tc>
          <w:tcPr>
            <w:tcW w:w="269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Girls (13-17 yrs) who had not received HPV vaccine</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Target group: vaccinees</w:t>
            </w:r>
          </w:p>
        </w:tc>
        <w:tc>
          <w:tcPr>
            <w:tcW w:w="5670"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Assess girls’ preferences for vaccine attributes, determine if preferences differ by individual characteristics and if small group has strong preferences against vaccination while the rest clearly differentiate between vaccine features, estimate vaccine uptake, estimate WTP</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de Bekker-Grob </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et al. [6]</w:t>
            </w:r>
          </w:p>
        </w:tc>
        <w:tc>
          <w:tcPr>
            <w:tcW w:w="1771"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Publication: 2010</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DCE: not reported</w:t>
            </w:r>
          </w:p>
        </w:tc>
        <w:tc>
          <w:tcPr>
            <w:tcW w:w="114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NL(HIC)</w:t>
            </w:r>
          </w:p>
        </w:tc>
        <w:tc>
          <w:tcPr>
            <w:tcW w:w="143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HPV </w:t>
            </w:r>
          </w:p>
        </w:tc>
        <w:tc>
          <w:tcPr>
            <w:tcW w:w="269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Girls (12-16 yrs)</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Target group: vaccinees</w:t>
            </w:r>
          </w:p>
        </w:tc>
        <w:tc>
          <w:tcPr>
            <w:tcW w:w="5670"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Investigate if girls make trade-offs between vaccine attributes, assess relative weights of vaccine attributes</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de Bekker-Grob </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et al. [7]</w:t>
            </w:r>
          </w:p>
        </w:tc>
        <w:tc>
          <w:tcPr>
            <w:tcW w:w="1771"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Publication: 2018</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DCE: not reported</w:t>
            </w:r>
          </w:p>
        </w:tc>
        <w:tc>
          <w:tcPr>
            <w:tcW w:w="114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NL (HIC)</w:t>
            </w:r>
          </w:p>
        </w:tc>
        <w:tc>
          <w:tcPr>
            <w:tcW w:w="143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Influenza </w:t>
            </w:r>
          </w:p>
        </w:tc>
        <w:tc>
          <w:tcPr>
            <w:tcW w:w="269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General population (</w:t>
            </w:r>
            <w:r w:rsidRPr="000C7009">
              <w:rPr>
                <w:rFonts w:ascii="Verdana" w:hAnsi="Verdana"/>
                <w:color w:val="000000"/>
                <w:sz w:val="16"/>
                <w:szCs w:val="16"/>
                <w:lang w:val="en-GB"/>
              </w:rPr>
              <w:t>≥</w:t>
            </w:r>
            <w:r w:rsidRPr="000C7009">
              <w:rPr>
                <w:rFonts w:ascii="Verdana" w:hAnsi="Verdana"/>
                <w:sz w:val="16"/>
                <w:szCs w:val="16"/>
                <w:lang w:val="en-GB"/>
              </w:rPr>
              <w:t>60 yrs)</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Target group: vaccinees</w:t>
            </w:r>
          </w:p>
        </w:tc>
        <w:tc>
          <w:tcPr>
            <w:tcW w:w="5670"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Quantify how vaccination and patient characteristics impact influenza vaccination uptake of elderly, clinical recommendations for GPs to inform patients and policy recommendations for policy makers to tailor general brochures</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Determann et al. [8]</w:t>
            </w:r>
          </w:p>
        </w:tc>
        <w:tc>
          <w:tcPr>
            <w:tcW w:w="1771"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Publication: 2014</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DCE: 2013</w:t>
            </w:r>
          </w:p>
        </w:tc>
        <w:tc>
          <w:tcPr>
            <w:tcW w:w="114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NL (HIC)</w:t>
            </w:r>
          </w:p>
        </w:tc>
        <w:tc>
          <w:tcPr>
            <w:tcW w:w="143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Hypothetical pandemic </w:t>
            </w:r>
          </w:p>
        </w:tc>
        <w:tc>
          <w:tcPr>
            <w:tcW w:w="269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General population</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Target group: vaccinees</w:t>
            </w:r>
          </w:p>
        </w:tc>
        <w:tc>
          <w:tcPr>
            <w:tcW w:w="5670"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Investigate preferences of general population for pandemic vaccinations, calculate expected uptake, develop evidence-based behavioural and communication strategy for health professionals and agencies</w:t>
            </w:r>
          </w:p>
        </w:tc>
      </w:tr>
    </w:tbl>
    <w:p w:rsidR="00801AC2" w:rsidRPr="000C7009" w:rsidRDefault="00801AC2" w:rsidP="00801AC2">
      <w:pPr>
        <w:rPr>
          <w:lang w:val="en-GB"/>
        </w:rPr>
      </w:pPr>
    </w:p>
    <w:p w:rsidR="00801AC2" w:rsidRPr="000C7009" w:rsidRDefault="00801AC2" w:rsidP="00801AC2">
      <w:pPr>
        <w:rPr>
          <w:lang w:val="en-GB"/>
        </w:rPr>
      </w:pPr>
    </w:p>
    <w:tbl>
      <w:tblPr>
        <w:tblStyle w:val="Tabelraster"/>
        <w:tblW w:w="14029" w:type="dxa"/>
        <w:tblLook w:val="04A0" w:firstRow="1" w:lastRow="0" w:firstColumn="1" w:lastColumn="0" w:noHBand="0" w:noVBand="1"/>
      </w:tblPr>
      <w:tblGrid>
        <w:gridCol w:w="1314"/>
        <w:gridCol w:w="1771"/>
        <w:gridCol w:w="1144"/>
        <w:gridCol w:w="1436"/>
        <w:gridCol w:w="2694"/>
        <w:gridCol w:w="5670"/>
      </w:tblGrid>
      <w:tr w:rsidR="00801AC2" w:rsidRPr="000C7009" w:rsidTr="00213EC2">
        <w:tc>
          <w:tcPr>
            <w:tcW w:w="1314" w:type="dxa"/>
            <w:vMerge w:val="restart"/>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lastRenderedPageBreak/>
              <w:t>Study</w:t>
            </w:r>
          </w:p>
        </w:tc>
        <w:tc>
          <w:tcPr>
            <w:tcW w:w="12715" w:type="dxa"/>
            <w:gridSpan w:val="5"/>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 characteristics</w:t>
            </w:r>
          </w:p>
        </w:tc>
      </w:tr>
      <w:tr w:rsidR="00801AC2" w:rsidRPr="000C7009" w:rsidTr="00213EC2">
        <w:tc>
          <w:tcPr>
            <w:tcW w:w="1314" w:type="dxa"/>
            <w:vMerge/>
          </w:tcPr>
          <w:p w:rsidR="00801AC2" w:rsidRPr="000C7009" w:rsidRDefault="00801AC2" w:rsidP="00213EC2">
            <w:pPr>
              <w:rPr>
                <w:rFonts w:ascii="Verdana" w:hAnsi="Verdana"/>
                <w:sz w:val="16"/>
                <w:szCs w:val="16"/>
                <w:lang w:val="en-GB"/>
              </w:rPr>
            </w:pPr>
          </w:p>
        </w:tc>
        <w:tc>
          <w:tcPr>
            <w:tcW w:w="1771"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Year</w:t>
            </w:r>
          </w:p>
        </w:tc>
        <w:tc>
          <w:tcPr>
            <w:tcW w:w="1144"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 xml:space="preserve">Country </w:t>
            </w:r>
          </w:p>
        </w:tc>
        <w:tc>
          <w:tcPr>
            <w:tcW w:w="1436"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Vaccine type</w:t>
            </w:r>
          </w:p>
        </w:tc>
        <w:tc>
          <w:tcPr>
            <w:tcW w:w="2694"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Study population</w:t>
            </w:r>
          </w:p>
        </w:tc>
        <w:tc>
          <w:tcPr>
            <w:tcW w:w="5670"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Objective</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Determann et al. [9]</w:t>
            </w:r>
          </w:p>
        </w:tc>
        <w:tc>
          <w:tcPr>
            <w:tcW w:w="1771"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Publication: 2016 </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DCE: 2013</w:t>
            </w:r>
          </w:p>
        </w:tc>
        <w:tc>
          <w:tcPr>
            <w:tcW w:w="114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NL, PL, SP, SE (all HIC)</w:t>
            </w:r>
          </w:p>
        </w:tc>
        <w:tc>
          <w:tcPr>
            <w:tcW w:w="143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Pandemic, influenza like (hypothetical)</w:t>
            </w:r>
          </w:p>
        </w:tc>
        <w:tc>
          <w:tcPr>
            <w:tcW w:w="269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General, adult population</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Target group: vaccinees</w:t>
            </w:r>
          </w:p>
        </w:tc>
        <w:tc>
          <w:tcPr>
            <w:tcW w:w="5670"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Quantify and compare preferences of European citizens for vaccination programs for future pandemics, calculate expected uptake of vaccination under different pandemic scenarios, policy recommendations for preparedness plans and communication strategies</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Eilers et al. [10]</w:t>
            </w:r>
          </w:p>
        </w:tc>
        <w:tc>
          <w:tcPr>
            <w:tcW w:w="1771"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Publication: 2017</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DCE: 2014</w:t>
            </w:r>
          </w:p>
        </w:tc>
        <w:tc>
          <w:tcPr>
            <w:tcW w:w="114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NL (HIC)</w:t>
            </w:r>
          </w:p>
        </w:tc>
        <w:tc>
          <w:tcPr>
            <w:tcW w:w="1436" w:type="dxa"/>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Pneumococcal</w:t>
            </w:r>
          </w:p>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Herpes zoster</w:t>
            </w:r>
          </w:p>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Pertussis</w:t>
            </w:r>
          </w:p>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 xml:space="preserve">Influenza </w:t>
            </w:r>
          </w:p>
        </w:tc>
        <w:tc>
          <w:tcPr>
            <w:tcW w:w="269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Older adults (≥50 yrs)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Target group: vaccinees</w:t>
            </w:r>
          </w:p>
        </w:tc>
        <w:tc>
          <w:tcPr>
            <w:tcW w:w="5670"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Reveal relative importance of vaccine and disease attributes, final acceptance of four vaccines among Dutch older adults</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Flood et al. [11]</w:t>
            </w:r>
          </w:p>
        </w:tc>
        <w:tc>
          <w:tcPr>
            <w:tcW w:w="1771"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Publication: 2011</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CA: 2009</w:t>
            </w:r>
          </w:p>
        </w:tc>
        <w:tc>
          <w:tcPr>
            <w:tcW w:w="114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USA (HIC)</w:t>
            </w:r>
          </w:p>
        </w:tc>
        <w:tc>
          <w:tcPr>
            <w:tcW w:w="1436"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Influenza </w:t>
            </w:r>
          </w:p>
        </w:tc>
        <w:tc>
          <w:tcPr>
            <w:tcW w:w="269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Children (8-12 yrs)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Target group: vaccinees</w:t>
            </w:r>
          </w:p>
        </w:tc>
        <w:tc>
          <w:tcPr>
            <w:tcW w:w="5670"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Examine children’s preferences for influenza vaccine attributes and factors influencing preferences</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Flood et al. [12]</w:t>
            </w:r>
          </w:p>
        </w:tc>
        <w:tc>
          <w:tcPr>
            <w:tcW w:w="1771"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Publication: 2011</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CA: 2009</w:t>
            </w:r>
          </w:p>
        </w:tc>
        <w:tc>
          <w:tcPr>
            <w:tcW w:w="114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USA (HIC)</w:t>
            </w:r>
          </w:p>
        </w:tc>
        <w:tc>
          <w:tcPr>
            <w:tcW w:w="1436"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Influenza </w:t>
            </w:r>
          </w:p>
        </w:tc>
        <w:tc>
          <w:tcPr>
            <w:tcW w:w="269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Parents of children (2-12 yrs)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Target group: representatives</w:t>
            </w:r>
          </w:p>
        </w:tc>
        <w:tc>
          <w:tcPr>
            <w:tcW w:w="5670"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Examine parents’ preferences for vaccine attributes, identify key attributes and factors influencing preferences, determine if preferences vary based on parent’s likelihood of vaccinating their child</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Gidengil et al. [13]</w:t>
            </w:r>
          </w:p>
        </w:tc>
        <w:tc>
          <w:tcPr>
            <w:tcW w:w="1771"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Publication: 2012</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DCE: 2010</w:t>
            </w:r>
          </w:p>
        </w:tc>
        <w:tc>
          <w:tcPr>
            <w:tcW w:w="114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USA (HIC)</w:t>
            </w:r>
          </w:p>
        </w:tc>
        <w:tc>
          <w:tcPr>
            <w:tcW w:w="1436"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Childhood </w:t>
            </w:r>
          </w:p>
        </w:tc>
        <w:tc>
          <w:tcPr>
            <w:tcW w:w="269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General, adult population</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Target group: representatives</w:t>
            </w:r>
          </w:p>
        </w:tc>
        <w:tc>
          <w:tcPr>
            <w:tcW w:w="5670"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Measure parental and societal values and WTP for childhood combination vaccines</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Guo et al. [14]</w:t>
            </w:r>
          </w:p>
        </w:tc>
        <w:tc>
          <w:tcPr>
            <w:tcW w:w="1771"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Publication: 2017</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DCE: not reported</w:t>
            </w:r>
          </w:p>
        </w:tc>
        <w:tc>
          <w:tcPr>
            <w:tcW w:w="114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CHN (UMIC)</w:t>
            </w:r>
          </w:p>
        </w:tc>
        <w:tc>
          <w:tcPr>
            <w:tcW w:w="1436"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HepB </w:t>
            </w:r>
          </w:p>
        </w:tc>
        <w:tc>
          <w:tcPr>
            <w:tcW w:w="269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Adults (≥22 yrs)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Target group: vaccinees</w:t>
            </w:r>
          </w:p>
        </w:tc>
        <w:tc>
          <w:tcPr>
            <w:tcW w:w="5670"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Investigate adults’ preferences for convenience and quality of vaccination service, calculate private economic benefit from attributes, predict uptake rate for different vaccine scenarios</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Hall et al. [15]</w:t>
            </w:r>
          </w:p>
        </w:tc>
        <w:tc>
          <w:tcPr>
            <w:tcW w:w="1771"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Publication: 2002</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DCE: not reported</w:t>
            </w:r>
          </w:p>
        </w:tc>
        <w:tc>
          <w:tcPr>
            <w:tcW w:w="114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AU (HIC)</w:t>
            </w:r>
          </w:p>
        </w:tc>
        <w:tc>
          <w:tcPr>
            <w:tcW w:w="1436"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Varicella </w:t>
            </w:r>
          </w:p>
        </w:tc>
        <w:tc>
          <w:tcPr>
            <w:tcW w:w="269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Parents/guardians with at least one child (&lt;12 yrs) who never had chickenpox</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Target group: representatives</w:t>
            </w:r>
          </w:p>
        </w:tc>
        <w:tc>
          <w:tcPr>
            <w:tcW w:w="5670"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Predict uptake across range of hypothetical programs among parents</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Hofman et al. [16]</w:t>
            </w:r>
          </w:p>
        </w:tc>
        <w:tc>
          <w:tcPr>
            <w:tcW w:w="1771"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Publication: 2014 </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DCE: 2009</w:t>
            </w:r>
          </w:p>
        </w:tc>
        <w:tc>
          <w:tcPr>
            <w:tcW w:w="114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NL (HIC)</w:t>
            </w:r>
          </w:p>
        </w:tc>
        <w:tc>
          <w:tcPr>
            <w:tcW w:w="143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HPV </w:t>
            </w:r>
          </w:p>
        </w:tc>
        <w:tc>
          <w:tcPr>
            <w:tcW w:w="269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Parents of daughters (10-12 yrs)</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Target group: representatives</w:t>
            </w:r>
          </w:p>
        </w:tc>
        <w:tc>
          <w:tcPr>
            <w:tcW w:w="5670"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Generate knowledge about potential improvements to HPV vaccination information and organization strategies, assess parental preference for vaccine attributes and uptake, assess trade-offs between attributes</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Hofman et al. [17]</w:t>
            </w:r>
          </w:p>
        </w:tc>
        <w:tc>
          <w:tcPr>
            <w:tcW w:w="1771"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Publication: 2014 </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DCE: 2011</w:t>
            </w:r>
          </w:p>
        </w:tc>
        <w:tc>
          <w:tcPr>
            <w:tcW w:w="114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NL (HIC)</w:t>
            </w:r>
          </w:p>
        </w:tc>
        <w:tc>
          <w:tcPr>
            <w:tcW w:w="143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HPV </w:t>
            </w:r>
          </w:p>
        </w:tc>
        <w:tc>
          <w:tcPr>
            <w:tcW w:w="269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Girls (11-15 yrs) who were (not) invited to get vaccinated</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Target group: vaccinees</w:t>
            </w:r>
          </w:p>
        </w:tc>
        <w:tc>
          <w:tcPr>
            <w:tcW w:w="5670"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Assess which attributes influenced girls’ preferences for HPV vaccination uptake after media debates, comparison of DCEs, recommendations for information provision</w:t>
            </w:r>
          </w:p>
        </w:tc>
      </w:tr>
      <w:tr w:rsidR="00801AC2" w:rsidRPr="000C7009"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Huang et al. [18] </w:t>
            </w:r>
          </w:p>
        </w:tc>
        <w:tc>
          <w:tcPr>
            <w:tcW w:w="1771"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Publication: 2020</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DCE: 2017</w:t>
            </w:r>
          </w:p>
        </w:tc>
        <w:tc>
          <w:tcPr>
            <w:tcW w:w="114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CHN(UMIC)</w:t>
            </w:r>
          </w:p>
        </w:tc>
        <w:tc>
          <w:tcPr>
            <w:tcW w:w="1436"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Childhood </w:t>
            </w:r>
          </w:p>
        </w:tc>
        <w:tc>
          <w:tcPr>
            <w:tcW w:w="269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Parents/caregivers of infants (&lt;3 mos) at public immunization clinics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Target group: representatives</w:t>
            </w:r>
          </w:p>
        </w:tc>
        <w:tc>
          <w:tcPr>
            <w:tcW w:w="5670"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Assess parents’ preferences for vaccine program attributes, estimate WTP</w:t>
            </w:r>
          </w:p>
        </w:tc>
      </w:tr>
      <w:tr w:rsidR="00801AC2" w:rsidRPr="005E658C" w:rsidTr="00213EC2">
        <w:tc>
          <w:tcPr>
            <w:tcW w:w="1314" w:type="dxa"/>
            <w:tcBorders>
              <w:bottom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Lambooij et al. [19]</w:t>
            </w:r>
          </w:p>
        </w:tc>
        <w:tc>
          <w:tcPr>
            <w:tcW w:w="1771"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Publication: 2015</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DCE: not reported</w:t>
            </w:r>
          </w:p>
        </w:tc>
        <w:tc>
          <w:tcPr>
            <w:tcW w:w="1144" w:type="dxa"/>
            <w:tcBorders>
              <w:bottom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NL (HIC)</w:t>
            </w:r>
          </w:p>
        </w:tc>
        <w:tc>
          <w:tcPr>
            <w:tcW w:w="1436" w:type="dxa"/>
            <w:tcBorders>
              <w:bottom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HepB </w:t>
            </w:r>
          </w:p>
        </w:tc>
        <w:tc>
          <w:tcPr>
            <w:tcW w:w="2694" w:type="dxa"/>
            <w:tcBorders>
              <w:bottom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Parents of new-borns (&lt;2 wks), not yet eligible for HepB vaccination</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Target group: representatives</w:t>
            </w:r>
          </w:p>
        </w:tc>
        <w:tc>
          <w:tcPr>
            <w:tcW w:w="5670" w:type="dxa"/>
            <w:tcBorders>
              <w:bottom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Study congruence between parents’ SP and RP for vaccination of newborn child against HepB </w:t>
            </w:r>
          </w:p>
        </w:tc>
      </w:tr>
    </w:tbl>
    <w:p w:rsidR="00801AC2" w:rsidRPr="000C7009" w:rsidRDefault="00801AC2" w:rsidP="00801AC2">
      <w:pPr>
        <w:rPr>
          <w:lang w:val="en-GB"/>
        </w:rPr>
      </w:pPr>
    </w:p>
    <w:p w:rsidR="00801AC2" w:rsidRPr="000C7009" w:rsidRDefault="00801AC2" w:rsidP="00801AC2">
      <w:pPr>
        <w:rPr>
          <w:lang w:val="en-GB"/>
        </w:rPr>
      </w:pPr>
    </w:p>
    <w:p w:rsidR="00801AC2" w:rsidRPr="000C7009" w:rsidRDefault="00801AC2" w:rsidP="00801AC2">
      <w:pPr>
        <w:rPr>
          <w:lang w:val="en-GB"/>
        </w:rPr>
      </w:pPr>
    </w:p>
    <w:tbl>
      <w:tblPr>
        <w:tblStyle w:val="Tabelraster"/>
        <w:tblW w:w="14029" w:type="dxa"/>
        <w:tblLook w:val="04A0" w:firstRow="1" w:lastRow="0" w:firstColumn="1" w:lastColumn="0" w:noHBand="0" w:noVBand="1"/>
      </w:tblPr>
      <w:tblGrid>
        <w:gridCol w:w="1314"/>
        <w:gridCol w:w="1771"/>
        <w:gridCol w:w="1144"/>
        <w:gridCol w:w="1436"/>
        <w:gridCol w:w="2694"/>
        <w:gridCol w:w="5670"/>
      </w:tblGrid>
      <w:tr w:rsidR="00801AC2" w:rsidRPr="000C7009" w:rsidTr="00213EC2">
        <w:tc>
          <w:tcPr>
            <w:tcW w:w="1314" w:type="dxa"/>
            <w:vMerge w:val="restart"/>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lastRenderedPageBreak/>
              <w:t>Study</w:t>
            </w:r>
          </w:p>
        </w:tc>
        <w:tc>
          <w:tcPr>
            <w:tcW w:w="12715" w:type="dxa"/>
            <w:gridSpan w:val="5"/>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 characteristics</w:t>
            </w:r>
          </w:p>
        </w:tc>
      </w:tr>
      <w:tr w:rsidR="00801AC2" w:rsidRPr="000C7009" w:rsidTr="00213EC2">
        <w:tc>
          <w:tcPr>
            <w:tcW w:w="1314" w:type="dxa"/>
            <w:vMerge/>
          </w:tcPr>
          <w:p w:rsidR="00801AC2" w:rsidRPr="000C7009" w:rsidRDefault="00801AC2" w:rsidP="00213EC2">
            <w:pPr>
              <w:rPr>
                <w:rFonts w:ascii="Verdana" w:hAnsi="Verdana"/>
                <w:sz w:val="16"/>
                <w:szCs w:val="16"/>
                <w:lang w:val="en-GB"/>
              </w:rPr>
            </w:pPr>
          </w:p>
        </w:tc>
        <w:tc>
          <w:tcPr>
            <w:tcW w:w="1771"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Year</w:t>
            </w:r>
          </w:p>
        </w:tc>
        <w:tc>
          <w:tcPr>
            <w:tcW w:w="1144"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 xml:space="preserve">Country </w:t>
            </w:r>
          </w:p>
        </w:tc>
        <w:tc>
          <w:tcPr>
            <w:tcW w:w="1436"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Vaccine type</w:t>
            </w:r>
          </w:p>
        </w:tc>
        <w:tc>
          <w:tcPr>
            <w:tcW w:w="2694"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Study population</w:t>
            </w:r>
          </w:p>
        </w:tc>
        <w:tc>
          <w:tcPr>
            <w:tcW w:w="5670"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Objective</w:t>
            </w:r>
          </w:p>
        </w:tc>
      </w:tr>
      <w:tr w:rsidR="00801AC2" w:rsidRPr="005E658C" w:rsidTr="00213EC2">
        <w:tc>
          <w:tcPr>
            <w:tcW w:w="1314"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Ledent et al. [20]</w:t>
            </w:r>
          </w:p>
        </w:tc>
        <w:tc>
          <w:tcPr>
            <w:tcW w:w="1771"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Publication: 2019</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ADCE: 2015-2016</w:t>
            </w:r>
          </w:p>
        </w:tc>
        <w:tc>
          <w:tcPr>
            <w:tcW w:w="1144"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SP, IT (both HIC)</w:t>
            </w:r>
          </w:p>
        </w:tc>
        <w:tc>
          <w:tcPr>
            <w:tcW w:w="1436"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Tdap </w:t>
            </w:r>
          </w:p>
        </w:tc>
        <w:tc>
          <w:tcPr>
            <w:tcW w:w="2694"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Households and other close contacts of new-borns (&lt;6 mos) or expectant mothers/ partners in last trimester </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Target group: vaccinees</w:t>
            </w:r>
          </w:p>
        </w:tc>
        <w:tc>
          <w:tcPr>
            <w:tcW w:w="5670"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Assess relative importance of attributes for pertussis vaccination among households and other close contacts of new-borns and expectant mothers/partners in last trimester, estimate variation in vaccine adoption rate under scenarios (impact cost), assess variation in preferences and uptake across countries and demographics, inform policy and determine which attributes of pertussis cocooning vaccination strategy are important in parental decision making</w:t>
            </w:r>
          </w:p>
        </w:tc>
      </w:tr>
      <w:tr w:rsidR="00801AC2" w:rsidRPr="005E658C" w:rsidTr="00213EC2">
        <w:tc>
          <w:tcPr>
            <w:tcW w:w="1314"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Liao et al. [21]</w:t>
            </w:r>
          </w:p>
        </w:tc>
        <w:tc>
          <w:tcPr>
            <w:tcW w:w="1771"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Publication: 2019</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DCE: 2015</w:t>
            </w:r>
          </w:p>
        </w:tc>
        <w:tc>
          <w:tcPr>
            <w:tcW w:w="1144"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HK (HIC)</w:t>
            </w:r>
          </w:p>
        </w:tc>
        <w:tc>
          <w:tcPr>
            <w:tcW w:w="1436"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Influenza </w:t>
            </w:r>
          </w:p>
        </w:tc>
        <w:tc>
          <w:tcPr>
            <w:tcW w:w="2694"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Adults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Target group: vaccinees</w:t>
            </w:r>
          </w:p>
        </w:tc>
        <w:tc>
          <w:tcPr>
            <w:tcW w:w="5670"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Assess relative effects of altering attributes related to adults’ decision for influenza vaccination choice, assess whether priming modifies relative effects</w:t>
            </w:r>
          </w:p>
        </w:tc>
      </w:tr>
      <w:tr w:rsidR="00AF04B0" w:rsidRPr="005E658C" w:rsidTr="00213EC2">
        <w:tc>
          <w:tcPr>
            <w:tcW w:w="1314" w:type="dxa"/>
            <w:tcBorders>
              <w:top w:val="single" w:sz="4" w:space="0" w:color="auto"/>
              <w:left w:val="single" w:sz="4" w:space="0" w:color="auto"/>
              <w:bottom w:val="single" w:sz="4" w:space="0" w:color="auto"/>
              <w:right w:val="single" w:sz="4" w:space="0" w:color="auto"/>
            </w:tcBorders>
          </w:tcPr>
          <w:p w:rsidR="00AF04B0" w:rsidRPr="000C7009" w:rsidRDefault="00AF04B0" w:rsidP="00213EC2">
            <w:pPr>
              <w:rPr>
                <w:rFonts w:ascii="Verdana" w:hAnsi="Verdana"/>
                <w:sz w:val="16"/>
                <w:szCs w:val="16"/>
                <w:lang w:val="en-GB"/>
              </w:rPr>
            </w:pPr>
            <w:r w:rsidRPr="000C7009">
              <w:rPr>
                <w:rFonts w:ascii="Verdana" w:hAnsi="Verdana"/>
                <w:sz w:val="16"/>
                <w:szCs w:val="16"/>
                <w:lang w:val="en-GB"/>
              </w:rPr>
              <w:t xml:space="preserve">Liao et al. </w:t>
            </w:r>
            <w:r w:rsidRPr="00076FAD">
              <w:rPr>
                <w:rFonts w:ascii="Verdana" w:hAnsi="Verdana"/>
                <w:sz w:val="16"/>
                <w:szCs w:val="16"/>
                <w:lang w:val="en-GB"/>
              </w:rPr>
              <w:t>[</w:t>
            </w:r>
            <w:r w:rsidR="00076FAD" w:rsidRPr="00076FAD">
              <w:rPr>
                <w:rFonts w:ascii="Verdana" w:hAnsi="Verdana"/>
                <w:sz w:val="16"/>
                <w:szCs w:val="16"/>
                <w:lang w:val="en-GB"/>
              </w:rPr>
              <w:t>22]</w:t>
            </w:r>
          </w:p>
        </w:tc>
        <w:tc>
          <w:tcPr>
            <w:tcW w:w="1771" w:type="dxa"/>
            <w:tcBorders>
              <w:top w:val="single" w:sz="4" w:space="0" w:color="auto"/>
              <w:left w:val="single" w:sz="4" w:space="0" w:color="auto"/>
              <w:bottom w:val="single" w:sz="4" w:space="0" w:color="auto"/>
              <w:right w:val="single" w:sz="4" w:space="0" w:color="auto"/>
            </w:tcBorders>
          </w:tcPr>
          <w:p w:rsidR="00AF04B0" w:rsidRPr="000C7009" w:rsidRDefault="008356F2" w:rsidP="00213EC2">
            <w:pPr>
              <w:rPr>
                <w:rFonts w:ascii="Verdana" w:hAnsi="Verdana"/>
                <w:sz w:val="16"/>
                <w:szCs w:val="16"/>
                <w:lang w:val="en-GB"/>
              </w:rPr>
            </w:pPr>
            <w:r w:rsidRPr="000C7009">
              <w:rPr>
                <w:rFonts w:ascii="Verdana" w:hAnsi="Verdana"/>
                <w:sz w:val="16"/>
                <w:szCs w:val="16"/>
                <w:lang w:val="en-GB"/>
              </w:rPr>
              <w:t>Publication: 2020 DCE: 2018</w:t>
            </w:r>
          </w:p>
        </w:tc>
        <w:tc>
          <w:tcPr>
            <w:tcW w:w="1144" w:type="dxa"/>
            <w:tcBorders>
              <w:top w:val="single" w:sz="4" w:space="0" w:color="auto"/>
              <w:left w:val="single" w:sz="4" w:space="0" w:color="auto"/>
              <w:bottom w:val="single" w:sz="4" w:space="0" w:color="auto"/>
              <w:right w:val="single" w:sz="4" w:space="0" w:color="auto"/>
            </w:tcBorders>
          </w:tcPr>
          <w:p w:rsidR="00AF04B0" w:rsidRPr="000C7009" w:rsidRDefault="008356F2" w:rsidP="00213EC2">
            <w:pPr>
              <w:rPr>
                <w:rFonts w:ascii="Verdana" w:hAnsi="Verdana"/>
                <w:sz w:val="16"/>
                <w:szCs w:val="16"/>
                <w:lang w:val="en-GB"/>
              </w:rPr>
            </w:pPr>
            <w:r w:rsidRPr="000C7009">
              <w:rPr>
                <w:rFonts w:ascii="Verdana" w:hAnsi="Verdana"/>
                <w:sz w:val="16"/>
                <w:szCs w:val="16"/>
                <w:lang w:val="en-GB"/>
              </w:rPr>
              <w:t>HK (HIC)</w:t>
            </w:r>
          </w:p>
        </w:tc>
        <w:tc>
          <w:tcPr>
            <w:tcW w:w="1436" w:type="dxa"/>
            <w:tcBorders>
              <w:top w:val="single" w:sz="4" w:space="0" w:color="auto"/>
              <w:left w:val="single" w:sz="4" w:space="0" w:color="auto"/>
              <w:bottom w:val="single" w:sz="4" w:space="0" w:color="auto"/>
              <w:right w:val="single" w:sz="4" w:space="0" w:color="auto"/>
            </w:tcBorders>
          </w:tcPr>
          <w:p w:rsidR="00AF04B0" w:rsidRPr="000C7009" w:rsidRDefault="008356F2" w:rsidP="00213EC2">
            <w:pPr>
              <w:rPr>
                <w:rFonts w:ascii="Verdana" w:hAnsi="Verdana"/>
                <w:sz w:val="16"/>
                <w:szCs w:val="16"/>
                <w:lang w:val="en-GB"/>
              </w:rPr>
            </w:pPr>
            <w:r w:rsidRPr="000C7009">
              <w:rPr>
                <w:rFonts w:ascii="Verdana" w:hAnsi="Verdana"/>
                <w:sz w:val="16"/>
                <w:szCs w:val="16"/>
                <w:lang w:val="en-GB"/>
              </w:rPr>
              <w:t>Influenza</w:t>
            </w:r>
          </w:p>
        </w:tc>
        <w:tc>
          <w:tcPr>
            <w:tcW w:w="2694" w:type="dxa"/>
            <w:tcBorders>
              <w:top w:val="single" w:sz="4" w:space="0" w:color="auto"/>
              <w:left w:val="single" w:sz="4" w:space="0" w:color="auto"/>
              <w:bottom w:val="single" w:sz="4" w:space="0" w:color="auto"/>
              <w:right w:val="single" w:sz="4" w:space="0" w:color="auto"/>
            </w:tcBorders>
          </w:tcPr>
          <w:p w:rsidR="00AF04B0" w:rsidRPr="000C7009" w:rsidRDefault="008356F2" w:rsidP="00213EC2">
            <w:pPr>
              <w:rPr>
                <w:rFonts w:ascii="Verdana" w:hAnsi="Verdana"/>
                <w:sz w:val="16"/>
                <w:szCs w:val="16"/>
                <w:lang w:val="en-GB"/>
              </w:rPr>
            </w:pPr>
            <w:r w:rsidRPr="000C7009">
              <w:rPr>
                <w:rFonts w:ascii="Verdana" w:hAnsi="Verdana"/>
                <w:sz w:val="16"/>
                <w:szCs w:val="16"/>
                <w:lang w:val="en-GB"/>
              </w:rPr>
              <w:t>Healthcare professionals working in public hospitals, eligible for free seasonal influenza vaccination</w:t>
            </w:r>
          </w:p>
          <w:p w:rsidR="008356F2" w:rsidRPr="000C7009" w:rsidRDefault="008356F2" w:rsidP="00213EC2">
            <w:pPr>
              <w:rPr>
                <w:rFonts w:ascii="Verdana" w:hAnsi="Verdana"/>
                <w:sz w:val="16"/>
                <w:szCs w:val="16"/>
                <w:lang w:val="en-GB"/>
              </w:rPr>
            </w:pPr>
            <w:r w:rsidRPr="000C7009">
              <w:rPr>
                <w:rFonts w:ascii="Verdana" w:hAnsi="Verdana"/>
                <w:sz w:val="16"/>
                <w:szCs w:val="16"/>
                <w:lang w:val="en-GB"/>
              </w:rPr>
              <w:t>Target group: health advisors</w:t>
            </w:r>
          </w:p>
        </w:tc>
        <w:tc>
          <w:tcPr>
            <w:tcW w:w="5670" w:type="dxa"/>
            <w:tcBorders>
              <w:top w:val="single" w:sz="4" w:space="0" w:color="auto"/>
              <w:left w:val="single" w:sz="4" w:space="0" w:color="auto"/>
              <w:bottom w:val="single" w:sz="4" w:space="0" w:color="auto"/>
              <w:right w:val="single" w:sz="4" w:space="0" w:color="auto"/>
            </w:tcBorders>
          </w:tcPr>
          <w:p w:rsidR="00AF04B0" w:rsidRPr="000C7009" w:rsidRDefault="008356F2" w:rsidP="00213EC2">
            <w:pPr>
              <w:rPr>
                <w:rFonts w:ascii="Verdana" w:hAnsi="Verdana"/>
                <w:sz w:val="16"/>
                <w:szCs w:val="16"/>
                <w:lang w:val="en-GB"/>
              </w:rPr>
            </w:pPr>
            <w:r w:rsidRPr="000C7009">
              <w:rPr>
                <w:rFonts w:ascii="Verdana" w:hAnsi="Verdana"/>
                <w:sz w:val="16"/>
                <w:szCs w:val="16"/>
                <w:lang w:val="en-GB"/>
              </w:rPr>
              <w:t>Examine relative importance of attributes related to vaccine characteristics, social normative influence and convenience in access to influenza vaccine, identify optimal SIV programme for HCPs</w:t>
            </w:r>
          </w:p>
        </w:tc>
      </w:tr>
      <w:tr w:rsidR="00C919A5" w:rsidRPr="005E658C" w:rsidTr="00213EC2">
        <w:tc>
          <w:tcPr>
            <w:tcW w:w="1314" w:type="dxa"/>
            <w:tcBorders>
              <w:top w:val="single" w:sz="4" w:space="0" w:color="auto"/>
              <w:left w:val="single" w:sz="4" w:space="0" w:color="auto"/>
              <w:bottom w:val="single" w:sz="4" w:space="0" w:color="auto"/>
              <w:right w:val="single" w:sz="4" w:space="0" w:color="auto"/>
            </w:tcBorders>
          </w:tcPr>
          <w:p w:rsidR="00C919A5" w:rsidRPr="000C7009" w:rsidRDefault="00C919A5" w:rsidP="00213EC2">
            <w:pPr>
              <w:rPr>
                <w:rFonts w:ascii="Verdana" w:hAnsi="Verdana"/>
                <w:sz w:val="16"/>
                <w:szCs w:val="16"/>
                <w:lang w:val="en-GB"/>
              </w:rPr>
            </w:pPr>
            <w:r w:rsidRPr="000C7009">
              <w:rPr>
                <w:rFonts w:ascii="Verdana" w:hAnsi="Verdana"/>
                <w:sz w:val="16"/>
                <w:szCs w:val="16"/>
                <w:lang w:val="en-GB"/>
              </w:rPr>
              <w:t xml:space="preserve">Lloyd et al. </w:t>
            </w:r>
            <w:r w:rsidR="00076FAD">
              <w:rPr>
                <w:rFonts w:ascii="Verdana" w:hAnsi="Verdana"/>
                <w:sz w:val="16"/>
                <w:szCs w:val="16"/>
                <w:lang w:val="en-GB"/>
              </w:rPr>
              <w:t>[23]</w:t>
            </w:r>
          </w:p>
        </w:tc>
        <w:tc>
          <w:tcPr>
            <w:tcW w:w="1771" w:type="dxa"/>
            <w:tcBorders>
              <w:top w:val="single" w:sz="4" w:space="0" w:color="auto"/>
              <w:left w:val="single" w:sz="4" w:space="0" w:color="auto"/>
              <w:bottom w:val="single" w:sz="4" w:space="0" w:color="auto"/>
              <w:right w:val="single" w:sz="4" w:space="0" w:color="auto"/>
            </w:tcBorders>
          </w:tcPr>
          <w:p w:rsidR="00C919A5" w:rsidRPr="000C7009" w:rsidRDefault="00C919A5" w:rsidP="00213EC2">
            <w:pPr>
              <w:rPr>
                <w:rFonts w:ascii="Verdana" w:hAnsi="Verdana"/>
                <w:sz w:val="16"/>
                <w:szCs w:val="16"/>
                <w:lang w:val="en-GB"/>
              </w:rPr>
            </w:pPr>
            <w:r w:rsidRPr="000C7009">
              <w:rPr>
                <w:rFonts w:ascii="Verdana" w:hAnsi="Verdana"/>
                <w:sz w:val="16"/>
                <w:szCs w:val="16"/>
                <w:lang w:val="en-GB"/>
              </w:rPr>
              <w:t>Publication: 2015</w:t>
            </w:r>
          </w:p>
          <w:p w:rsidR="00C919A5" w:rsidRPr="000C7009" w:rsidRDefault="00C919A5" w:rsidP="00213EC2">
            <w:pPr>
              <w:rPr>
                <w:rFonts w:ascii="Verdana" w:hAnsi="Verdana"/>
                <w:sz w:val="16"/>
                <w:szCs w:val="16"/>
                <w:lang w:val="en-GB"/>
              </w:rPr>
            </w:pPr>
            <w:r w:rsidRPr="000C7009">
              <w:rPr>
                <w:rFonts w:ascii="Verdana" w:hAnsi="Verdana"/>
                <w:sz w:val="16"/>
                <w:szCs w:val="16"/>
                <w:lang w:val="en-GB"/>
              </w:rPr>
              <w:t>DCE: 2014</w:t>
            </w:r>
          </w:p>
        </w:tc>
        <w:tc>
          <w:tcPr>
            <w:tcW w:w="1144" w:type="dxa"/>
            <w:tcBorders>
              <w:top w:val="single" w:sz="4" w:space="0" w:color="auto"/>
              <w:left w:val="single" w:sz="4" w:space="0" w:color="auto"/>
              <w:bottom w:val="single" w:sz="4" w:space="0" w:color="auto"/>
              <w:right w:val="single" w:sz="4" w:space="0" w:color="auto"/>
            </w:tcBorders>
          </w:tcPr>
          <w:p w:rsidR="00C919A5" w:rsidRPr="000C7009" w:rsidRDefault="00C919A5" w:rsidP="00213EC2">
            <w:pPr>
              <w:rPr>
                <w:rFonts w:ascii="Verdana" w:hAnsi="Verdana"/>
                <w:sz w:val="16"/>
                <w:szCs w:val="16"/>
                <w:lang w:val="en-GB"/>
              </w:rPr>
            </w:pPr>
            <w:r w:rsidRPr="000C7009">
              <w:rPr>
                <w:rFonts w:ascii="Verdana" w:hAnsi="Verdana"/>
                <w:sz w:val="16"/>
                <w:szCs w:val="16"/>
                <w:lang w:val="en-GB"/>
              </w:rPr>
              <w:t>DE (HIC)</w:t>
            </w:r>
          </w:p>
        </w:tc>
        <w:tc>
          <w:tcPr>
            <w:tcW w:w="1436" w:type="dxa"/>
            <w:tcBorders>
              <w:top w:val="single" w:sz="4" w:space="0" w:color="auto"/>
              <w:left w:val="single" w:sz="4" w:space="0" w:color="auto"/>
              <w:bottom w:val="single" w:sz="4" w:space="0" w:color="auto"/>
              <w:right w:val="single" w:sz="4" w:space="0" w:color="auto"/>
            </w:tcBorders>
          </w:tcPr>
          <w:p w:rsidR="00C919A5" w:rsidRPr="000C7009" w:rsidRDefault="00C919A5" w:rsidP="00213EC2">
            <w:pPr>
              <w:rPr>
                <w:rFonts w:ascii="Verdana" w:hAnsi="Verdana"/>
                <w:sz w:val="16"/>
                <w:szCs w:val="16"/>
                <w:lang w:val="en-GB"/>
              </w:rPr>
            </w:pPr>
            <w:r w:rsidRPr="000C7009">
              <w:rPr>
                <w:rFonts w:ascii="Verdana" w:hAnsi="Verdana"/>
                <w:sz w:val="16"/>
                <w:szCs w:val="16"/>
                <w:lang w:val="en-GB"/>
              </w:rPr>
              <w:t>Combined hexavalent paediatric vaccines</w:t>
            </w:r>
          </w:p>
        </w:tc>
        <w:tc>
          <w:tcPr>
            <w:tcW w:w="2694" w:type="dxa"/>
            <w:tcBorders>
              <w:top w:val="single" w:sz="4" w:space="0" w:color="auto"/>
              <w:left w:val="single" w:sz="4" w:space="0" w:color="auto"/>
              <w:bottom w:val="single" w:sz="4" w:space="0" w:color="auto"/>
              <w:right w:val="single" w:sz="4" w:space="0" w:color="auto"/>
            </w:tcBorders>
          </w:tcPr>
          <w:p w:rsidR="00C919A5" w:rsidRPr="000C7009" w:rsidRDefault="00C919A5" w:rsidP="00213EC2">
            <w:pPr>
              <w:rPr>
                <w:rFonts w:ascii="Verdana" w:hAnsi="Verdana"/>
                <w:sz w:val="16"/>
                <w:szCs w:val="16"/>
                <w:lang w:val="en-GB"/>
              </w:rPr>
            </w:pPr>
            <w:r w:rsidRPr="000C7009">
              <w:rPr>
                <w:rFonts w:ascii="Verdana" w:hAnsi="Verdana"/>
                <w:sz w:val="16"/>
                <w:szCs w:val="16"/>
                <w:lang w:val="en-GB"/>
              </w:rPr>
              <w:t xml:space="preserve">Paediatricians, nurses </w:t>
            </w:r>
            <w:r w:rsidR="005231B7" w:rsidRPr="000C7009">
              <w:rPr>
                <w:rFonts w:ascii="Verdana" w:hAnsi="Verdana"/>
                <w:sz w:val="16"/>
                <w:szCs w:val="16"/>
                <w:lang w:val="en-GB"/>
              </w:rPr>
              <w:t xml:space="preserve">(administer </w:t>
            </w:r>
            <w:r w:rsidRPr="000C7009">
              <w:rPr>
                <w:rFonts w:ascii="Verdana" w:hAnsi="Verdana"/>
                <w:color w:val="000000"/>
                <w:sz w:val="16"/>
                <w:szCs w:val="16"/>
                <w:lang w:val="en-GB"/>
              </w:rPr>
              <w:t>≥</w:t>
            </w:r>
            <w:r w:rsidRPr="000C7009">
              <w:rPr>
                <w:rFonts w:ascii="Verdana" w:hAnsi="Verdana"/>
                <w:sz w:val="16"/>
                <w:szCs w:val="16"/>
                <w:lang w:val="en-GB"/>
              </w:rPr>
              <w:t xml:space="preserve">15 hexavalent vaccinations </w:t>
            </w:r>
            <w:r w:rsidR="005231B7" w:rsidRPr="000C7009">
              <w:rPr>
                <w:rFonts w:ascii="Verdana" w:hAnsi="Verdana"/>
                <w:sz w:val="16"/>
                <w:szCs w:val="16"/>
                <w:lang w:val="en-GB"/>
              </w:rPr>
              <w:t>monthly, not industry paid/employed)</w:t>
            </w:r>
            <w:r w:rsidRPr="000C7009">
              <w:rPr>
                <w:rFonts w:ascii="Verdana" w:hAnsi="Verdana"/>
                <w:sz w:val="16"/>
                <w:szCs w:val="16"/>
                <w:lang w:val="en-GB"/>
              </w:rPr>
              <w:t xml:space="preserve"> </w:t>
            </w:r>
          </w:p>
          <w:p w:rsidR="00C919A5" w:rsidRPr="000C7009" w:rsidRDefault="00C919A5" w:rsidP="00213EC2">
            <w:pPr>
              <w:rPr>
                <w:rFonts w:ascii="Verdana" w:hAnsi="Verdana"/>
                <w:sz w:val="16"/>
                <w:szCs w:val="16"/>
                <w:lang w:val="en-GB"/>
              </w:rPr>
            </w:pPr>
            <w:r w:rsidRPr="000C7009">
              <w:rPr>
                <w:rFonts w:ascii="Verdana" w:hAnsi="Verdana"/>
                <w:sz w:val="16"/>
                <w:szCs w:val="16"/>
                <w:lang w:val="en-GB"/>
              </w:rPr>
              <w:t>Target group: health advisors</w:t>
            </w:r>
          </w:p>
        </w:tc>
        <w:tc>
          <w:tcPr>
            <w:tcW w:w="5670" w:type="dxa"/>
            <w:tcBorders>
              <w:top w:val="single" w:sz="4" w:space="0" w:color="auto"/>
              <w:left w:val="single" w:sz="4" w:space="0" w:color="auto"/>
              <w:bottom w:val="single" w:sz="4" w:space="0" w:color="auto"/>
              <w:right w:val="single" w:sz="4" w:space="0" w:color="auto"/>
            </w:tcBorders>
          </w:tcPr>
          <w:p w:rsidR="00C919A5" w:rsidRPr="000C7009" w:rsidRDefault="00C919A5" w:rsidP="00213EC2">
            <w:pPr>
              <w:rPr>
                <w:rFonts w:ascii="Verdana" w:hAnsi="Verdana"/>
                <w:sz w:val="16"/>
                <w:szCs w:val="16"/>
                <w:lang w:val="en-GB"/>
              </w:rPr>
            </w:pPr>
            <w:r w:rsidRPr="000C7009">
              <w:rPr>
                <w:rFonts w:ascii="Verdana" w:hAnsi="Verdana"/>
                <w:sz w:val="16"/>
                <w:szCs w:val="16"/>
                <w:lang w:val="en-GB"/>
              </w:rPr>
              <w:t>Reveal HCPs preferences regarding injection devices for hexavalent vaccine programs/explore the importance of different features (or attributes) of fully liquid and non-fully liquid vaccines</w:t>
            </w:r>
          </w:p>
        </w:tc>
      </w:tr>
      <w:tr w:rsidR="00801AC2" w:rsidRPr="005E658C" w:rsidTr="00213EC2">
        <w:tc>
          <w:tcPr>
            <w:tcW w:w="1314"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Marshall et al. [2</w:t>
            </w:r>
            <w:r w:rsidR="00076FAD">
              <w:rPr>
                <w:rFonts w:ascii="Verdana" w:hAnsi="Verdana"/>
                <w:sz w:val="16"/>
                <w:szCs w:val="16"/>
                <w:lang w:val="en-GB"/>
              </w:rPr>
              <w:t>4</w:t>
            </w:r>
            <w:r w:rsidRPr="000C7009">
              <w:rPr>
                <w:rFonts w:ascii="Verdana" w:hAnsi="Verdana"/>
                <w:sz w:val="16"/>
                <w:szCs w:val="16"/>
                <w:lang w:val="en-GB"/>
              </w:rPr>
              <w:t>]</w:t>
            </w:r>
          </w:p>
        </w:tc>
        <w:tc>
          <w:tcPr>
            <w:tcW w:w="1771"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Publication: 2016 </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DCE: 2013</w:t>
            </w:r>
          </w:p>
        </w:tc>
        <w:tc>
          <w:tcPr>
            <w:tcW w:w="1144"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AU (HIC)</w:t>
            </w:r>
          </w:p>
        </w:tc>
        <w:tc>
          <w:tcPr>
            <w:tcW w:w="1436"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MenB </w:t>
            </w:r>
          </w:p>
        </w:tc>
        <w:tc>
          <w:tcPr>
            <w:tcW w:w="2694"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Adults, parents, adolescents</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Target group: vaccinees and representatives</w:t>
            </w:r>
          </w:p>
        </w:tc>
        <w:tc>
          <w:tcPr>
            <w:tcW w:w="5670"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Explore parent, adolescent and community values for vaccine attributes to assess preferences, assess potential barriers and WTP</w:t>
            </w:r>
          </w:p>
        </w:tc>
      </w:tr>
      <w:tr w:rsidR="00801AC2" w:rsidRPr="000C7009" w:rsidTr="00213EC2">
        <w:tc>
          <w:tcPr>
            <w:tcW w:w="1314" w:type="dxa"/>
            <w:tcBorders>
              <w:top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Ngorsuraches et al. [2</w:t>
            </w:r>
            <w:r w:rsidR="00076FAD">
              <w:rPr>
                <w:rFonts w:ascii="Verdana" w:hAnsi="Verdana"/>
                <w:sz w:val="16"/>
                <w:szCs w:val="16"/>
                <w:lang w:val="en-GB"/>
              </w:rPr>
              <w:t>5</w:t>
            </w:r>
            <w:r w:rsidRPr="000C7009">
              <w:rPr>
                <w:rFonts w:ascii="Verdana" w:hAnsi="Verdana"/>
                <w:sz w:val="16"/>
                <w:szCs w:val="16"/>
                <w:lang w:val="en-GB"/>
              </w:rPr>
              <w:t>]</w:t>
            </w:r>
          </w:p>
        </w:tc>
        <w:tc>
          <w:tcPr>
            <w:tcW w:w="1771" w:type="dxa"/>
            <w:tcBorders>
              <w:top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Publication: 2015</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DCE: 2014</w:t>
            </w:r>
          </w:p>
        </w:tc>
        <w:tc>
          <w:tcPr>
            <w:tcW w:w="1144" w:type="dxa"/>
            <w:tcBorders>
              <w:top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THA (UMIC)</w:t>
            </w:r>
          </w:p>
        </w:tc>
        <w:tc>
          <w:tcPr>
            <w:tcW w:w="1436" w:type="dxa"/>
            <w:tcBorders>
              <w:top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HPV </w:t>
            </w:r>
          </w:p>
        </w:tc>
        <w:tc>
          <w:tcPr>
            <w:tcW w:w="2694" w:type="dxa"/>
            <w:tcBorders>
              <w:top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Parents of at least 1 daughter (9-13 yrs)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Target group: representatives</w:t>
            </w:r>
          </w:p>
        </w:tc>
        <w:tc>
          <w:tcPr>
            <w:tcW w:w="5670" w:type="dxa"/>
            <w:tcBorders>
              <w:top w:val="single" w:sz="4" w:space="0" w:color="auto"/>
            </w:tcBorders>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Assess parents’ preferences for vaccine attributes, calculate WTP</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Oteng et al. [2</w:t>
            </w:r>
            <w:r w:rsidR="00076FAD">
              <w:rPr>
                <w:rFonts w:ascii="Verdana" w:hAnsi="Verdana"/>
                <w:sz w:val="16"/>
                <w:szCs w:val="16"/>
                <w:lang w:val="en-GB"/>
              </w:rPr>
              <w:t>6</w:t>
            </w:r>
            <w:r w:rsidRPr="000C7009">
              <w:rPr>
                <w:rFonts w:ascii="Verdana" w:hAnsi="Verdana"/>
                <w:sz w:val="16"/>
                <w:szCs w:val="16"/>
                <w:lang w:val="en-GB"/>
              </w:rPr>
              <w:t xml:space="preserve">] </w:t>
            </w:r>
          </w:p>
        </w:tc>
        <w:tc>
          <w:tcPr>
            <w:tcW w:w="1771"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Publication: 2011</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DCE: not reported</w:t>
            </w:r>
          </w:p>
        </w:tc>
        <w:tc>
          <w:tcPr>
            <w:tcW w:w="114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CA (HIC)</w:t>
            </w:r>
          </w:p>
        </w:tc>
        <w:tc>
          <w:tcPr>
            <w:tcW w:w="1436"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HPV </w:t>
            </w:r>
          </w:p>
        </w:tc>
        <w:tc>
          <w:tcPr>
            <w:tcW w:w="269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Adults (≥19 yrs)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Target group: representatives </w:t>
            </w:r>
          </w:p>
        </w:tc>
        <w:tc>
          <w:tcPr>
            <w:tcW w:w="5670"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Evaluate societal preferences for different vaccination and screening strategies and identify properties of vaccination that are important, determine WTP for attributes</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Pereira et al. [2</w:t>
            </w:r>
            <w:r w:rsidR="00076FAD">
              <w:rPr>
                <w:rFonts w:ascii="Verdana" w:hAnsi="Verdana"/>
                <w:sz w:val="16"/>
                <w:szCs w:val="16"/>
                <w:lang w:val="en-GB"/>
              </w:rPr>
              <w:t>7</w:t>
            </w:r>
            <w:r w:rsidRPr="000C7009">
              <w:rPr>
                <w:rFonts w:ascii="Verdana" w:hAnsi="Verdana"/>
                <w:sz w:val="16"/>
                <w:szCs w:val="16"/>
                <w:lang w:val="en-GB"/>
              </w:rPr>
              <w:t xml:space="preserve">] </w:t>
            </w:r>
          </w:p>
        </w:tc>
        <w:tc>
          <w:tcPr>
            <w:tcW w:w="1771"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Publication: 2011</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CA: 2010</w:t>
            </w:r>
          </w:p>
        </w:tc>
        <w:tc>
          <w:tcPr>
            <w:tcW w:w="114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USA (HIC)</w:t>
            </w:r>
          </w:p>
        </w:tc>
        <w:tc>
          <w:tcPr>
            <w:tcW w:w="1436"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Influenza </w:t>
            </w:r>
          </w:p>
        </w:tc>
        <w:tc>
          <w:tcPr>
            <w:tcW w:w="2694"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Physicians and clinic managers involved in ordering vaccines </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Target group: health advisors</w:t>
            </w:r>
          </w:p>
        </w:tc>
        <w:tc>
          <w:tcPr>
            <w:tcW w:w="5670"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Understand purchase decisions and relative attribute importance in preferences of US clinical office managers and physicians in 43 states</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Poulos et al. [2</w:t>
            </w:r>
            <w:r w:rsidR="00076FAD">
              <w:rPr>
                <w:rFonts w:ascii="Verdana" w:hAnsi="Verdana"/>
                <w:sz w:val="16"/>
                <w:szCs w:val="16"/>
                <w:lang w:val="en-GB"/>
              </w:rPr>
              <w:t>8</w:t>
            </w:r>
            <w:r w:rsidRPr="000C7009">
              <w:rPr>
                <w:rFonts w:ascii="Verdana" w:hAnsi="Verdana"/>
                <w:sz w:val="16"/>
                <w:szCs w:val="16"/>
                <w:lang w:val="en-GB"/>
              </w:rPr>
              <w:t>]</w:t>
            </w:r>
          </w:p>
        </w:tc>
        <w:tc>
          <w:tcPr>
            <w:tcW w:w="1771"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Publication: 2018</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DCE: 2015</w:t>
            </w:r>
          </w:p>
        </w:tc>
        <w:tc>
          <w:tcPr>
            <w:tcW w:w="114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 (HIC)</w:t>
            </w:r>
          </w:p>
        </w:tc>
        <w:tc>
          <w:tcPr>
            <w:tcW w:w="143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Travel </w:t>
            </w:r>
          </w:p>
        </w:tc>
        <w:tc>
          <w:tcPr>
            <w:tcW w:w="269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Adult travellers</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Target group: vaccinees</w:t>
            </w:r>
          </w:p>
        </w:tc>
        <w:tc>
          <w:tcPr>
            <w:tcW w:w="5670"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Assess importance of selected determinants of travellers’ vaccination choices, examine preferences among different type of travellers, examine if preferences and trade-offs differ between four types of travellers</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Poulos et al. [2</w:t>
            </w:r>
            <w:r w:rsidR="00076FAD">
              <w:rPr>
                <w:rFonts w:ascii="Verdana" w:hAnsi="Verdana"/>
                <w:sz w:val="16"/>
                <w:szCs w:val="16"/>
                <w:lang w:val="en-GB"/>
              </w:rPr>
              <w:t>9</w:t>
            </w:r>
            <w:r w:rsidRPr="000C7009">
              <w:rPr>
                <w:rFonts w:ascii="Verdana" w:hAnsi="Verdana"/>
                <w:sz w:val="16"/>
                <w:szCs w:val="16"/>
                <w:lang w:val="en-GB"/>
              </w:rPr>
              <w:t>]</w:t>
            </w:r>
          </w:p>
        </w:tc>
        <w:tc>
          <w:tcPr>
            <w:tcW w:w="1771"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Publication: 2015 </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DCE: 2011</w:t>
            </w:r>
          </w:p>
        </w:tc>
        <w:tc>
          <w:tcPr>
            <w:tcW w:w="114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USA (HIC)</w:t>
            </w:r>
          </w:p>
        </w:tc>
        <w:tc>
          <w:tcPr>
            <w:tcW w:w="143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Meningococcal </w:t>
            </w:r>
          </w:p>
        </w:tc>
        <w:tc>
          <w:tcPr>
            <w:tcW w:w="269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Paediatricians</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Target group: health advisors</w:t>
            </w:r>
          </w:p>
        </w:tc>
        <w:tc>
          <w:tcPr>
            <w:tcW w:w="5670"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Quantify paediatricians’ preferences for vaccine and vaccine features</w:t>
            </w:r>
          </w:p>
        </w:tc>
      </w:tr>
    </w:tbl>
    <w:p w:rsidR="00801AC2" w:rsidRDefault="00801AC2" w:rsidP="00801AC2">
      <w:pPr>
        <w:rPr>
          <w:lang w:val="en-GB"/>
        </w:rPr>
      </w:pPr>
    </w:p>
    <w:p w:rsidR="00407583" w:rsidRDefault="00407583" w:rsidP="00801AC2">
      <w:pPr>
        <w:rPr>
          <w:lang w:val="en-GB"/>
        </w:rPr>
      </w:pPr>
    </w:p>
    <w:p w:rsidR="00801AC2" w:rsidRPr="000C7009" w:rsidRDefault="00801AC2" w:rsidP="00801AC2">
      <w:pPr>
        <w:rPr>
          <w:lang w:val="en-GB"/>
        </w:rPr>
      </w:pPr>
    </w:p>
    <w:tbl>
      <w:tblPr>
        <w:tblStyle w:val="Tabelraster"/>
        <w:tblW w:w="14029" w:type="dxa"/>
        <w:tblLook w:val="04A0" w:firstRow="1" w:lastRow="0" w:firstColumn="1" w:lastColumn="0" w:noHBand="0" w:noVBand="1"/>
      </w:tblPr>
      <w:tblGrid>
        <w:gridCol w:w="1314"/>
        <w:gridCol w:w="1771"/>
        <w:gridCol w:w="1144"/>
        <w:gridCol w:w="1436"/>
        <w:gridCol w:w="2694"/>
        <w:gridCol w:w="5670"/>
      </w:tblGrid>
      <w:tr w:rsidR="00801AC2" w:rsidRPr="000C7009" w:rsidTr="00213EC2">
        <w:tc>
          <w:tcPr>
            <w:tcW w:w="1314" w:type="dxa"/>
            <w:vMerge w:val="restart"/>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w:t>
            </w:r>
          </w:p>
        </w:tc>
        <w:tc>
          <w:tcPr>
            <w:tcW w:w="12715" w:type="dxa"/>
            <w:gridSpan w:val="5"/>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 characteristics</w:t>
            </w:r>
          </w:p>
        </w:tc>
      </w:tr>
      <w:tr w:rsidR="00801AC2" w:rsidRPr="000C7009" w:rsidTr="00213EC2">
        <w:tc>
          <w:tcPr>
            <w:tcW w:w="1314" w:type="dxa"/>
            <w:vMerge/>
          </w:tcPr>
          <w:p w:rsidR="00801AC2" w:rsidRPr="000C7009" w:rsidRDefault="00801AC2" w:rsidP="00213EC2">
            <w:pPr>
              <w:rPr>
                <w:rFonts w:ascii="Verdana" w:hAnsi="Verdana"/>
                <w:sz w:val="16"/>
                <w:szCs w:val="16"/>
                <w:lang w:val="en-GB"/>
              </w:rPr>
            </w:pPr>
          </w:p>
        </w:tc>
        <w:tc>
          <w:tcPr>
            <w:tcW w:w="1771"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Year</w:t>
            </w:r>
          </w:p>
        </w:tc>
        <w:tc>
          <w:tcPr>
            <w:tcW w:w="1144"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 xml:space="preserve">Country </w:t>
            </w:r>
          </w:p>
        </w:tc>
        <w:tc>
          <w:tcPr>
            <w:tcW w:w="1436"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Vaccine type</w:t>
            </w:r>
          </w:p>
        </w:tc>
        <w:tc>
          <w:tcPr>
            <w:tcW w:w="2694"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Study population</w:t>
            </w:r>
          </w:p>
        </w:tc>
        <w:tc>
          <w:tcPr>
            <w:tcW w:w="5670"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Objective</w:t>
            </w:r>
          </w:p>
        </w:tc>
      </w:tr>
      <w:tr w:rsidR="00E301A3" w:rsidRPr="005E658C" w:rsidTr="00213EC2">
        <w:tc>
          <w:tcPr>
            <w:tcW w:w="1314" w:type="dxa"/>
            <w:tcBorders>
              <w:top w:val="single" w:sz="4" w:space="0" w:color="auto"/>
              <w:left w:val="single" w:sz="4" w:space="0" w:color="auto"/>
              <w:bottom w:val="single" w:sz="4" w:space="0" w:color="auto"/>
              <w:right w:val="single" w:sz="4" w:space="0" w:color="auto"/>
            </w:tcBorders>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Poulos et al. [</w:t>
            </w:r>
            <w:r>
              <w:rPr>
                <w:rFonts w:ascii="Verdana" w:hAnsi="Verdana"/>
                <w:sz w:val="16"/>
                <w:szCs w:val="16"/>
                <w:lang w:val="en-GB"/>
              </w:rPr>
              <w:t>30</w:t>
            </w:r>
            <w:r w:rsidRPr="000C7009">
              <w:rPr>
                <w:rFonts w:ascii="Verdana" w:hAnsi="Verdana"/>
                <w:sz w:val="16"/>
                <w:szCs w:val="16"/>
                <w:lang w:val="en-GB"/>
              </w:rPr>
              <w:t>]</w:t>
            </w:r>
          </w:p>
        </w:tc>
        <w:tc>
          <w:tcPr>
            <w:tcW w:w="1771" w:type="dxa"/>
            <w:tcBorders>
              <w:top w:val="single" w:sz="4" w:space="0" w:color="auto"/>
              <w:left w:val="single" w:sz="4" w:space="0" w:color="auto"/>
              <w:bottom w:val="single" w:sz="4" w:space="0" w:color="auto"/>
              <w:right w:val="single" w:sz="4" w:space="0" w:color="auto"/>
            </w:tcBorders>
            <w:shd w:val="clear" w:color="auto" w:fill="auto"/>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Publication: 2018</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DCE: not reported</w:t>
            </w:r>
          </w:p>
        </w:tc>
        <w:tc>
          <w:tcPr>
            <w:tcW w:w="1144" w:type="dxa"/>
            <w:tcBorders>
              <w:top w:val="single" w:sz="4" w:space="0" w:color="auto"/>
              <w:left w:val="single" w:sz="4" w:space="0" w:color="auto"/>
              <w:bottom w:val="single" w:sz="4" w:space="0" w:color="auto"/>
              <w:right w:val="single" w:sz="4" w:space="0" w:color="auto"/>
            </w:tcBorders>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PL, HU (both HIC)</w:t>
            </w:r>
          </w:p>
        </w:tc>
        <w:tc>
          <w:tcPr>
            <w:tcW w:w="1436" w:type="dxa"/>
            <w:tcBorders>
              <w:top w:val="single" w:sz="4" w:space="0" w:color="auto"/>
              <w:left w:val="single" w:sz="4" w:space="0" w:color="auto"/>
              <w:bottom w:val="single" w:sz="4" w:space="0" w:color="auto"/>
              <w:right w:val="single" w:sz="4" w:space="0" w:color="auto"/>
            </w:tcBorders>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 xml:space="preserve">Rotavirus </w:t>
            </w:r>
          </w:p>
        </w:tc>
        <w:tc>
          <w:tcPr>
            <w:tcW w:w="2694" w:type="dxa"/>
            <w:tcBorders>
              <w:top w:val="single" w:sz="4" w:space="0" w:color="auto"/>
              <w:left w:val="single" w:sz="4" w:space="0" w:color="auto"/>
              <w:bottom w:val="single" w:sz="4" w:space="0" w:color="auto"/>
              <w:right w:val="single" w:sz="4" w:space="0" w:color="auto"/>
            </w:tcBorders>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Mothers of children (&lt;3 yrs)</w:t>
            </w:r>
          </w:p>
          <w:p w:rsidR="00E301A3" w:rsidRPr="000C7009" w:rsidRDefault="00E301A3" w:rsidP="00E301A3">
            <w:pPr>
              <w:rPr>
                <w:rFonts w:ascii="Verdana" w:hAnsi="Verdana"/>
                <w:sz w:val="16"/>
                <w:szCs w:val="16"/>
                <w:lang w:val="en-GB"/>
              </w:rPr>
            </w:pPr>
            <w:r w:rsidRPr="000C7009">
              <w:rPr>
                <w:rFonts w:ascii="Verdana" w:hAnsi="Verdana"/>
                <w:sz w:val="16"/>
                <w:szCs w:val="16"/>
                <w:lang w:val="en-GB"/>
              </w:rPr>
              <w:t>Target group: representatives</w:t>
            </w:r>
          </w:p>
        </w:tc>
        <w:tc>
          <w:tcPr>
            <w:tcW w:w="5670" w:type="dxa"/>
            <w:tcBorders>
              <w:top w:val="single" w:sz="4" w:space="0" w:color="auto"/>
              <w:left w:val="single" w:sz="4" w:space="0" w:color="auto"/>
              <w:bottom w:val="single" w:sz="4" w:space="0" w:color="auto"/>
              <w:right w:val="single" w:sz="4" w:space="0" w:color="auto"/>
            </w:tcBorders>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Explore importance of mothers’ reasons to vaccinate their child (not related to DCE), explore impact of vaccine attributes on choices, examine whether results vary based on working status of mother</w:t>
            </w:r>
          </w:p>
        </w:tc>
      </w:tr>
      <w:tr w:rsidR="00E301A3" w:rsidRPr="005E658C" w:rsidTr="00213EC2">
        <w:tc>
          <w:tcPr>
            <w:tcW w:w="1314" w:type="dxa"/>
            <w:tcBorders>
              <w:top w:val="single" w:sz="4" w:space="0" w:color="auto"/>
              <w:left w:val="single" w:sz="4" w:space="0" w:color="auto"/>
              <w:bottom w:val="single" w:sz="4" w:space="0" w:color="auto"/>
              <w:right w:val="single" w:sz="4" w:space="0" w:color="auto"/>
            </w:tcBorders>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Poulos et al. [</w:t>
            </w:r>
            <w:r>
              <w:rPr>
                <w:rFonts w:ascii="Verdana" w:hAnsi="Verdana"/>
                <w:sz w:val="16"/>
                <w:szCs w:val="16"/>
                <w:lang w:val="en-GB"/>
              </w:rPr>
              <w:t>31</w:t>
            </w:r>
            <w:r w:rsidRPr="000C7009">
              <w:rPr>
                <w:rFonts w:ascii="Verdana" w:hAnsi="Verdana"/>
                <w:sz w:val="16"/>
                <w:szCs w:val="16"/>
                <w:lang w:val="en-GB"/>
              </w:rPr>
              <w:t>]</w:t>
            </w:r>
          </w:p>
        </w:tc>
        <w:tc>
          <w:tcPr>
            <w:tcW w:w="1771" w:type="dxa"/>
            <w:tcBorders>
              <w:top w:val="single" w:sz="4" w:space="0" w:color="auto"/>
              <w:left w:val="single" w:sz="4" w:space="0" w:color="auto"/>
              <w:bottom w:val="single" w:sz="4" w:space="0" w:color="auto"/>
              <w:right w:val="single" w:sz="4" w:space="0" w:color="auto"/>
            </w:tcBorders>
            <w:shd w:val="clear" w:color="auto" w:fill="auto"/>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Publication: 2011</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CA: 2009</w:t>
            </w:r>
          </w:p>
        </w:tc>
        <w:tc>
          <w:tcPr>
            <w:tcW w:w="1144" w:type="dxa"/>
            <w:tcBorders>
              <w:top w:val="single" w:sz="4" w:space="0" w:color="auto"/>
              <w:left w:val="single" w:sz="4" w:space="0" w:color="auto"/>
              <w:bottom w:val="single" w:sz="4" w:space="0" w:color="auto"/>
              <w:right w:val="single" w:sz="4" w:space="0" w:color="auto"/>
            </w:tcBorders>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VNM (LMIC)</w:t>
            </w:r>
          </w:p>
        </w:tc>
        <w:tc>
          <w:tcPr>
            <w:tcW w:w="1436" w:type="dxa"/>
            <w:tcBorders>
              <w:top w:val="single" w:sz="4" w:space="0" w:color="auto"/>
              <w:left w:val="single" w:sz="4" w:space="0" w:color="auto"/>
              <w:bottom w:val="single" w:sz="4" w:space="0" w:color="auto"/>
              <w:right w:val="single" w:sz="4" w:space="0" w:color="auto"/>
            </w:tcBorders>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 xml:space="preserve">HPV </w:t>
            </w:r>
          </w:p>
        </w:tc>
        <w:tc>
          <w:tcPr>
            <w:tcW w:w="2694" w:type="dxa"/>
            <w:tcBorders>
              <w:top w:val="single" w:sz="4" w:space="0" w:color="auto"/>
              <w:left w:val="single" w:sz="4" w:space="0" w:color="auto"/>
              <w:bottom w:val="single" w:sz="4" w:space="0" w:color="auto"/>
              <w:right w:val="single" w:sz="4" w:space="0" w:color="auto"/>
            </w:tcBorders>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 xml:space="preserve">Mothers with at least 1 daughter (9-17 yrs) </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Target group: representatives</w:t>
            </w:r>
          </w:p>
        </w:tc>
        <w:tc>
          <w:tcPr>
            <w:tcW w:w="5670" w:type="dxa"/>
            <w:tcBorders>
              <w:top w:val="single" w:sz="4" w:space="0" w:color="auto"/>
              <w:left w:val="single" w:sz="4" w:space="0" w:color="auto"/>
              <w:bottom w:val="single" w:sz="4" w:space="0" w:color="auto"/>
              <w:right w:val="single" w:sz="4" w:space="0" w:color="auto"/>
            </w:tcBorders>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Assess WTP for vaccines, estimate trade-offs mothers are willing to make between attributes, measure vaccine coverage for vaccine attributes</w:t>
            </w:r>
          </w:p>
        </w:tc>
      </w:tr>
      <w:tr w:rsidR="00E301A3" w:rsidRPr="005E658C" w:rsidTr="00213EC2">
        <w:tc>
          <w:tcPr>
            <w:tcW w:w="1314" w:type="dxa"/>
            <w:tcBorders>
              <w:top w:val="single" w:sz="4" w:space="0" w:color="auto"/>
              <w:left w:val="single" w:sz="4" w:space="0" w:color="auto"/>
              <w:bottom w:val="single" w:sz="4" w:space="0" w:color="auto"/>
              <w:right w:val="single" w:sz="4" w:space="0" w:color="auto"/>
            </w:tcBorders>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Sadique et al. [3</w:t>
            </w:r>
            <w:r>
              <w:rPr>
                <w:rFonts w:ascii="Verdana" w:hAnsi="Verdana"/>
                <w:sz w:val="16"/>
                <w:szCs w:val="16"/>
                <w:lang w:val="en-GB"/>
              </w:rPr>
              <w:t>2</w:t>
            </w:r>
            <w:r w:rsidRPr="000C7009">
              <w:rPr>
                <w:rFonts w:ascii="Verdana" w:hAnsi="Verdana"/>
                <w:sz w:val="16"/>
                <w:szCs w:val="16"/>
                <w:lang w:val="en-GB"/>
              </w:rPr>
              <w:t>]</w:t>
            </w:r>
          </w:p>
        </w:tc>
        <w:tc>
          <w:tcPr>
            <w:tcW w:w="1771" w:type="dxa"/>
            <w:tcBorders>
              <w:top w:val="single" w:sz="4" w:space="0" w:color="auto"/>
              <w:left w:val="single" w:sz="4" w:space="0" w:color="auto"/>
              <w:bottom w:val="single" w:sz="4" w:space="0" w:color="auto"/>
              <w:right w:val="single" w:sz="4" w:space="0" w:color="auto"/>
            </w:tcBorders>
            <w:shd w:val="clear" w:color="auto" w:fill="auto"/>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Publication: 2013</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DCE: 2007</w:t>
            </w:r>
          </w:p>
        </w:tc>
        <w:tc>
          <w:tcPr>
            <w:tcW w:w="1144" w:type="dxa"/>
            <w:tcBorders>
              <w:top w:val="single" w:sz="4" w:space="0" w:color="auto"/>
              <w:left w:val="single" w:sz="4" w:space="0" w:color="auto"/>
              <w:bottom w:val="single" w:sz="4" w:space="0" w:color="auto"/>
              <w:right w:val="single" w:sz="4" w:space="0" w:color="auto"/>
            </w:tcBorders>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UK (HIC)</w:t>
            </w:r>
          </w:p>
        </w:tc>
        <w:tc>
          <w:tcPr>
            <w:tcW w:w="1436" w:type="dxa"/>
            <w:tcBorders>
              <w:top w:val="single" w:sz="4" w:space="0" w:color="auto"/>
              <w:left w:val="single" w:sz="4" w:space="0" w:color="auto"/>
              <w:bottom w:val="single" w:sz="4" w:space="0" w:color="auto"/>
              <w:right w:val="single" w:sz="4" w:space="0" w:color="auto"/>
            </w:tcBorders>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Hypothetical, based on rotavirus, invasive pneumococcal disease, non-invasive pneumococcal disease </w:t>
            </w:r>
          </w:p>
        </w:tc>
        <w:tc>
          <w:tcPr>
            <w:tcW w:w="2694" w:type="dxa"/>
            <w:tcBorders>
              <w:top w:val="single" w:sz="4" w:space="0" w:color="auto"/>
              <w:left w:val="single" w:sz="4" w:space="0" w:color="auto"/>
              <w:bottom w:val="single" w:sz="4" w:space="0" w:color="auto"/>
              <w:right w:val="single" w:sz="4" w:space="0" w:color="auto"/>
            </w:tcBorders>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 xml:space="preserve">Mothers of children (&lt;5 yrs) </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Target group: representatives</w:t>
            </w:r>
          </w:p>
        </w:tc>
        <w:tc>
          <w:tcPr>
            <w:tcW w:w="5670" w:type="dxa"/>
            <w:tcBorders>
              <w:top w:val="single" w:sz="4" w:space="0" w:color="auto"/>
              <w:left w:val="single" w:sz="4" w:space="0" w:color="auto"/>
              <w:bottom w:val="single" w:sz="4" w:space="0" w:color="auto"/>
              <w:right w:val="single" w:sz="4" w:space="0" w:color="auto"/>
            </w:tcBorders>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Investigate influence of attributes on stated vaccination choices of mothers of young children, investigate trade-offs</w:t>
            </w:r>
          </w:p>
        </w:tc>
      </w:tr>
      <w:tr w:rsidR="00E301A3" w:rsidRPr="00001CEE" w:rsidTr="00213EC2">
        <w:tc>
          <w:tcPr>
            <w:tcW w:w="1314" w:type="dxa"/>
            <w:tcBorders>
              <w:top w:val="single" w:sz="4" w:space="0" w:color="auto"/>
            </w:tcBorders>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Sapède et al.</w:t>
            </w:r>
            <w:r>
              <w:rPr>
                <w:rFonts w:ascii="Verdana" w:hAnsi="Verdana"/>
                <w:sz w:val="16"/>
                <w:szCs w:val="16"/>
                <w:lang w:val="en-GB"/>
              </w:rPr>
              <w:t xml:space="preserve"> [33]</w:t>
            </w:r>
          </w:p>
        </w:tc>
        <w:tc>
          <w:tcPr>
            <w:tcW w:w="1771" w:type="dxa"/>
            <w:tcBorders>
              <w:top w:val="single" w:sz="4" w:space="0" w:color="auto"/>
              <w:left w:val="single" w:sz="4" w:space="0" w:color="auto"/>
              <w:bottom w:val="single" w:sz="4" w:space="0" w:color="auto"/>
              <w:right w:val="single" w:sz="4" w:space="0" w:color="auto"/>
            </w:tcBorders>
            <w:shd w:val="clear" w:color="auto" w:fill="auto"/>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Publication: 2002</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CA: not reported</w:t>
            </w:r>
          </w:p>
        </w:tc>
        <w:tc>
          <w:tcPr>
            <w:tcW w:w="1144" w:type="dxa"/>
            <w:tcBorders>
              <w:top w:val="single" w:sz="4" w:space="0" w:color="auto"/>
            </w:tcBorders>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 xml:space="preserve">2 European countries </w:t>
            </w:r>
          </w:p>
        </w:tc>
        <w:tc>
          <w:tcPr>
            <w:tcW w:w="1436" w:type="dxa"/>
            <w:tcBorders>
              <w:top w:val="single" w:sz="4" w:space="0" w:color="auto"/>
            </w:tcBorders>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Hypothetical new vaccines</w:t>
            </w:r>
          </w:p>
        </w:tc>
        <w:tc>
          <w:tcPr>
            <w:tcW w:w="2694" w:type="dxa"/>
            <w:tcBorders>
              <w:top w:val="single" w:sz="4" w:space="0" w:color="auto"/>
            </w:tcBorders>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Parents of children (&lt;21 yrs)</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Target group: representatives</w:t>
            </w:r>
          </w:p>
        </w:tc>
        <w:tc>
          <w:tcPr>
            <w:tcW w:w="5670" w:type="dxa"/>
            <w:tcBorders>
              <w:top w:val="single" w:sz="4" w:space="0" w:color="auto"/>
            </w:tcBorders>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1 objective: explore in two key European countries the perceived value of alternative vaccines and how this translated into WTP among deciders and payers</w:t>
            </w:r>
          </w:p>
        </w:tc>
      </w:tr>
      <w:tr w:rsidR="00E301A3" w:rsidRPr="005E658C" w:rsidTr="00213EC2">
        <w:tc>
          <w:tcPr>
            <w:tcW w:w="1314" w:type="dxa"/>
            <w:tcBorders>
              <w:top w:val="single" w:sz="4" w:space="0" w:color="auto"/>
            </w:tcBorders>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Seanehia et al. [3</w:t>
            </w:r>
            <w:r>
              <w:rPr>
                <w:rFonts w:ascii="Verdana" w:hAnsi="Verdana"/>
                <w:sz w:val="16"/>
                <w:szCs w:val="16"/>
                <w:lang w:val="en-GB"/>
              </w:rPr>
              <w:t>4</w:t>
            </w:r>
            <w:r w:rsidRPr="000C7009">
              <w:rPr>
                <w:rFonts w:ascii="Verdana" w:hAnsi="Verdana"/>
                <w:sz w:val="16"/>
                <w:szCs w:val="16"/>
                <w:lang w:val="en-GB"/>
              </w:rPr>
              <w:t>]</w:t>
            </w:r>
          </w:p>
        </w:tc>
        <w:tc>
          <w:tcPr>
            <w:tcW w:w="1771" w:type="dxa"/>
            <w:tcBorders>
              <w:top w:val="single" w:sz="4" w:space="0" w:color="auto"/>
              <w:left w:val="single" w:sz="4" w:space="0" w:color="auto"/>
              <w:bottom w:val="single" w:sz="4" w:space="0" w:color="auto"/>
              <w:right w:val="single" w:sz="4" w:space="0" w:color="auto"/>
            </w:tcBorders>
            <w:shd w:val="clear" w:color="auto" w:fill="auto"/>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Publication: 2017</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CA: 2016</w:t>
            </w:r>
          </w:p>
        </w:tc>
        <w:tc>
          <w:tcPr>
            <w:tcW w:w="1144" w:type="dxa"/>
            <w:tcBorders>
              <w:top w:val="single" w:sz="4" w:space="0" w:color="auto"/>
            </w:tcBorders>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FR (HIC)</w:t>
            </w:r>
          </w:p>
        </w:tc>
        <w:tc>
          <w:tcPr>
            <w:tcW w:w="1436" w:type="dxa"/>
            <w:tcBorders>
              <w:top w:val="single" w:sz="4" w:space="0" w:color="auto"/>
            </w:tcBorders>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 xml:space="preserve">Hypothetical, </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 xml:space="preserve">similar to MenC and measles </w:t>
            </w:r>
          </w:p>
        </w:tc>
        <w:tc>
          <w:tcPr>
            <w:tcW w:w="2694" w:type="dxa"/>
            <w:tcBorders>
              <w:top w:val="single" w:sz="4" w:space="0" w:color="auto"/>
            </w:tcBorders>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University students (18-24 yrs)</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Target group: vaccinees</w:t>
            </w:r>
          </w:p>
        </w:tc>
        <w:tc>
          <w:tcPr>
            <w:tcW w:w="5670" w:type="dxa"/>
            <w:tcBorders>
              <w:top w:val="single" w:sz="4" w:space="0" w:color="auto"/>
            </w:tcBorders>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Quantify preferences among French university students regarding vaccination against severe but rare diseases</w:t>
            </w:r>
          </w:p>
        </w:tc>
      </w:tr>
      <w:tr w:rsidR="00E301A3" w:rsidRPr="005E658C" w:rsidTr="00213EC2">
        <w:tc>
          <w:tcPr>
            <w:tcW w:w="1314"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Shono et al. [3</w:t>
            </w:r>
            <w:r>
              <w:rPr>
                <w:rFonts w:ascii="Verdana" w:hAnsi="Verdana"/>
                <w:sz w:val="16"/>
                <w:szCs w:val="16"/>
                <w:lang w:val="en-GB"/>
              </w:rPr>
              <w:t>5</w:t>
            </w:r>
            <w:r w:rsidRPr="000C7009">
              <w:rPr>
                <w:rFonts w:ascii="Verdana" w:hAnsi="Verdana"/>
                <w:sz w:val="16"/>
                <w:szCs w:val="16"/>
                <w:lang w:val="en-GB"/>
              </w:rPr>
              <w:t>]</w:t>
            </w:r>
          </w:p>
        </w:tc>
        <w:tc>
          <w:tcPr>
            <w:tcW w:w="1771" w:type="dxa"/>
            <w:tcBorders>
              <w:top w:val="nil"/>
              <w:left w:val="single" w:sz="4" w:space="0" w:color="auto"/>
              <w:bottom w:val="single" w:sz="4" w:space="0" w:color="auto"/>
              <w:right w:val="single" w:sz="4" w:space="0" w:color="auto"/>
            </w:tcBorders>
            <w:shd w:val="clear" w:color="auto" w:fill="auto"/>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Publication: 2014</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DCE: 2013</w:t>
            </w:r>
          </w:p>
        </w:tc>
        <w:tc>
          <w:tcPr>
            <w:tcW w:w="1144"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JPN (HIC)</w:t>
            </w:r>
          </w:p>
        </w:tc>
        <w:tc>
          <w:tcPr>
            <w:tcW w:w="1436"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 xml:space="preserve">Influenza </w:t>
            </w:r>
          </w:p>
        </w:tc>
        <w:tc>
          <w:tcPr>
            <w:tcW w:w="2694"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Parents with at least 1 child (&lt;13 yrs)</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Target group: representatives</w:t>
            </w:r>
          </w:p>
        </w:tc>
        <w:tc>
          <w:tcPr>
            <w:tcW w:w="5670"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Assess parents’ preferences for seasonal influenza vaccine for their children, evaluate parents’ WTP for vaccine benefits</w:t>
            </w:r>
          </w:p>
        </w:tc>
      </w:tr>
      <w:tr w:rsidR="00E301A3" w:rsidRPr="005E658C" w:rsidTr="00213EC2">
        <w:tc>
          <w:tcPr>
            <w:tcW w:w="1314"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Shono et al. [3</w:t>
            </w:r>
            <w:r>
              <w:rPr>
                <w:rFonts w:ascii="Verdana" w:hAnsi="Verdana"/>
                <w:sz w:val="16"/>
                <w:szCs w:val="16"/>
                <w:lang w:val="en-GB"/>
              </w:rPr>
              <w:t>6</w:t>
            </w:r>
            <w:r w:rsidRPr="000C7009">
              <w:rPr>
                <w:rFonts w:ascii="Verdana" w:hAnsi="Verdana"/>
                <w:sz w:val="16"/>
                <w:szCs w:val="16"/>
                <w:lang w:val="en-GB"/>
              </w:rPr>
              <w:t>]</w:t>
            </w:r>
          </w:p>
        </w:tc>
        <w:tc>
          <w:tcPr>
            <w:tcW w:w="1771"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Publication: 2017</w:t>
            </w:r>
          </w:p>
          <w:p w:rsidR="00E301A3" w:rsidRPr="000C7009" w:rsidRDefault="00E301A3" w:rsidP="00E301A3">
            <w:pPr>
              <w:rPr>
                <w:rFonts w:ascii="Verdana" w:hAnsi="Verdana"/>
                <w:sz w:val="16"/>
                <w:szCs w:val="16"/>
                <w:lang w:val="en-GB"/>
              </w:rPr>
            </w:pPr>
            <w:r w:rsidRPr="000C7009">
              <w:rPr>
                <w:rFonts w:ascii="Verdana" w:hAnsi="Verdana"/>
                <w:sz w:val="16"/>
                <w:szCs w:val="16"/>
                <w:lang w:val="en-GB"/>
              </w:rPr>
              <w:t>DCE: 2014</w:t>
            </w:r>
          </w:p>
        </w:tc>
        <w:tc>
          <w:tcPr>
            <w:tcW w:w="1144"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JPN (HIC)</w:t>
            </w:r>
          </w:p>
        </w:tc>
        <w:tc>
          <w:tcPr>
            <w:tcW w:w="1436"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New combination vaccines for children</w:t>
            </w:r>
          </w:p>
        </w:tc>
        <w:tc>
          <w:tcPr>
            <w:tcW w:w="2694"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Mothers with at least one child (2 mos &gt; 2 yrs)</w:t>
            </w:r>
          </w:p>
          <w:p w:rsidR="00E301A3" w:rsidRPr="000C7009" w:rsidRDefault="00E301A3" w:rsidP="00E301A3">
            <w:pPr>
              <w:rPr>
                <w:rFonts w:ascii="Verdana" w:hAnsi="Verdana"/>
                <w:sz w:val="16"/>
                <w:szCs w:val="16"/>
                <w:lang w:val="en-GB"/>
              </w:rPr>
            </w:pPr>
            <w:r w:rsidRPr="000C7009">
              <w:rPr>
                <w:rFonts w:ascii="Verdana" w:hAnsi="Verdana"/>
                <w:sz w:val="16"/>
                <w:szCs w:val="16"/>
                <w:lang w:val="en-GB"/>
              </w:rPr>
              <w:t>Target group: representatives</w:t>
            </w:r>
          </w:p>
        </w:tc>
        <w:tc>
          <w:tcPr>
            <w:tcW w:w="5670"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Investigate mothers’ preferences for combination vaccines (attributes) for their children</w:t>
            </w:r>
          </w:p>
        </w:tc>
      </w:tr>
      <w:tr w:rsidR="00E301A3" w:rsidRPr="005E658C" w:rsidTr="00213EC2">
        <w:tc>
          <w:tcPr>
            <w:tcW w:w="1314"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Sun et al. [3</w:t>
            </w:r>
            <w:r>
              <w:rPr>
                <w:rFonts w:ascii="Verdana" w:hAnsi="Verdana"/>
                <w:sz w:val="16"/>
                <w:szCs w:val="16"/>
                <w:lang w:val="en-GB"/>
              </w:rPr>
              <w:t>7</w:t>
            </w:r>
            <w:r w:rsidRPr="000C7009">
              <w:rPr>
                <w:rFonts w:ascii="Verdana" w:hAnsi="Verdana"/>
                <w:sz w:val="16"/>
                <w:szCs w:val="16"/>
                <w:lang w:val="en-GB"/>
              </w:rPr>
              <w:t>]</w:t>
            </w:r>
          </w:p>
        </w:tc>
        <w:tc>
          <w:tcPr>
            <w:tcW w:w="1771"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Publication: 2020</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CA: 2017</w:t>
            </w:r>
          </w:p>
        </w:tc>
        <w:tc>
          <w:tcPr>
            <w:tcW w:w="1144"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CHN (UMIC)</w:t>
            </w:r>
          </w:p>
        </w:tc>
        <w:tc>
          <w:tcPr>
            <w:tcW w:w="1436"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 xml:space="preserve">Childhood </w:t>
            </w:r>
          </w:p>
        </w:tc>
        <w:tc>
          <w:tcPr>
            <w:tcW w:w="2694"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Parents/caregivers of young infants (&lt;3 mos)</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Target group: representatives</w:t>
            </w:r>
          </w:p>
        </w:tc>
        <w:tc>
          <w:tcPr>
            <w:tcW w:w="5670"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Estimate preferences of Chinese parents for vaccine attributes, calculate WTP for attributes</w:t>
            </w:r>
          </w:p>
        </w:tc>
      </w:tr>
      <w:tr w:rsidR="00E301A3" w:rsidRPr="005E658C" w:rsidTr="00213EC2">
        <w:tc>
          <w:tcPr>
            <w:tcW w:w="1314"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Veldwijk et al. [3</w:t>
            </w:r>
            <w:r>
              <w:rPr>
                <w:rFonts w:ascii="Verdana" w:hAnsi="Verdana"/>
                <w:sz w:val="16"/>
                <w:szCs w:val="16"/>
                <w:lang w:val="en-GB"/>
              </w:rPr>
              <w:t>8</w:t>
            </w:r>
            <w:r w:rsidRPr="000C7009">
              <w:rPr>
                <w:rFonts w:ascii="Verdana" w:hAnsi="Verdana"/>
                <w:sz w:val="16"/>
                <w:szCs w:val="16"/>
                <w:lang w:val="en-GB"/>
              </w:rPr>
              <w:t>]</w:t>
            </w:r>
          </w:p>
        </w:tc>
        <w:tc>
          <w:tcPr>
            <w:tcW w:w="1771"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Publication: 2014</w:t>
            </w:r>
          </w:p>
          <w:p w:rsidR="00E301A3" w:rsidRPr="000C7009" w:rsidRDefault="00E301A3" w:rsidP="00E301A3">
            <w:pPr>
              <w:rPr>
                <w:rFonts w:ascii="Verdana" w:hAnsi="Verdana"/>
                <w:sz w:val="16"/>
                <w:szCs w:val="16"/>
                <w:lang w:val="en-GB"/>
              </w:rPr>
            </w:pPr>
            <w:r w:rsidRPr="000C7009">
              <w:rPr>
                <w:rFonts w:ascii="Verdana" w:hAnsi="Verdana"/>
                <w:sz w:val="16"/>
                <w:szCs w:val="16"/>
                <w:lang w:val="en-GB"/>
              </w:rPr>
              <w:t>DCE: not reported</w:t>
            </w:r>
          </w:p>
        </w:tc>
        <w:tc>
          <w:tcPr>
            <w:tcW w:w="1144"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NL (HIC)</w:t>
            </w:r>
          </w:p>
        </w:tc>
        <w:tc>
          <w:tcPr>
            <w:tcW w:w="1436"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 xml:space="preserve">Rotavirus </w:t>
            </w:r>
          </w:p>
        </w:tc>
        <w:tc>
          <w:tcPr>
            <w:tcW w:w="2694"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Parents of newborns (6 wks)</w:t>
            </w:r>
          </w:p>
          <w:p w:rsidR="00E301A3" w:rsidRPr="000C7009" w:rsidRDefault="00E301A3" w:rsidP="00E301A3">
            <w:pPr>
              <w:rPr>
                <w:rFonts w:ascii="Verdana" w:hAnsi="Verdana"/>
                <w:sz w:val="16"/>
                <w:szCs w:val="16"/>
                <w:lang w:val="en-GB"/>
              </w:rPr>
            </w:pPr>
            <w:r w:rsidRPr="000C7009">
              <w:rPr>
                <w:rFonts w:ascii="Verdana" w:hAnsi="Verdana"/>
                <w:sz w:val="16"/>
                <w:szCs w:val="16"/>
                <w:lang w:val="en-GB"/>
              </w:rPr>
              <w:t>Target group: representatives</w:t>
            </w:r>
          </w:p>
        </w:tc>
        <w:tc>
          <w:tcPr>
            <w:tcW w:w="5670"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Determine parental vaccine preferences, determine potential vaccination coverage for different vaccine scenarios and implementation strategies</w:t>
            </w:r>
          </w:p>
        </w:tc>
      </w:tr>
      <w:tr w:rsidR="00E301A3" w:rsidRPr="005E658C" w:rsidTr="00213EC2">
        <w:tc>
          <w:tcPr>
            <w:tcW w:w="1314"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Verelst et al. [3</w:t>
            </w:r>
            <w:r>
              <w:rPr>
                <w:rFonts w:ascii="Verdana" w:hAnsi="Verdana"/>
                <w:sz w:val="16"/>
                <w:szCs w:val="16"/>
                <w:lang w:val="en-GB"/>
              </w:rPr>
              <w:t>9</w:t>
            </w:r>
            <w:r w:rsidRPr="000C7009">
              <w:rPr>
                <w:rFonts w:ascii="Verdana" w:hAnsi="Verdana"/>
                <w:sz w:val="16"/>
                <w:szCs w:val="16"/>
                <w:lang w:val="en-GB"/>
              </w:rPr>
              <w:t>]</w:t>
            </w:r>
          </w:p>
        </w:tc>
        <w:tc>
          <w:tcPr>
            <w:tcW w:w="1771"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Publication: 2019</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DCE: 2017</w:t>
            </w:r>
          </w:p>
        </w:tc>
        <w:tc>
          <w:tcPr>
            <w:tcW w:w="1144"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ZA (UMIC)</w:t>
            </w:r>
          </w:p>
        </w:tc>
        <w:tc>
          <w:tcPr>
            <w:tcW w:w="1436"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 xml:space="preserve">General </w:t>
            </w:r>
          </w:p>
        </w:tc>
        <w:tc>
          <w:tcPr>
            <w:tcW w:w="2694"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Adults (&gt;18 yrs)</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Target group: vaccinees and representatives</w:t>
            </w:r>
          </w:p>
        </w:tc>
        <w:tc>
          <w:tcPr>
            <w:tcW w:w="5670"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 xml:space="preserve">Explore vaccine decision-making process for general vaccine (for yourself and youngest child) in South-Africa by identifying most influential vaccine attributes, analyse preference heterogeneity, providing policy recommendations </w:t>
            </w:r>
          </w:p>
        </w:tc>
      </w:tr>
    </w:tbl>
    <w:p w:rsidR="00486B4F" w:rsidRDefault="00486B4F"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tbl>
      <w:tblPr>
        <w:tblStyle w:val="Tabelraster"/>
        <w:tblW w:w="14029" w:type="dxa"/>
        <w:tblLook w:val="04A0" w:firstRow="1" w:lastRow="0" w:firstColumn="1" w:lastColumn="0" w:noHBand="0" w:noVBand="1"/>
      </w:tblPr>
      <w:tblGrid>
        <w:gridCol w:w="1314"/>
        <w:gridCol w:w="1771"/>
        <w:gridCol w:w="1144"/>
        <w:gridCol w:w="1436"/>
        <w:gridCol w:w="2694"/>
        <w:gridCol w:w="5670"/>
      </w:tblGrid>
      <w:tr w:rsidR="00E301A3" w:rsidRPr="000C7009" w:rsidTr="00C96042">
        <w:tc>
          <w:tcPr>
            <w:tcW w:w="1314" w:type="dxa"/>
            <w:vMerge w:val="restart"/>
          </w:tcPr>
          <w:p w:rsidR="00E301A3" w:rsidRPr="000C7009" w:rsidRDefault="00E301A3" w:rsidP="00C96042">
            <w:pPr>
              <w:rPr>
                <w:rFonts w:ascii="Verdana" w:hAnsi="Verdana"/>
                <w:sz w:val="16"/>
                <w:szCs w:val="16"/>
                <w:lang w:val="en-GB"/>
              </w:rPr>
            </w:pPr>
            <w:r w:rsidRPr="000C7009">
              <w:rPr>
                <w:rFonts w:ascii="Verdana" w:hAnsi="Verdana"/>
                <w:sz w:val="16"/>
                <w:szCs w:val="16"/>
                <w:lang w:val="en-GB"/>
              </w:rPr>
              <w:lastRenderedPageBreak/>
              <w:t>Study</w:t>
            </w:r>
          </w:p>
        </w:tc>
        <w:tc>
          <w:tcPr>
            <w:tcW w:w="12715" w:type="dxa"/>
            <w:gridSpan w:val="5"/>
          </w:tcPr>
          <w:p w:rsidR="00E301A3" w:rsidRPr="000C7009" w:rsidRDefault="00E301A3" w:rsidP="00C96042">
            <w:pPr>
              <w:rPr>
                <w:rFonts w:ascii="Verdana" w:hAnsi="Verdana"/>
                <w:sz w:val="16"/>
                <w:szCs w:val="16"/>
                <w:lang w:val="en-GB"/>
              </w:rPr>
            </w:pPr>
            <w:r w:rsidRPr="000C7009">
              <w:rPr>
                <w:rFonts w:ascii="Verdana" w:hAnsi="Verdana"/>
                <w:sz w:val="16"/>
                <w:szCs w:val="16"/>
                <w:lang w:val="en-GB"/>
              </w:rPr>
              <w:t>Study characteristics</w:t>
            </w:r>
          </w:p>
        </w:tc>
      </w:tr>
      <w:tr w:rsidR="00E301A3" w:rsidRPr="000C7009" w:rsidTr="00C96042">
        <w:tc>
          <w:tcPr>
            <w:tcW w:w="1314" w:type="dxa"/>
            <w:vMerge/>
          </w:tcPr>
          <w:p w:rsidR="00E301A3" w:rsidRPr="000C7009" w:rsidRDefault="00E301A3" w:rsidP="00C96042">
            <w:pPr>
              <w:rPr>
                <w:rFonts w:ascii="Verdana" w:hAnsi="Verdana"/>
                <w:sz w:val="16"/>
                <w:szCs w:val="16"/>
                <w:lang w:val="en-GB"/>
              </w:rPr>
            </w:pPr>
          </w:p>
        </w:tc>
        <w:tc>
          <w:tcPr>
            <w:tcW w:w="1771" w:type="dxa"/>
          </w:tcPr>
          <w:p w:rsidR="00E301A3" w:rsidRPr="000C7009" w:rsidRDefault="00E301A3" w:rsidP="00C96042">
            <w:pPr>
              <w:rPr>
                <w:rFonts w:ascii="Verdana" w:hAnsi="Verdana"/>
                <w:b/>
                <w:bCs/>
                <w:sz w:val="16"/>
                <w:szCs w:val="16"/>
                <w:lang w:val="en-GB"/>
              </w:rPr>
            </w:pPr>
            <w:r w:rsidRPr="000C7009">
              <w:rPr>
                <w:rFonts w:ascii="Verdana" w:hAnsi="Verdana"/>
                <w:b/>
                <w:bCs/>
                <w:sz w:val="16"/>
                <w:szCs w:val="16"/>
                <w:lang w:val="en-GB"/>
              </w:rPr>
              <w:t>Year</w:t>
            </w:r>
          </w:p>
        </w:tc>
        <w:tc>
          <w:tcPr>
            <w:tcW w:w="1144" w:type="dxa"/>
          </w:tcPr>
          <w:p w:rsidR="00E301A3" w:rsidRPr="000C7009" w:rsidRDefault="00E301A3" w:rsidP="00C96042">
            <w:pPr>
              <w:rPr>
                <w:rFonts w:ascii="Verdana" w:hAnsi="Verdana"/>
                <w:b/>
                <w:bCs/>
                <w:sz w:val="16"/>
                <w:szCs w:val="16"/>
                <w:lang w:val="en-GB"/>
              </w:rPr>
            </w:pPr>
            <w:r w:rsidRPr="000C7009">
              <w:rPr>
                <w:rFonts w:ascii="Verdana" w:hAnsi="Verdana"/>
                <w:b/>
                <w:bCs/>
                <w:sz w:val="16"/>
                <w:szCs w:val="16"/>
                <w:lang w:val="en-GB"/>
              </w:rPr>
              <w:t xml:space="preserve">Country </w:t>
            </w:r>
          </w:p>
        </w:tc>
        <w:tc>
          <w:tcPr>
            <w:tcW w:w="1436" w:type="dxa"/>
          </w:tcPr>
          <w:p w:rsidR="00E301A3" w:rsidRPr="000C7009" w:rsidRDefault="00E301A3" w:rsidP="00C96042">
            <w:pPr>
              <w:rPr>
                <w:rFonts w:ascii="Verdana" w:hAnsi="Verdana"/>
                <w:b/>
                <w:bCs/>
                <w:sz w:val="16"/>
                <w:szCs w:val="16"/>
                <w:lang w:val="en-GB"/>
              </w:rPr>
            </w:pPr>
            <w:r w:rsidRPr="000C7009">
              <w:rPr>
                <w:rFonts w:ascii="Verdana" w:hAnsi="Verdana"/>
                <w:b/>
                <w:bCs/>
                <w:sz w:val="16"/>
                <w:szCs w:val="16"/>
                <w:lang w:val="en-GB"/>
              </w:rPr>
              <w:t>Vaccine type</w:t>
            </w:r>
          </w:p>
        </w:tc>
        <w:tc>
          <w:tcPr>
            <w:tcW w:w="2694" w:type="dxa"/>
          </w:tcPr>
          <w:p w:rsidR="00E301A3" w:rsidRPr="000C7009" w:rsidRDefault="00E301A3" w:rsidP="00C96042">
            <w:pPr>
              <w:rPr>
                <w:rFonts w:ascii="Verdana" w:hAnsi="Verdana"/>
                <w:b/>
                <w:bCs/>
                <w:sz w:val="16"/>
                <w:szCs w:val="16"/>
                <w:lang w:val="en-GB"/>
              </w:rPr>
            </w:pPr>
            <w:r w:rsidRPr="000C7009">
              <w:rPr>
                <w:rFonts w:ascii="Verdana" w:hAnsi="Verdana"/>
                <w:b/>
                <w:bCs/>
                <w:sz w:val="16"/>
                <w:szCs w:val="16"/>
                <w:lang w:val="en-GB"/>
              </w:rPr>
              <w:t>Study population</w:t>
            </w:r>
          </w:p>
        </w:tc>
        <w:tc>
          <w:tcPr>
            <w:tcW w:w="5670" w:type="dxa"/>
          </w:tcPr>
          <w:p w:rsidR="00E301A3" w:rsidRPr="000C7009" w:rsidRDefault="00E301A3" w:rsidP="00C96042">
            <w:pPr>
              <w:rPr>
                <w:rFonts w:ascii="Verdana" w:hAnsi="Verdana"/>
                <w:b/>
                <w:bCs/>
                <w:sz w:val="16"/>
                <w:szCs w:val="16"/>
                <w:lang w:val="en-GB"/>
              </w:rPr>
            </w:pPr>
            <w:r w:rsidRPr="000C7009">
              <w:rPr>
                <w:rFonts w:ascii="Verdana" w:hAnsi="Verdana"/>
                <w:b/>
                <w:bCs/>
                <w:sz w:val="16"/>
                <w:szCs w:val="16"/>
                <w:lang w:val="en-GB"/>
              </w:rPr>
              <w:t>Objective</w:t>
            </w:r>
          </w:p>
        </w:tc>
      </w:tr>
      <w:tr w:rsidR="00E301A3" w:rsidRPr="005E658C" w:rsidTr="00C96042">
        <w:tc>
          <w:tcPr>
            <w:tcW w:w="1314"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Verelst et al. [</w:t>
            </w:r>
            <w:r>
              <w:rPr>
                <w:rFonts w:ascii="Verdana" w:hAnsi="Verdana"/>
                <w:sz w:val="16"/>
                <w:szCs w:val="16"/>
                <w:lang w:val="en-GB"/>
              </w:rPr>
              <w:t>40</w:t>
            </w:r>
            <w:r w:rsidRPr="000C7009">
              <w:rPr>
                <w:rFonts w:ascii="Verdana" w:hAnsi="Verdana"/>
                <w:sz w:val="16"/>
                <w:szCs w:val="16"/>
                <w:lang w:val="en-GB"/>
              </w:rPr>
              <w:t>]</w:t>
            </w:r>
          </w:p>
        </w:tc>
        <w:tc>
          <w:tcPr>
            <w:tcW w:w="1771"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 xml:space="preserve">Publication: 2018 </w:t>
            </w:r>
          </w:p>
          <w:p w:rsidR="00E301A3" w:rsidRPr="000C7009" w:rsidRDefault="00E301A3" w:rsidP="00E301A3">
            <w:pPr>
              <w:rPr>
                <w:rFonts w:ascii="Verdana" w:hAnsi="Verdana"/>
                <w:sz w:val="16"/>
                <w:szCs w:val="16"/>
                <w:lang w:val="en-GB"/>
              </w:rPr>
            </w:pPr>
            <w:r w:rsidRPr="000C7009">
              <w:rPr>
                <w:rFonts w:ascii="Verdana" w:hAnsi="Verdana"/>
                <w:sz w:val="16"/>
                <w:szCs w:val="16"/>
                <w:lang w:val="en-GB"/>
              </w:rPr>
              <w:t>DCE: 2017</w:t>
            </w:r>
          </w:p>
        </w:tc>
        <w:tc>
          <w:tcPr>
            <w:tcW w:w="1144"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BE (HIC)</w:t>
            </w:r>
          </w:p>
        </w:tc>
        <w:tc>
          <w:tcPr>
            <w:tcW w:w="1436"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 xml:space="preserve">General </w:t>
            </w:r>
          </w:p>
        </w:tc>
        <w:tc>
          <w:tcPr>
            <w:tcW w:w="2694"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Adults (&gt;18 yrs)</w:t>
            </w:r>
          </w:p>
          <w:p w:rsidR="00E301A3" w:rsidRPr="000C7009" w:rsidRDefault="00E301A3" w:rsidP="00E301A3">
            <w:pPr>
              <w:rPr>
                <w:rFonts w:ascii="Verdana" w:hAnsi="Verdana"/>
                <w:sz w:val="16"/>
                <w:szCs w:val="16"/>
                <w:lang w:val="en-GB"/>
              </w:rPr>
            </w:pPr>
            <w:r w:rsidRPr="000C7009">
              <w:rPr>
                <w:rFonts w:ascii="Verdana" w:hAnsi="Verdana"/>
                <w:sz w:val="16"/>
                <w:szCs w:val="16"/>
                <w:lang w:val="en-GB"/>
              </w:rPr>
              <w:t>Target group: vaccinees and representatives</w:t>
            </w:r>
          </w:p>
        </w:tc>
        <w:tc>
          <w:tcPr>
            <w:tcW w:w="5670"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Explore determinants of Flemish individuals’ decision-making on vaccination by determining the importance of vaccine attributes, policy and modelling recommendations</w:t>
            </w:r>
          </w:p>
        </w:tc>
      </w:tr>
      <w:tr w:rsidR="00E301A3" w:rsidRPr="005E658C" w:rsidTr="00C96042">
        <w:tc>
          <w:tcPr>
            <w:tcW w:w="1314"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Wang et al. [</w:t>
            </w:r>
            <w:r>
              <w:rPr>
                <w:rFonts w:ascii="Verdana" w:hAnsi="Verdana"/>
                <w:sz w:val="16"/>
                <w:szCs w:val="16"/>
                <w:lang w:val="en-GB"/>
              </w:rPr>
              <w:t>41</w:t>
            </w:r>
            <w:r w:rsidRPr="000C7009">
              <w:rPr>
                <w:rFonts w:ascii="Verdana" w:hAnsi="Verdana"/>
                <w:sz w:val="16"/>
                <w:szCs w:val="16"/>
                <w:lang w:val="en-GB"/>
              </w:rPr>
              <w:t>]</w:t>
            </w:r>
          </w:p>
        </w:tc>
        <w:tc>
          <w:tcPr>
            <w:tcW w:w="1771"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Publication: 2017</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DCE: 2014-2015</w:t>
            </w:r>
          </w:p>
        </w:tc>
        <w:tc>
          <w:tcPr>
            <w:tcW w:w="1144"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AU (HIC)</w:t>
            </w:r>
          </w:p>
        </w:tc>
        <w:tc>
          <w:tcPr>
            <w:tcW w:w="1436"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 xml:space="preserve">General </w:t>
            </w:r>
          </w:p>
        </w:tc>
        <w:tc>
          <w:tcPr>
            <w:tcW w:w="2694"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Adolescents (15-19 yrs)</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Target group: vaccinees</w:t>
            </w:r>
          </w:p>
        </w:tc>
        <w:tc>
          <w:tcPr>
            <w:tcW w:w="5670"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 xml:space="preserve">Investigate adolescent preferences to determine most important factors influencing immunization decisions </w:t>
            </w:r>
          </w:p>
        </w:tc>
      </w:tr>
      <w:tr w:rsidR="00E301A3" w:rsidRPr="005E658C" w:rsidTr="00C96042">
        <w:tc>
          <w:tcPr>
            <w:tcW w:w="1314" w:type="dxa"/>
          </w:tcPr>
          <w:p w:rsidR="00E301A3" w:rsidRPr="000C7009" w:rsidRDefault="00E301A3" w:rsidP="00E301A3">
            <w:pPr>
              <w:rPr>
                <w:rFonts w:ascii="Verdana" w:hAnsi="Verdana"/>
                <w:sz w:val="16"/>
                <w:szCs w:val="16"/>
                <w:lang w:val="en-GB"/>
              </w:rPr>
            </w:pPr>
            <w:r w:rsidRPr="000C7009">
              <w:rPr>
                <w:rFonts w:ascii="Verdana" w:hAnsi="Verdana"/>
                <w:sz w:val="16"/>
                <w:szCs w:val="16"/>
                <w:lang w:val="en-GB"/>
              </w:rPr>
              <w:t>Wong et al. [</w:t>
            </w:r>
            <w:r>
              <w:rPr>
                <w:rFonts w:ascii="Verdana" w:hAnsi="Verdana"/>
                <w:sz w:val="16"/>
                <w:szCs w:val="16"/>
                <w:lang w:val="en-GB"/>
              </w:rPr>
              <w:t>42</w:t>
            </w:r>
            <w:r w:rsidRPr="000C7009">
              <w:rPr>
                <w:rFonts w:ascii="Verdana" w:hAnsi="Verdana"/>
                <w:sz w:val="16"/>
                <w:szCs w:val="16"/>
                <w:lang w:val="en-GB"/>
              </w:rPr>
              <w:t xml:space="preserve">] </w:t>
            </w:r>
          </w:p>
        </w:tc>
        <w:tc>
          <w:tcPr>
            <w:tcW w:w="1771"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Publication: 2018</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DCE: 2014-2015</w:t>
            </w:r>
          </w:p>
        </w:tc>
        <w:tc>
          <w:tcPr>
            <w:tcW w:w="1144"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HK (HIC)</w:t>
            </w:r>
          </w:p>
        </w:tc>
        <w:tc>
          <w:tcPr>
            <w:tcW w:w="1436"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 xml:space="preserve">HPV </w:t>
            </w:r>
          </w:p>
        </w:tc>
        <w:tc>
          <w:tcPr>
            <w:tcW w:w="2694"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Mothers of daughters (8-17 yrs)</w:t>
            </w:r>
          </w:p>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Target group: representatives</w:t>
            </w:r>
          </w:p>
        </w:tc>
        <w:tc>
          <w:tcPr>
            <w:tcW w:w="5670" w:type="dxa"/>
          </w:tcPr>
          <w:p w:rsidR="00E301A3" w:rsidRPr="000C7009" w:rsidRDefault="00E301A3" w:rsidP="00E301A3">
            <w:pPr>
              <w:rPr>
                <w:rFonts w:ascii="Verdana" w:hAnsi="Verdana"/>
                <w:color w:val="000000"/>
                <w:sz w:val="16"/>
                <w:szCs w:val="16"/>
                <w:lang w:val="en-GB"/>
              </w:rPr>
            </w:pPr>
            <w:r w:rsidRPr="000C7009">
              <w:rPr>
                <w:rFonts w:ascii="Verdana" w:hAnsi="Verdana"/>
                <w:color w:val="000000"/>
                <w:sz w:val="16"/>
                <w:szCs w:val="16"/>
                <w:lang w:val="en-GB"/>
              </w:rPr>
              <w:t>Determine consumer preference of vaccine attributes and WTP for HPV vaccine in Hong Kong</w:t>
            </w:r>
          </w:p>
        </w:tc>
      </w:tr>
    </w:tbl>
    <w:p w:rsidR="00994705" w:rsidRDefault="00994705" w:rsidP="00994705">
      <w:pPr>
        <w:rPr>
          <w:rFonts w:ascii="Verdana" w:hAnsi="Verdana"/>
          <w:sz w:val="16"/>
          <w:szCs w:val="16"/>
          <w:lang w:val="en-GB"/>
        </w:rPr>
      </w:pPr>
      <w:r w:rsidRPr="000C7009">
        <w:rPr>
          <w:rFonts w:ascii="Verdana" w:hAnsi="Verdana"/>
          <w:sz w:val="16"/>
          <w:szCs w:val="16"/>
          <w:lang w:val="en-GB"/>
        </w:rPr>
        <w:t>AU = Australia; BE = Belgium;</w:t>
      </w:r>
      <w:r>
        <w:rPr>
          <w:rFonts w:ascii="Verdana" w:hAnsi="Verdana"/>
          <w:sz w:val="16"/>
          <w:szCs w:val="16"/>
          <w:lang w:val="en-GB"/>
        </w:rPr>
        <w:t xml:space="preserve"> </w:t>
      </w:r>
      <w:r w:rsidRPr="000C7009">
        <w:rPr>
          <w:rFonts w:ascii="Verdana" w:hAnsi="Verdana"/>
          <w:sz w:val="16"/>
          <w:szCs w:val="16"/>
          <w:lang w:val="en-GB"/>
        </w:rPr>
        <w:t>CA = Conjoint analysis</w:t>
      </w:r>
      <w:r>
        <w:rPr>
          <w:rFonts w:ascii="Verdana" w:hAnsi="Verdana"/>
          <w:sz w:val="16"/>
          <w:szCs w:val="16"/>
          <w:lang w:val="en-GB"/>
        </w:rPr>
        <w:t xml:space="preserve">; </w:t>
      </w:r>
      <w:r w:rsidR="00E301A3" w:rsidRPr="000C7009">
        <w:rPr>
          <w:rFonts w:ascii="Verdana" w:hAnsi="Verdana"/>
          <w:sz w:val="16"/>
          <w:szCs w:val="16"/>
          <w:lang w:val="en-GB"/>
        </w:rPr>
        <w:t>DCE = Discrete Choice Experiment;</w:t>
      </w:r>
      <w:r w:rsidRPr="00994705">
        <w:rPr>
          <w:rFonts w:ascii="Verdana" w:hAnsi="Verdana"/>
          <w:sz w:val="16"/>
          <w:szCs w:val="16"/>
          <w:lang w:val="en-GB"/>
        </w:rPr>
        <w:t xml:space="preserve"> </w:t>
      </w:r>
      <w:r w:rsidRPr="000C7009">
        <w:rPr>
          <w:rFonts w:ascii="Verdana" w:hAnsi="Verdana"/>
          <w:sz w:val="16"/>
          <w:szCs w:val="16"/>
          <w:lang w:val="en-GB"/>
        </w:rPr>
        <w:t>DE = Germany;</w:t>
      </w:r>
      <w:r w:rsidR="00E301A3" w:rsidRPr="000C7009">
        <w:rPr>
          <w:rFonts w:ascii="Verdana" w:hAnsi="Verdana"/>
          <w:sz w:val="16"/>
          <w:szCs w:val="16"/>
          <w:lang w:val="en-GB"/>
        </w:rPr>
        <w:t xml:space="preserve"> </w:t>
      </w:r>
      <w:r w:rsidRPr="000C7009">
        <w:rPr>
          <w:rFonts w:ascii="Verdana" w:hAnsi="Verdana"/>
          <w:sz w:val="16"/>
          <w:szCs w:val="16"/>
          <w:lang w:val="en-GB"/>
        </w:rPr>
        <w:t>GP</w:t>
      </w:r>
      <w:r>
        <w:rPr>
          <w:rFonts w:ascii="Verdana" w:hAnsi="Verdana"/>
          <w:sz w:val="16"/>
          <w:szCs w:val="16"/>
          <w:lang w:val="en-GB"/>
        </w:rPr>
        <w:t xml:space="preserve"> </w:t>
      </w:r>
      <w:r w:rsidRPr="000C7009">
        <w:rPr>
          <w:rFonts w:ascii="Verdana" w:hAnsi="Verdana"/>
          <w:sz w:val="16"/>
          <w:szCs w:val="16"/>
          <w:lang w:val="en-GB"/>
        </w:rPr>
        <w:t>=</w:t>
      </w:r>
      <w:r>
        <w:rPr>
          <w:rFonts w:ascii="Verdana" w:hAnsi="Verdana"/>
          <w:sz w:val="16"/>
          <w:szCs w:val="16"/>
          <w:lang w:val="en-GB"/>
        </w:rPr>
        <w:t xml:space="preserve"> </w:t>
      </w:r>
      <w:r w:rsidRPr="000C7009">
        <w:rPr>
          <w:rFonts w:ascii="Verdana" w:hAnsi="Verdana"/>
          <w:sz w:val="16"/>
          <w:szCs w:val="16"/>
          <w:lang w:val="en-GB"/>
        </w:rPr>
        <w:t>General practitioner</w:t>
      </w:r>
      <w:r>
        <w:rPr>
          <w:rFonts w:ascii="Verdana" w:hAnsi="Verdana"/>
          <w:sz w:val="16"/>
          <w:szCs w:val="16"/>
          <w:lang w:val="en-GB"/>
        </w:rPr>
        <w:t xml:space="preserve">; </w:t>
      </w:r>
      <w:r w:rsidRPr="000C7009">
        <w:rPr>
          <w:rFonts w:ascii="Verdana" w:hAnsi="Verdana"/>
          <w:sz w:val="16"/>
          <w:szCs w:val="16"/>
          <w:lang w:val="en-GB"/>
        </w:rPr>
        <w:t>HIC = High-Income Country; HPV = Human Papilloma Virus; HU = Hungary; JPN = Japan;</w:t>
      </w:r>
      <w:r>
        <w:rPr>
          <w:rFonts w:ascii="Verdana" w:hAnsi="Verdana"/>
          <w:sz w:val="16"/>
          <w:szCs w:val="16"/>
          <w:lang w:val="en-GB"/>
        </w:rPr>
        <w:t xml:space="preserve"> </w:t>
      </w:r>
      <w:r w:rsidRPr="000C7009">
        <w:rPr>
          <w:rFonts w:ascii="Verdana" w:hAnsi="Verdana"/>
          <w:sz w:val="16"/>
          <w:szCs w:val="16"/>
          <w:lang w:val="en-GB"/>
        </w:rPr>
        <w:t>LMIC = Low-Middle-Income Country; MenB = Meningococcal B;</w:t>
      </w:r>
      <w:r>
        <w:rPr>
          <w:rFonts w:ascii="Verdana" w:hAnsi="Verdana"/>
          <w:sz w:val="16"/>
          <w:szCs w:val="16"/>
          <w:lang w:val="en-GB"/>
        </w:rPr>
        <w:t xml:space="preserve"> </w:t>
      </w:r>
      <w:r w:rsidRPr="000C7009">
        <w:rPr>
          <w:rFonts w:ascii="Verdana" w:hAnsi="Verdana"/>
          <w:sz w:val="16"/>
          <w:szCs w:val="16"/>
          <w:lang w:val="en-GB"/>
        </w:rPr>
        <w:t>mos = months; NL = the Netherlands; PL = Poland;</w:t>
      </w:r>
      <w:r w:rsidRPr="00994705">
        <w:rPr>
          <w:rFonts w:ascii="Verdana" w:hAnsi="Verdana"/>
          <w:sz w:val="16"/>
          <w:szCs w:val="16"/>
          <w:lang w:val="en-GB"/>
        </w:rPr>
        <w:t xml:space="preserve"> </w:t>
      </w:r>
      <w:r w:rsidRPr="000C7009">
        <w:rPr>
          <w:rFonts w:ascii="Verdana" w:hAnsi="Verdana"/>
          <w:sz w:val="16"/>
          <w:szCs w:val="16"/>
          <w:lang w:val="en-GB"/>
        </w:rPr>
        <w:t xml:space="preserve">SP = Spain; SE = Sweden; </w:t>
      </w:r>
      <w:r w:rsidR="00E301A3" w:rsidRPr="000C7009">
        <w:rPr>
          <w:rFonts w:ascii="Verdana" w:hAnsi="Verdana"/>
          <w:sz w:val="16"/>
          <w:szCs w:val="16"/>
          <w:lang w:val="en-GB"/>
        </w:rPr>
        <w:t>UK = United Kingdom;</w:t>
      </w:r>
      <w:r>
        <w:rPr>
          <w:rFonts w:ascii="Verdana" w:hAnsi="Verdana"/>
          <w:sz w:val="16"/>
          <w:szCs w:val="16"/>
          <w:lang w:val="en-GB"/>
        </w:rPr>
        <w:t xml:space="preserve"> </w:t>
      </w:r>
      <w:r w:rsidRPr="000C7009">
        <w:rPr>
          <w:rFonts w:ascii="Verdana" w:hAnsi="Verdana"/>
          <w:sz w:val="16"/>
          <w:szCs w:val="16"/>
          <w:lang w:val="en-GB"/>
        </w:rPr>
        <w:t>UMIC = Upper-Middle-Income Country;</w:t>
      </w:r>
      <w:r w:rsidR="00E301A3" w:rsidRPr="000C7009">
        <w:rPr>
          <w:rFonts w:ascii="Verdana" w:hAnsi="Verdana"/>
          <w:sz w:val="16"/>
          <w:szCs w:val="16"/>
          <w:lang w:val="en-GB"/>
        </w:rPr>
        <w:t xml:space="preserve"> USA = United States of America;</w:t>
      </w:r>
      <w:r w:rsidRPr="00994705">
        <w:rPr>
          <w:rFonts w:ascii="Verdana" w:hAnsi="Verdana"/>
          <w:sz w:val="16"/>
          <w:szCs w:val="16"/>
          <w:lang w:val="en-GB"/>
        </w:rPr>
        <w:t xml:space="preserve"> </w:t>
      </w:r>
      <w:r w:rsidRPr="000C7009">
        <w:rPr>
          <w:rFonts w:ascii="Verdana" w:hAnsi="Verdana"/>
          <w:sz w:val="16"/>
          <w:szCs w:val="16"/>
          <w:lang w:val="en-GB"/>
        </w:rPr>
        <w:t>wks = weeks; WTP = Willingness-To-Pay; Yrs = years</w:t>
      </w:r>
      <w:r>
        <w:rPr>
          <w:rFonts w:ascii="Verdana" w:hAnsi="Verdana"/>
          <w:sz w:val="16"/>
          <w:szCs w:val="16"/>
          <w:lang w:val="en-GB"/>
        </w:rPr>
        <w:t>.</w:t>
      </w:r>
    </w:p>
    <w:p w:rsidR="00994705" w:rsidRDefault="00994705" w:rsidP="00994705">
      <w:pPr>
        <w:rPr>
          <w:rFonts w:ascii="Verdana" w:hAnsi="Verdana"/>
          <w:sz w:val="16"/>
          <w:szCs w:val="16"/>
          <w:lang w:val="en-GB"/>
        </w:rPr>
      </w:pPr>
    </w:p>
    <w:p w:rsidR="00994705" w:rsidRDefault="00994705" w:rsidP="00994705">
      <w:pPr>
        <w:rPr>
          <w:rFonts w:ascii="Verdana" w:hAnsi="Verdana"/>
          <w:sz w:val="16"/>
          <w:szCs w:val="16"/>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Pr="000C7009"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E301A3" w:rsidRDefault="00E301A3" w:rsidP="00801AC2">
      <w:pPr>
        <w:rPr>
          <w:rFonts w:ascii="Verdana" w:hAnsi="Verdana"/>
          <w:b/>
          <w:bCs/>
          <w:sz w:val="18"/>
          <w:szCs w:val="18"/>
          <w:lang w:val="en-GB"/>
        </w:rPr>
      </w:pPr>
    </w:p>
    <w:p w:rsidR="00801AC2" w:rsidRPr="000C7009" w:rsidRDefault="00801AC2" w:rsidP="00801AC2">
      <w:pPr>
        <w:rPr>
          <w:rFonts w:ascii="Verdana" w:hAnsi="Verdana"/>
          <w:b/>
          <w:bCs/>
          <w:sz w:val="20"/>
          <w:szCs w:val="20"/>
          <w:lang w:val="en-GB"/>
        </w:rPr>
      </w:pPr>
      <w:r w:rsidRPr="000C7009">
        <w:rPr>
          <w:rFonts w:ascii="Verdana" w:hAnsi="Verdana"/>
          <w:b/>
          <w:bCs/>
          <w:sz w:val="18"/>
          <w:szCs w:val="18"/>
          <w:lang w:val="en-GB"/>
        </w:rPr>
        <w:lastRenderedPageBreak/>
        <w:t>Table 2</w:t>
      </w:r>
      <w:r w:rsidRPr="000C7009">
        <w:rPr>
          <w:rFonts w:ascii="Verdana" w:hAnsi="Verdana"/>
          <w:b/>
          <w:bCs/>
          <w:sz w:val="20"/>
          <w:szCs w:val="20"/>
          <w:lang w:val="en-GB"/>
        </w:rPr>
        <w:t xml:space="preserve"> </w:t>
      </w:r>
      <w:r w:rsidRPr="000C7009">
        <w:rPr>
          <w:rFonts w:ascii="Verdana" w:hAnsi="Verdana"/>
          <w:b/>
          <w:bCs/>
          <w:sz w:val="16"/>
          <w:szCs w:val="16"/>
          <w:lang w:val="en-GB"/>
        </w:rPr>
        <w:t>Summary of the choice task &amp; experimental design of all included studies</w:t>
      </w:r>
      <w:r w:rsidRPr="000C7009">
        <w:rPr>
          <w:rFonts w:ascii="Verdana" w:hAnsi="Verdana"/>
          <w:b/>
          <w:bCs/>
          <w:sz w:val="20"/>
          <w:szCs w:val="20"/>
          <w:lang w:val="en-GB"/>
        </w:rPr>
        <w:t xml:space="preserve"> </w:t>
      </w:r>
    </w:p>
    <w:tbl>
      <w:tblPr>
        <w:tblStyle w:val="Tabelraster"/>
        <w:tblW w:w="13745" w:type="dxa"/>
        <w:tblLook w:val="04A0" w:firstRow="1" w:lastRow="0" w:firstColumn="1" w:lastColumn="0" w:noHBand="0" w:noVBand="1"/>
      </w:tblPr>
      <w:tblGrid>
        <w:gridCol w:w="1314"/>
        <w:gridCol w:w="3016"/>
        <w:gridCol w:w="5566"/>
        <w:gridCol w:w="3849"/>
      </w:tblGrid>
      <w:tr w:rsidR="00801AC2" w:rsidRPr="000C7009" w:rsidTr="00213EC2">
        <w:tc>
          <w:tcPr>
            <w:tcW w:w="1314" w:type="dxa"/>
            <w:vMerge w:val="restart"/>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w:t>
            </w:r>
          </w:p>
        </w:tc>
        <w:tc>
          <w:tcPr>
            <w:tcW w:w="12431" w:type="dxa"/>
            <w:gridSpan w:val="3"/>
          </w:tcPr>
          <w:p w:rsidR="00801AC2" w:rsidRPr="000C7009" w:rsidRDefault="00801AC2" w:rsidP="00213EC2">
            <w:pPr>
              <w:rPr>
                <w:rFonts w:ascii="Verdana" w:hAnsi="Verdana"/>
                <w:b/>
                <w:bCs/>
                <w:sz w:val="16"/>
                <w:szCs w:val="16"/>
                <w:lang w:val="en-GB"/>
              </w:rPr>
            </w:pPr>
            <w:r w:rsidRPr="000C7009">
              <w:rPr>
                <w:rFonts w:ascii="Verdana" w:hAnsi="Verdana"/>
                <w:sz w:val="16"/>
                <w:szCs w:val="16"/>
                <w:lang w:val="en-GB"/>
              </w:rPr>
              <w:t>Choice task &amp; Experimental design</w:t>
            </w:r>
          </w:p>
        </w:tc>
      </w:tr>
      <w:tr w:rsidR="00801AC2" w:rsidRPr="000C7009" w:rsidTr="00213EC2">
        <w:tc>
          <w:tcPr>
            <w:tcW w:w="1314" w:type="dxa"/>
            <w:vMerge/>
          </w:tcPr>
          <w:p w:rsidR="00801AC2" w:rsidRPr="000C7009" w:rsidRDefault="00801AC2" w:rsidP="00213EC2">
            <w:pPr>
              <w:rPr>
                <w:rFonts w:ascii="Verdana" w:hAnsi="Verdana"/>
                <w:sz w:val="16"/>
                <w:szCs w:val="16"/>
                <w:lang w:val="en-GB"/>
              </w:rPr>
            </w:pPr>
          </w:p>
        </w:tc>
        <w:tc>
          <w:tcPr>
            <w:tcW w:w="3016"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Methods to create DCE</w:t>
            </w:r>
          </w:p>
        </w:tc>
        <w:tc>
          <w:tcPr>
            <w:tcW w:w="5566"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Structure of choice task</w:t>
            </w:r>
          </w:p>
        </w:tc>
        <w:tc>
          <w:tcPr>
            <w:tcW w:w="3849"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Experimental design</w:t>
            </w:r>
          </w:p>
        </w:tc>
      </w:tr>
      <w:tr w:rsidR="00801AC2" w:rsidRPr="000C7009"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Adams et al. [1]</w:t>
            </w:r>
          </w:p>
        </w:tc>
        <w:tc>
          <w:tcPr>
            <w:tcW w:w="301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4 methods: literature review, qualitative study, interactive workshop, panel discussions</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Create choice sets: D-efficiency, software</w:t>
            </w:r>
          </w:p>
        </w:tc>
        <w:tc>
          <w:tcPr>
            <w:tcW w:w="5566"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Format: unforced choice with opt-out ('neither'), then forced choice without opt-out (latter only if opt-out was chosen, ‘if vaccination was mandatory') = two-stage choice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Ranking exercise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18 choice tasks</w:t>
            </w:r>
          </w:p>
        </w:tc>
        <w:tc>
          <w:tcPr>
            <w:tcW w:w="3849"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Fractional factorial design</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Ngene and exclusion implausible combinations of attribute levels</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Main effects</w:t>
            </w:r>
          </w:p>
        </w:tc>
      </w:tr>
      <w:tr w:rsidR="00801AC2" w:rsidRPr="000C7009"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Arbiol et al. [2]</w:t>
            </w:r>
          </w:p>
        </w:tc>
        <w:tc>
          <w:tcPr>
            <w:tcW w:w="3016"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2 methods: literature review, expert interviews and expert group discussions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Create choice sets: fold-over</w:t>
            </w:r>
          </w:p>
        </w:tc>
        <w:tc>
          <w:tcPr>
            <w:tcW w:w="5566"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Format: unforced choice with opt-out ('no vaccination')</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12 choice tasks</w:t>
            </w:r>
          </w:p>
        </w:tc>
        <w:tc>
          <w:tcPr>
            <w:tcW w:w="3849"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Fractional factorial design (orthogonal design)</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Catalog approach (orthogonal arrays)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Main and interaction effects</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Bishai et al. [3]</w:t>
            </w:r>
          </w:p>
        </w:tc>
        <w:tc>
          <w:tcPr>
            <w:tcW w:w="3016"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Methods to identify attributes and create choice sets remain unclear</w:t>
            </w:r>
          </w:p>
        </w:tc>
        <w:tc>
          <w:tcPr>
            <w:tcW w:w="5566"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Format: forced choice without opt-out, then opt-out provided (actually purchase yes/no) = two-stage choice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18 choice tasks</w:t>
            </w:r>
          </w:p>
        </w:tc>
        <w:tc>
          <w:tcPr>
            <w:tcW w:w="3849" w:type="dxa"/>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Fractional factorial design (orthogonal design)</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Sawtooth</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Not reported (main + interaction effects primary analysis)</w:t>
            </w:r>
          </w:p>
        </w:tc>
      </w:tr>
      <w:tr w:rsidR="00801AC2" w:rsidRPr="000C7009"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Brown et al. [4]</w:t>
            </w:r>
          </w:p>
        </w:tc>
        <w:tc>
          <w:tcPr>
            <w:tcW w:w="301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3 methods: literature review, expert consultations, interviews </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Create choice sets: unclear</w:t>
            </w:r>
          </w:p>
        </w:tc>
        <w:tc>
          <w:tcPr>
            <w:tcW w:w="556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Format: forced choice without opt-out (text). Example choice question shows third option: opt-out (unforced choice with opt-out described as 'buy neither')</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8 choice tasks</w:t>
            </w:r>
          </w:p>
        </w:tc>
        <w:tc>
          <w:tcPr>
            <w:tcW w:w="3849"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Fractional factorial design</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Software/approach not reported</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Main and interaction effects</w:t>
            </w:r>
          </w:p>
        </w:tc>
      </w:tr>
      <w:tr w:rsidR="00801AC2" w:rsidRPr="000C7009"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Brown et al. [5]</w:t>
            </w:r>
          </w:p>
        </w:tc>
        <w:tc>
          <w:tcPr>
            <w:tcW w:w="301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3 methods: literature review, expert consultation, interviews</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Create choice sets: unclear</w:t>
            </w:r>
          </w:p>
        </w:tc>
        <w:tc>
          <w:tcPr>
            <w:tcW w:w="556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Format: forced choice without opt-out (text). Example choice question shows third option: opt-out (unforced choice with opt-out described as 'buy neither')</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8 choice tasks</w:t>
            </w:r>
          </w:p>
        </w:tc>
        <w:tc>
          <w:tcPr>
            <w:tcW w:w="3849"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Fractional factorial design</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Software/approach not reported</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Main and interaction effects</w:t>
            </w:r>
          </w:p>
        </w:tc>
      </w:tr>
      <w:tr w:rsidR="00801AC2" w:rsidRPr="000C7009"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 Bekker-Grob et al. [6]</w:t>
            </w:r>
          </w:p>
        </w:tc>
        <w:tc>
          <w:tcPr>
            <w:tcW w:w="301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3 methods: literature review, expert interviews, focus groups </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Create choice sets: software Street &amp; Burgess</w:t>
            </w:r>
          </w:p>
        </w:tc>
        <w:tc>
          <w:tcPr>
            <w:tcW w:w="556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Format: unforced choice with opt-out (‘no HPV vaccination’)</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Ranking exercise </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9 choice tasks</w:t>
            </w:r>
          </w:p>
        </w:tc>
        <w:tc>
          <w:tcPr>
            <w:tcW w:w="3849"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Fractional factorial design </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Catalog approach (orthogonal arrays)</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Main and interaction effects</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 Bekker-Grob et al. [7]</w:t>
            </w:r>
          </w:p>
        </w:tc>
        <w:tc>
          <w:tcPr>
            <w:tcW w:w="301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3 methods: literature review, expert interviews, focus groups</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Create choice sets: D-efficiency</w:t>
            </w:r>
          </w:p>
        </w:tc>
        <w:tc>
          <w:tcPr>
            <w:tcW w:w="556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Format: unforced choice with opt-out (‘no vaccination’)</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16 choice tasks (+ 1 warm-up question)</w:t>
            </w:r>
          </w:p>
        </w:tc>
        <w:tc>
          <w:tcPr>
            <w:tcW w:w="3849"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Fractional factorial design (heterogeneous DCE design)</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Bayesian efficient design algorithms</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Main and interaction effects</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Determann et al. [8]</w:t>
            </w:r>
          </w:p>
        </w:tc>
        <w:tc>
          <w:tcPr>
            <w:tcW w:w="3016"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3 methods: literature review, expert interviews, focus groups</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Create choice sets: D-efficiency, software (Ngene)</w:t>
            </w:r>
          </w:p>
        </w:tc>
        <w:tc>
          <w:tcPr>
            <w:tcW w:w="556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Format: unforced choice with opt-out (‘no vaccination’)</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Ranking exercise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16 choice tasks</w:t>
            </w:r>
          </w:p>
        </w:tc>
        <w:tc>
          <w:tcPr>
            <w:tcW w:w="3849"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Fractional factorial design </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Ngene</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Main and interaction effects</w:t>
            </w:r>
          </w:p>
        </w:tc>
      </w:tr>
      <w:tr w:rsidR="00801AC2" w:rsidRPr="005E658C" w:rsidTr="00213EC2">
        <w:tc>
          <w:tcPr>
            <w:tcW w:w="1314" w:type="dxa"/>
            <w:tcBorders>
              <w:bottom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Determann et al. [9]</w:t>
            </w:r>
          </w:p>
        </w:tc>
        <w:tc>
          <w:tcPr>
            <w:tcW w:w="3016" w:type="dxa"/>
            <w:tcBorders>
              <w:bottom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3 methods: literature review, expert interviews, focus groups</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Create choice sets: D-efficiency, software (Ngene)</w:t>
            </w:r>
          </w:p>
        </w:tc>
        <w:tc>
          <w:tcPr>
            <w:tcW w:w="556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Format: unforced choice with opt-out (‘no vaccination’)</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16 choice tasks</w:t>
            </w:r>
          </w:p>
        </w:tc>
        <w:tc>
          <w:tcPr>
            <w:tcW w:w="3849" w:type="dxa"/>
            <w:tcBorders>
              <w:bottom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Fractional factorial</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Ngene</w:t>
            </w:r>
          </w:p>
          <w:p w:rsidR="00801AC2" w:rsidRPr="000C7009" w:rsidRDefault="00801AC2" w:rsidP="00213EC2">
            <w:pPr>
              <w:rPr>
                <w:rFonts w:ascii="Verdana" w:hAnsi="Verdana"/>
                <w:sz w:val="16"/>
                <w:szCs w:val="16"/>
                <w:lang w:val="en-GB"/>
              </w:rPr>
            </w:pPr>
            <w:r w:rsidRPr="000C7009">
              <w:rPr>
                <w:rFonts w:ascii="Verdana" w:hAnsi="Verdana"/>
                <w:sz w:val="16"/>
                <w:szCs w:val="16"/>
                <w:lang w:val="en-GB"/>
              </w:rPr>
              <w:t>Main and interaction effects</w:t>
            </w:r>
          </w:p>
        </w:tc>
      </w:tr>
    </w:tbl>
    <w:p w:rsidR="00801AC2" w:rsidRDefault="00801AC2" w:rsidP="00801AC2">
      <w:pPr>
        <w:rPr>
          <w:lang w:val="en-GB"/>
        </w:rPr>
      </w:pPr>
    </w:p>
    <w:tbl>
      <w:tblPr>
        <w:tblStyle w:val="Tabelraster"/>
        <w:tblW w:w="13745" w:type="dxa"/>
        <w:tblLook w:val="04A0" w:firstRow="1" w:lastRow="0" w:firstColumn="1" w:lastColumn="0" w:noHBand="0" w:noVBand="1"/>
      </w:tblPr>
      <w:tblGrid>
        <w:gridCol w:w="1314"/>
        <w:gridCol w:w="3016"/>
        <w:gridCol w:w="5566"/>
        <w:gridCol w:w="3849"/>
      </w:tblGrid>
      <w:tr w:rsidR="00B029ED" w:rsidRPr="000C7009" w:rsidTr="00C96042">
        <w:tc>
          <w:tcPr>
            <w:tcW w:w="1314" w:type="dxa"/>
            <w:vMerge w:val="restart"/>
          </w:tcPr>
          <w:p w:rsidR="00B029ED" w:rsidRPr="000C7009" w:rsidRDefault="00B029ED" w:rsidP="00C96042">
            <w:pPr>
              <w:rPr>
                <w:rFonts w:ascii="Verdana" w:hAnsi="Verdana"/>
                <w:sz w:val="16"/>
                <w:szCs w:val="16"/>
                <w:lang w:val="en-GB"/>
              </w:rPr>
            </w:pPr>
            <w:r w:rsidRPr="000C7009">
              <w:rPr>
                <w:rFonts w:ascii="Verdana" w:hAnsi="Verdana"/>
                <w:sz w:val="16"/>
                <w:szCs w:val="16"/>
                <w:lang w:val="en-GB"/>
              </w:rPr>
              <w:lastRenderedPageBreak/>
              <w:t>Study</w:t>
            </w:r>
          </w:p>
        </w:tc>
        <w:tc>
          <w:tcPr>
            <w:tcW w:w="12431" w:type="dxa"/>
            <w:gridSpan w:val="3"/>
          </w:tcPr>
          <w:p w:rsidR="00B029ED" w:rsidRPr="000C7009" w:rsidRDefault="00B029ED" w:rsidP="00C96042">
            <w:pPr>
              <w:rPr>
                <w:rFonts w:ascii="Verdana" w:hAnsi="Verdana"/>
                <w:b/>
                <w:bCs/>
                <w:sz w:val="16"/>
                <w:szCs w:val="16"/>
                <w:lang w:val="en-GB"/>
              </w:rPr>
            </w:pPr>
            <w:r w:rsidRPr="000C7009">
              <w:rPr>
                <w:rFonts w:ascii="Verdana" w:hAnsi="Verdana"/>
                <w:sz w:val="16"/>
                <w:szCs w:val="16"/>
                <w:lang w:val="en-GB"/>
              </w:rPr>
              <w:t>Choice task &amp; Experimental design</w:t>
            </w:r>
          </w:p>
        </w:tc>
      </w:tr>
      <w:tr w:rsidR="00B029ED" w:rsidRPr="000C7009" w:rsidTr="00C96042">
        <w:tc>
          <w:tcPr>
            <w:tcW w:w="1314" w:type="dxa"/>
            <w:vMerge/>
          </w:tcPr>
          <w:p w:rsidR="00B029ED" w:rsidRPr="000C7009" w:rsidRDefault="00B029ED" w:rsidP="00C96042">
            <w:pPr>
              <w:rPr>
                <w:rFonts w:ascii="Verdana" w:hAnsi="Verdana"/>
                <w:sz w:val="16"/>
                <w:szCs w:val="16"/>
                <w:lang w:val="en-GB"/>
              </w:rPr>
            </w:pPr>
          </w:p>
        </w:tc>
        <w:tc>
          <w:tcPr>
            <w:tcW w:w="3016" w:type="dxa"/>
          </w:tcPr>
          <w:p w:rsidR="00B029ED" w:rsidRPr="000C7009" w:rsidRDefault="00B029ED" w:rsidP="00C96042">
            <w:pPr>
              <w:rPr>
                <w:rFonts w:ascii="Verdana" w:hAnsi="Verdana"/>
                <w:b/>
                <w:bCs/>
                <w:sz w:val="16"/>
                <w:szCs w:val="16"/>
                <w:lang w:val="en-GB"/>
              </w:rPr>
            </w:pPr>
            <w:r w:rsidRPr="000C7009">
              <w:rPr>
                <w:rFonts w:ascii="Verdana" w:hAnsi="Verdana"/>
                <w:b/>
                <w:bCs/>
                <w:sz w:val="16"/>
                <w:szCs w:val="16"/>
                <w:lang w:val="en-GB"/>
              </w:rPr>
              <w:t>Methods to create DCE</w:t>
            </w:r>
          </w:p>
        </w:tc>
        <w:tc>
          <w:tcPr>
            <w:tcW w:w="5566" w:type="dxa"/>
          </w:tcPr>
          <w:p w:rsidR="00B029ED" w:rsidRPr="000C7009" w:rsidRDefault="00B029ED" w:rsidP="00C96042">
            <w:pPr>
              <w:rPr>
                <w:rFonts w:ascii="Verdana" w:hAnsi="Verdana"/>
                <w:b/>
                <w:bCs/>
                <w:sz w:val="16"/>
                <w:szCs w:val="16"/>
                <w:lang w:val="en-GB"/>
              </w:rPr>
            </w:pPr>
            <w:r w:rsidRPr="000C7009">
              <w:rPr>
                <w:rFonts w:ascii="Verdana" w:hAnsi="Verdana"/>
                <w:b/>
                <w:bCs/>
                <w:sz w:val="16"/>
                <w:szCs w:val="16"/>
                <w:lang w:val="en-GB"/>
              </w:rPr>
              <w:t>Structure of choice task</w:t>
            </w:r>
          </w:p>
        </w:tc>
        <w:tc>
          <w:tcPr>
            <w:tcW w:w="3849" w:type="dxa"/>
          </w:tcPr>
          <w:p w:rsidR="00B029ED" w:rsidRPr="000C7009" w:rsidRDefault="00B029ED" w:rsidP="00C96042">
            <w:pPr>
              <w:rPr>
                <w:rFonts w:ascii="Verdana" w:hAnsi="Verdana"/>
                <w:b/>
                <w:bCs/>
                <w:sz w:val="16"/>
                <w:szCs w:val="16"/>
                <w:lang w:val="en-GB"/>
              </w:rPr>
            </w:pPr>
            <w:r w:rsidRPr="000C7009">
              <w:rPr>
                <w:rFonts w:ascii="Verdana" w:hAnsi="Verdana"/>
                <w:b/>
                <w:bCs/>
                <w:sz w:val="16"/>
                <w:szCs w:val="16"/>
                <w:lang w:val="en-GB"/>
              </w:rPr>
              <w:t>Experimental design</w:t>
            </w:r>
          </w:p>
        </w:tc>
      </w:tr>
      <w:tr w:rsidR="00B029ED" w:rsidRPr="005E658C"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Eilers et al. [10]</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2 methods: literature review, focus group study</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Create choice sets: D-efficiency, software (Ngene)</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 unforced choice with opt-out (‘no vaccination’)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6 choice tasks</w:t>
            </w:r>
          </w:p>
        </w:tc>
        <w:tc>
          <w:tcPr>
            <w:tcW w:w="3849" w:type="dxa"/>
            <w:tcBorders>
              <w:bottom w:val="single" w:sz="4" w:space="0" w:color="auto"/>
            </w:tcBorders>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Fractional factorial design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 xml:space="preserve">Ngene </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Main and interaction effects</w:t>
            </w:r>
          </w:p>
        </w:tc>
      </w:tr>
      <w:tr w:rsidR="00B029ED" w:rsidRPr="005E658C"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Flood et al. [11]</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3 methods: literature review, qualitative research, expert interviews</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 xml:space="preserve">Create choice sets: unclear </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 forced choice without opt-out</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Ranking exercise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Number of choice tasks remain unclear</w:t>
            </w:r>
          </w:p>
        </w:tc>
        <w:tc>
          <w:tcPr>
            <w:tcW w:w="3849"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 xml:space="preserve">Experimental design unclear </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Software/approach not reported</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Not reported (unclear from analysis)</w:t>
            </w:r>
          </w:p>
        </w:tc>
      </w:tr>
      <w:tr w:rsidR="00B029ED" w:rsidRPr="005E658C"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Flood et al. [12]</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3 methods: literature review, parent interviews, expert consultation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Create choice sets: unclear</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 forced choice without opt-out</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Rating exercise (5-point scale)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Number of choice tasks remain unclear</w:t>
            </w:r>
          </w:p>
        </w:tc>
        <w:tc>
          <w:tcPr>
            <w:tcW w:w="3849"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 xml:space="preserve">Experimental design unclear </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Software/approach not reported</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Not reported (unclear from analysis)</w:t>
            </w:r>
          </w:p>
        </w:tc>
      </w:tr>
      <w:tr w:rsidR="00B029ED" w:rsidRPr="005E658C"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Gidengil et al. [13]</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2 methods: literature review, interviews with paediatricians, community members and policy makers</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Create choice sets: unclear</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 forced choice without opt-out, then opt-out (ask if respondents would vaccinate their child in real life) = two-stage choice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17 choice tasks</w:t>
            </w:r>
          </w:p>
        </w:tc>
        <w:tc>
          <w:tcPr>
            <w:tcW w:w="3849" w:type="dxa"/>
            <w:tcBorders>
              <w:bottom w:val="single" w:sz="4" w:space="0" w:color="auto"/>
            </w:tcBorders>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Fractional factorial design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Software/approach not reported</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Not reported (main effects in primary analysis, interaction terms included in appendix)</w:t>
            </w:r>
          </w:p>
          <w:p w:rsidR="00B029ED" w:rsidRPr="000C7009" w:rsidRDefault="00B029ED" w:rsidP="00B029ED">
            <w:pPr>
              <w:rPr>
                <w:rFonts w:ascii="Verdana" w:hAnsi="Verdana"/>
                <w:color w:val="000000"/>
                <w:sz w:val="16"/>
                <w:szCs w:val="16"/>
                <w:lang w:val="en-GB"/>
              </w:rPr>
            </w:pPr>
          </w:p>
        </w:tc>
      </w:tr>
      <w:tr w:rsidR="00B029ED" w:rsidRPr="000C7009"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Guo et al. [14]</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2 methods: literature review, expert consultation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Create choice sets: unclear</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 unforced choice with opt-out (‘no vaccination’), then forced choice without opt-out (‘if you were actually offered the 2 vaccines above, which would you prefer to choose?’) = two-stage choice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6 choice tasks</w:t>
            </w:r>
          </w:p>
        </w:tc>
        <w:tc>
          <w:tcPr>
            <w:tcW w:w="3849" w:type="dxa"/>
            <w:tcBorders>
              <w:bottom w:val="single" w:sz="4" w:space="0" w:color="auto"/>
            </w:tcBorders>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 xml:space="preserve">Fractional factorial design (orthogonal design) </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Software/approach not reported</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Main and interaction effects</w:t>
            </w:r>
          </w:p>
        </w:tc>
      </w:tr>
      <w:tr w:rsidR="00B029ED" w:rsidRPr="000C7009"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Hall et al. [15]</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2 methods: literature review, expert consultation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Create choice sets: unclear</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Binary choice structure (1 scenario provided)</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 yes/no</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16 choice tasks</w:t>
            </w:r>
          </w:p>
        </w:tc>
        <w:tc>
          <w:tcPr>
            <w:tcW w:w="3849" w:type="dxa"/>
            <w:tcBorders>
              <w:bottom w:val="single" w:sz="4" w:space="0" w:color="auto"/>
            </w:tcBorders>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Fractional factorial design (orthogonal)</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Software/approach not reported</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Main and interaction effects</w:t>
            </w:r>
          </w:p>
        </w:tc>
      </w:tr>
      <w:tr w:rsidR="00B029ED" w:rsidRPr="005E658C"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Hofman et al. [16]</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3 methods: literature review, focus groups, expert interviews</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Create choice sets: D-efficiency, software (SAS)</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 unforced choice with opt-out (‘no vaccination)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Ranking exercise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9 choice tasks</w:t>
            </w:r>
          </w:p>
        </w:tc>
        <w:tc>
          <w:tcPr>
            <w:tcW w:w="3849"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 xml:space="preserve">Fractional factorial design </w:t>
            </w:r>
          </w:p>
          <w:p w:rsidR="00B029ED" w:rsidRPr="000C7009" w:rsidRDefault="00B029ED" w:rsidP="00B029ED">
            <w:pPr>
              <w:rPr>
                <w:rFonts w:ascii="Verdana" w:hAnsi="Verdana"/>
                <w:sz w:val="16"/>
                <w:szCs w:val="16"/>
                <w:lang w:val="en-GB"/>
              </w:rPr>
            </w:pPr>
            <w:r w:rsidRPr="000C7009">
              <w:rPr>
                <w:rFonts w:ascii="Verdana" w:hAnsi="Verdana"/>
                <w:sz w:val="16"/>
                <w:szCs w:val="16"/>
                <w:lang w:val="en-GB"/>
              </w:rPr>
              <w:t>SAS</w:t>
            </w:r>
          </w:p>
          <w:p w:rsidR="00B029ED" w:rsidRPr="000C7009" w:rsidRDefault="00B029ED" w:rsidP="00B029ED">
            <w:pPr>
              <w:rPr>
                <w:rFonts w:ascii="Verdana" w:hAnsi="Verdana"/>
                <w:sz w:val="16"/>
                <w:szCs w:val="16"/>
                <w:lang w:val="en-GB"/>
              </w:rPr>
            </w:pPr>
            <w:r w:rsidRPr="000C7009">
              <w:rPr>
                <w:rFonts w:ascii="Verdana" w:hAnsi="Verdana"/>
                <w:sz w:val="16"/>
                <w:szCs w:val="16"/>
                <w:lang w:val="en-GB"/>
              </w:rPr>
              <w:t>Main and interaction effects</w:t>
            </w:r>
          </w:p>
        </w:tc>
      </w:tr>
      <w:tr w:rsidR="00B029ED" w:rsidRPr="005E658C"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Hofman et al. [17]</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 xml:space="preserve">2 methods: previous DCE, literature (CDC report, quantitative study) </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Create choice sets: D-efficiency, software (Ngene)</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 unforced choice with opt-out (’no HPV vaccination’)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Ranking exercise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16 choice tasks</w:t>
            </w:r>
          </w:p>
        </w:tc>
        <w:tc>
          <w:tcPr>
            <w:tcW w:w="3849"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Fractional factorial design</w:t>
            </w:r>
          </w:p>
          <w:p w:rsidR="00B029ED" w:rsidRPr="000C7009" w:rsidRDefault="00B029ED" w:rsidP="00B029ED">
            <w:pPr>
              <w:rPr>
                <w:rFonts w:ascii="Verdana" w:hAnsi="Verdana"/>
                <w:sz w:val="16"/>
                <w:szCs w:val="16"/>
                <w:lang w:val="en-GB"/>
              </w:rPr>
            </w:pPr>
            <w:r w:rsidRPr="000C7009">
              <w:rPr>
                <w:rFonts w:ascii="Verdana" w:hAnsi="Verdana"/>
                <w:sz w:val="16"/>
                <w:szCs w:val="16"/>
                <w:lang w:val="en-GB"/>
              </w:rPr>
              <w:t>Ngene</w:t>
            </w:r>
          </w:p>
          <w:p w:rsidR="00B029ED" w:rsidRPr="000C7009" w:rsidRDefault="00B029ED" w:rsidP="00B029ED">
            <w:pPr>
              <w:rPr>
                <w:rFonts w:ascii="Verdana" w:hAnsi="Verdana"/>
                <w:sz w:val="16"/>
                <w:szCs w:val="16"/>
                <w:lang w:val="en-GB"/>
              </w:rPr>
            </w:pPr>
            <w:r w:rsidRPr="000C7009">
              <w:rPr>
                <w:rFonts w:ascii="Verdana" w:hAnsi="Verdana"/>
                <w:sz w:val="16"/>
                <w:szCs w:val="16"/>
                <w:lang w:val="en-GB"/>
              </w:rPr>
              <w:t>Main and interaction effects</w:t>
            </w:r>
          </w:p>
        </w:tc>
      </w:tr>
      <w:tr w:rsidR="00B029ED" w:rsidRPr="005E658C" w:rsidTr="00B029ED">
        <w:tc>
          <w:tcPr>
            <w:tcW w:w="1314" w:type="dxa"/>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 xml:space="preserve">Huang et al. [18] </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3 methods: previous DCE, qualitative study</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Create choice sets: software(SAS)</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 forced choice without opt-out</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4 choice tasks (+ 1 example)</w:t>
            </w:r>
          </w:p>
        </w:tc>
        <w:tc>
          <w:tcPr>
            <w:tcW w:w="3849" w:type="dxa"/>
            <w:tcBorders>
              <w:bottom w:val="single" w:sz="4" w:space="0" w:color="auto"/>
            </w:tcBorders>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Fractional factorial design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SAS</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Not reported (main effects primary analysis)</w:t>
            </w:r>
          </w:p>
        </w:tc>
      </w:tr>
      <w:tr w:rsidR="00B029ED" w:rsidRPr="005E658C" w:rsidTr="00B029ED">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Lambooij et al. [19]</w:t>
            </w:r>
          </w:p>
        </w:tc>
        <w:tc>
          <w:tcPr>
            <w:tcW w:w="3016" w:type="dxa"/>
            <w:tcBorders>
              <w:top w:val="single" w:sz="4" w:space="0" w:color="auto"/>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3 methods: qualitative research, literature review, expert interviews</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Create choice sets: fold-over</w:t>
            </w:r>
          </w:p>
        </w:tc>
        <w:tc>
          <w:tcPr>
            <w:tcW w:w="5566" w:type="dxa"/>
            <w:tcBorders>
              <w:top w:val="single" w:sz="4" w:space="0" w:color="auto"/>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 xml:space="preserve">Multinomial choice structure </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w:t>
            </w:r>
            <w:r w:rsidRPr="000C7009">
              <w:rPr>
                <w:rFonts w:ascii="-webkit-standard" w:hAnsi="-webkit-standard"/>
                <w:color w:val="000000"/>
                <w:sz w:val="27"/>
                <w:szCs w:val="27"/>
                <w:lang w:val="en-GB"/>
              </w:rPr>
              <w:t xml:space="preserve"> </w:t>
            </w:r>
            <w:r w:rsidRPr="000C7009">
              <w:rPr>
                <w:rFonts w:ascii="Verdana" w:hAnsi="Verdana"/>
                <w:color w:val="000000"/>
                <w:sz w:val="16"/>
                <w:szCs w:val="16"/>
                <w:lang w:val="en-GB"/>
              </w:rPr>
              <w:t>forced choice without opt-out, then opt-out (indicate on 10-point scale how certain choice to vaccinate child is)</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 xml:space="preserve">4 choice tasks </w:t>
            </w:r>
          </w:p>
        </w:tc>
        <w:tc>
          <w:tcPr>
            <w:tcW w:w="3849" w:type="dxa"/>
            <w:tcBorders>
              <w:top w:val="single" w:sz="4" w:space="0" w:color="auto"/>
              <w:bottom w:val="single" w:sz="4" w:space="0" w:color="auto"/>
            </w:tcBorders>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Full factorial design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Software/approach not reported</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Not reported (main effects primary analysis)</w:t>
            </w:r>
          </w:p>
        </w:tc>
      </w:tr>
      <w:tr w:rsidR="00B029ED" w:rsidRPr="000C7009" w:rsidTr="00C96042">
        <w:tc>
          <w:tcPr>
            <w:tcW w:w="1314" w:type="dxa"/>
            <w:vMerge w:val="restart"/>
          </w:tcPr>
          <w:p w:rsidR="00B029ED" w:rsidRPr="000C7009" w:rsidRDefault="00B029ED" w:rsidP="00C96042">
            <w:pPr>
              <w:rPr>
                <w:rFonts w:ascii="Verdana" w:hAnsi="Verdana"/>
                <w:sz w:val="16"/>
                <w:szCs w:val="16"/>
                <w:lang w:val="en-GB"/>
              </w:rPr>
            </w:pPr>
            <w:r w:rsidRPr="000C7009">
              <w:rPr>
                <w:rFonts w:ascii="Verdana" w:hAnsi="Verdana"/>
                <w:sz w:val="16"/>
                <w:szCs w:val="16"/>
                <w:lang w:val="en-GB"/>
              </w:rPr>
              <w:t>Study</w:t>
            </w:r>
          </w:p>
        </w:tc>
        <w:tc>
          <w:tcPr>
            <w:tcW w:w="12431" w:type="dxa"/>
            <w:gridSpan w:val="3"/>
          </w:tcPr>
          <w:p w:rsidR="00B029ED" w:rsidRPr="000C7009" w:rsidRDefault="00B029ED" w:rsidP="00C96042">
            <w:pPr>
              <w:rPr>
                <w:rFonts w:ascii="Verdana" w:hAnsi="Verdana"/>
                <w:b/>
                <w:bCs/>
                <w:sz w:val="16"/>
                <w:szCs w:val="16"/>
                <w:lang w:val="en-GB"/>
              </w:rPr>
            </w:pPr>
            <w:r w:rsidRPr="000C7009">
              <w:rPr>
                <w:rFonts w:ascii="Verdana" w:hAnsi="Verdana"/>
                <w:sz w:val="16"/>
                <w:szCs w:val="16"/>
                <w:lang w:val="en-GB"/>
              </w:rPr>
              <w:t>Choice task &amp; Experimental design</w:t>
            </w:r>
          </w:p>
        </w:tc>
      </w:tr>
      <w:tr w:rsidR="00B029ED" w:rsidRPr="000C7009" w:rsidTr="00C96042">
        <w:tc>
          <w:tcPr>
            <w:tcW w:w="1314" w:type="dxa"/>
            <w:vMerge/>
          </w:tcPr>
          <w:p w:rsidR="00B029ED" w:rsidRPr="000C7009" w:rsidRDefault="00B029ED" w:rsidP="00C96042">
            <w:pPr>
              <w:rPr>
                <w:rFonts w:ascii="Verdana" w:hAnsi="Verdana"/>
                <w:sz w:val="16"/>
                <w:szCs w:val="16"/>
                <w:lang w:val="en-GB"/>
              </w:rPr>
            </w:pPr>
          </w:p>
        </w:tc>
        <w:tc>
          <w:tcPr>
            <w:tcW w:w="3016" w:type="dxa"/>
          </w:tcPr>
          <w:p w:rsidR="00B029ED" w:rsidRPr="000C7009" w:rsidRDefault="00B029ED" w:rsidP="00C96042">
            <w:pPr>
              <w:rPr>
                <w:rFonts w:ascii="Verdana" w:hAnsi="Verdana"/>
                <w:b/>
                <w:bCs/>
                <w:sz w:val="16"/>
                <w:szCs w:val="16"/>
                <w:lang w:val="en-GB"/>
              </w:rPr>
            </w:pPr>
            <w:r w:rsidRPr="000C7009">
              <w:rPr>
                <w:rFonts w:ascii="Verdana" w:hAnsi="Verdana"/>
                <w:b/>
                <w:bCs/>
                <w:sz w:val="16"/>
                <w:szCs w:val="16"/>
                <w:lang w:val="en-GB"/>
              </w:rPr>
              <w:t>Methods to create DCE</w:t>
            </w:r>
          </w:p>
        </w:tc>
        <w:tc>
          <w:tcPr>
            <w:tcW w:w="5566" w:type="dxa"/>
          </w:tcPr>
          <w:p w:rsidR="00B029ED" w:rsidRPr="000C7009" w:rsidRDefault="00B029ED" w:rsidP="00C96042">
            <w:pPr>
              <w:rPr>
                <w:rFonts w:ascii="Verdana" w:hAnsi="Verdana"/>
                <w:b/>
                <w:bCs/>
                <w:sz w:val="16"/>
                <w:szCs w:val="16"/>
                <w:lang w:val="en-GB"/>
              </w:rPr>
            </w:pPr>
            <w:r w:rsidRPr="000C7009">
              <w:rPr>
                <w:rFonts w:ascii="Verdana" w:hAnsi="Verdana"/>
                <w:b/>
                <w:bCs/>
                <w:sz w:val="16"/>
                <w:szCs w:val="16"/>
                <w:lang w:val="en-GB"/>
              </w:rPr>
              <w:t>Structure of choice task</w:t>
            </w:r>
          </w:p>
        </w:tc>
        <w:tc>
          <w:tcPr>
            <w:tcW w:w="3849" w:type="dxa"/>
          </w:tcPr>
          <w:p w:rsidR="00B029ED" w:rsidRPr="000C7009" w:rsidRDefault="00B029ED" w:rsidP="00C96042">
            <w:pPr>
              <w:rPr>
                <w:rFonts w:ascii="Verdana" w:hAnsi="Verdana"/>
                <w:b/>
                <w:bCs/>
                <w:sz w:val="16"/>
                <w:szCs w:val="16"/>
                <w:lang w:val="en-GB"/>
              </w:rPr>
            </w:pPr>
            <w:r w:rsidRPr="000C7009">
              <w:rPr>
                <w:rFonts w:ascii="Verdana" w:hAnsi="Verdana"/>
                <w:b/>
                <w:bCs/>
                <w:sz w:val="16"/>
                <w:szCs w:val="16"/>
                <w:lang w:val="en-GB"/>
              </w:rPr>
              <w:t>Experimental design</w:t>
            </w:r>
          </w:p>
        </w:tc>
      </w:tr>
      <w:tr w:rsidR="00B029ED" w:rsidRPr="005E658C"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Ledent et al. [20]</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1 method: focus group</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Create choice sets: software</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 forced choice without opt-out, later opt-out provided (‘how likely would you be to get this vaccine?’ Indicated on 5-point scale) = two-stage choice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Number of choice tasks remain unclear</w:t>
            </w:r>
          </w:p>
        </w:tc>
        <w:tc>
          <w:tcPr>
            <w:tcW w:w="3849"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Experimental design unclear (o</w:t>
            </w:r>
            <w:r w:rsidRPr="000C7009">
              <w:rPr>
                <w:rFonts w:ascii="Verdana" w:hAnsi="Verdana"/>
                <w:color w:val="000000"/>
                <w:sz w:val="16"/>
                <w:szCs w:val="16"/>
                <w:lang w:val="en-GB"/>
              </w:rPr>
              <w:t>nly ‘questionnaire showed near-complete orthogonality, minimal overlap with level balance’)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Sawtooth</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Not reported (main effects primary analysis)</w:t>
            </w:r>
          </w:p>
        </w:tc>
      </w:tr>
      <w:tr w:rsidR="00B029ED" w:rsidRPr="005E658C"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Liao et al. [21]</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2 methods: theories, literature review</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Create choice sets: random</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 unforced choice with opt-out (‘neither A nor B’)</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8 choice tasks (+ 1 for rationality test)</w:t>
            </w:r>
          </w:p>
        </w:tc>
        <w:tc>
          <w:tcPr>
            <w:tcW w:w="3849" w:type="dxa"/>
            <w:tcBorders>
              <w:bottom w:val="single" w:sz="4" w:space="0" w:color="auto"/>
            </w:tcBorders>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Fractional factorial design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SPSS (orthogonal arrays)</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Main and interaction effects</w:t>
            </w:r>
          </w:p>
        </w:tc>
      </w:tr>
      <w:tr w:rsidR="00B029ED" w:rsidRPr="005E658C"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Liao et al.</w:t>
            </w:r>
            <w:r>
              <w:rPr>
                <w:rFonts w:ascii="Verdana" w:hAnsi="Verdana"/>
                <w:sz w:val="16"/>
                <w:szCs w:val="16"/>
                <w:lang w:val="en-GB"/>
              </w:rPr>
              <w:t xml:space="preserve"> [22]</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2 methods: longitudinal survey, realistic and meaningful principle Create choice sets: unclear</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 unforced choice with opt-out (neither A nor B)</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8 choice tasks (+ 1 for rationality test)</w:t>
            </w:r>
          </w:p>
        </w:tc>
        <w:tc>
          <w:tcPr>
            <w:tcW w:w="3849"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Fractional factorial design</w:t>
            </w:r>
          </w:p>
          <w:p w:rsidR="00B029ED" w:rsidRPr="000C7009" w:rsidRDefault="00B029ED" w:rsidP="00B029ED">
            <w:pPr>
              <w:rPr>
                <w:rFonts w:ascii="Verdana" w:hAnsi="Verdana"/>
                <w:sz w:val="16"/>
                <w:szCs w:val="16"/>
                <w:lang w:val="en-GB"/>
              </w:rPr>
            </w:pPr>
            <w:r w:rsidRPr="000C7009">
              <w:rPr>
                <w:rFonts w:ascii="Verdana" w:hAnsi="Verdana"/>
                <w:sz w:val="16"/>
                <w:szCs w:val="16"/>
                <w:lang w:val="en-GB"/>
              </w:rPr>
              <w:t>Catalog approach (orthogonal arrays)</w:t>
            </w:r>
          </w:p>
          <w:p w:rsidR="00B029ED" w:rsidRPr="000C7009" w:rsidRDefault="00B029ED" w:rsidP="00B029ED">
            <w:pPr>
              <w:rPr>
                <w:rFonts w:ascii="Verdana" w:hAnsi="Verdana"/>
                <w:sz w:val="16"/>
                <w:szCs w:val="16"/>
                <w:lang w:val="en-GB"/>
              </w:rPr>
            </w:pPr>
            <w:r w:rsidRPr="000C7009">
              <w:rPr>
                <w:rFonts w:ascii="Verdana" w:hAnsi="Verdana"/>
                <w:sz w:val="16"/>
                <w:szCs w:val="16"/>
                <w:lang w:val="en-GB"/>
              </w:rPr>
              <w:t>Not reported (main effects primary analysis)</w:t>
            </w:r>
          </w:p>
        </w:tc>
      </w:tr>
      <w:tr w:rsidR="00B029ED" w:rsidRPr="000C7009"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Lloyd</w:t>
            </w:r>
            <w:r>
              <w:rPr>
                <w:rFonts w:ascii="Verdana" w:hAnsi="Verdana"/>
                <w:sz w:val="16"/>
                <w:szCs w:val="16"/>
                <w:lang w:val="en-GB"/>
              </w:rPr>
              <w:t xml:space="preserve"> et al. [23]</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2 methods: literature review, qualitative research (interviews HCPs)</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 xml:space="preserve">Create choice sets: fold-over </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B029ED">
              <w:rPr>
                <w:rFonts w:ascii="Verdana" w:hAnsi="Verdana"/>
                <w:color w:val="000000"/>
                <w:sz w:val="16"/>
                <w:szCs w:val="16"/>
                <w:lang w:val="en-GB"/>
              </w:rPr>
              <w:t>Format: not reported</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Number of choice tasks remain unclear</w:t>
            </w:r>
          </w:p>
        </w:tc>
        <w:tc>
          <w:tcPr>
            <w:tcW w:w="3849"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Fractional factorial design</w:t>
            </w:r>
          </w:p>
          <w:p w:rsidR="00B029ED" w:rsidRPr="000C7009" w:rsidRDefault="00B029ED" w:rsidP="00B029ED">
            <w:pPr>
              <w:rPr>
                <w:rFonts w:ascii="Verdana" w:hAnsi="Verdana"/>
                <w:sz w:val="16"/>
                <w:szCs w:val="16"/>
                <w:lang w:val="en-GB"/>
              </w:rPr>
            </w:pPr>
            <w:r w:rsidRPr="000C7009">
              <w:rPr>
                <w:rFonts w:ascii="Verdana" w:hAnsi="Verdana"/>
                <w:sz w:val="16"/>
                <w:szCs w:val="16"/>
                <w:lang w:val="en-GB"/>
              </w:rPr>
              <w:t>Software/approach not reported</w:t>
            </w:r>
          </w:p>
          <w:p w:rsidR="00B029ED" w:rsidRPr="000C7009" w:rsidRDefault="00B029ED" w:rsidP="00B029ED">
            <w:pPr>
              <w:rPr>
                <w:rFonts w:ascii="Verdana" w:hAnsi="Verdana"/>
                <w:sz w:val="16"/>
                <w:szCs w:val="16"/>
                <w:lang w:val="en-GB"/>
              </w:rPr>
            </w:pPr>
            <w:r w:rsidRPr="000C7009">
              <w:rPr>
                <w:rFonts w:ascii="Verdana" w:hAnsi="Verdana"/>
                <w:sz w:val="16"/>
                <w:szCs w:val="16"/>
                <w:lang w:val="en-GB"/>
              </w:rPr>
              <w:t>Main and interaction effects</w:t>
            </w:r>
          </w:p>
        </w:tc>
      </w:tr>
      <w:tr w:rsidR="00B029ED" w:rsidRPr="005E658C"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Marshall et al. [</w:t>
            </w:r>
            <w:r>
              <w:rPr>
                <w:rFonts w:ascii="Verdana" w:hAnsi="Verdana"/>
                <w:sz w:val="16"/>
                <w:szCs w:val="16"/>
                <w:lang w:val="en-GB"/>
              </w:rPr>
              <w:t>24</w:t>
            </w:r>
            <w:r w:rsidRPr="000C7009">
              <w:rPr>
                <w:rFonts w:ascii="Verdana" w:hAnsi="Verdana"/>
                <w:sz w:val="16"/>
                <w:szCs w:val="16"/>
                <w:lang w:val="en-GB"/>
              </w:rPr>
              <w:t>]</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2 methods: literature review, expert consultation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 xml:space="preserve">Create choice sets: software (Ngene) </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 forced choice without opt-out, then opt-out (indicate if you would choose to be vaccinated in preferred option from forced choice) = two-stage choice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12 choice tasks (2 dominant options for rationality test)</w:t>
            </w:r>
          </w:p>
        </w:tc>
        <w:tc>
          <w:tcPr>
            <w:tcW w:w="3849"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Fractional factorial design (sequential orthogonal factorial design)</w:t>
            </w:r>
          </w:p>
          <w:p w:rsidR="00B029ED" w:rsidRPr="000C7009" w:rsidRDefault="00B029ED" w:rsidP="00B029ED">
            <w:pPr>
              <w:rPr>
                <w:rFonts w:ascii="Verdana" w:hAnsi="Verdana"/>
                <w:sz w:val="16"/>
                <w:szCs w:val="16"/>
                <w:lang w:val="en-GB"/>
              </w:rPr>
            </w:pPr>
            <w:r w:rsidRPr="000C7009">
              <w:rPr>
                <w:rFonts w:ascii="Verdana" w:hAnsi="Verdana"/>
                <w:sz w:val="16"/>
                <w:szCs w:val="16"/>
                <w:lang w:val="en-GB"/>
              </w:rPr>
              <w:t>Ngene</w:t>
            </w:r>
          </w:p>
          <w:p w:rsidR="00B029ED" w:rsidRPr="000C7009" w:rsidRDefault="00B029ED" w:rsidP="00B029ED">
            <w:pPr>
              <w:rPr>
                <w:rFonts w:ascii="Verdana" w:hAnsi="Verdana"/>
                <w:sz w:val="16"/>
                <w:szCs w:val="16"/>
                <w:lang w:val="en-GB"/>
              </w:rPr>
            </w:pPr>
            <w:r w:rsidRPr="000C7009">
              <w:rPr>
                <w:rFonts w:ascii="Verdana" w:hAnsi="Verdana"/>
                <w:color w:val="000000"/>
                <w:sz w:val="16"/>
                <w:szCs w:val="16"/>
                <w:lang w:val="en-GB"/>
              </w:rPr>
              <w:t>Not reported (main effects primary analysis)</w:t>
            </w:r>
          </w:p>
        </w:tc>
      </w:tr>
      <w:tr w:rsidR="00B029ED" w:rsidRPr="005E658C"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Ngorsuraches et al. [2</w:t>
            </w:r>
            <w:r>
              <w:rPr>
                <w:rFonts w:ascii="Verdana" w:hAnsi="Verdana"/>
                <w:sz w:val="16"/>
                <w:szCs w:val="16"/>
                <w:lang w:val="en-GB"/>
              </w:rPr>
              <w:t>5</w:t>
            </w:r>
            <w:r w:rsidRPr="000C7009">
              <w:rPr>
                <w:rFonts w:ascii="Verdana" w:hAnsi="Verdana"/>
                <w:sz w:val="16"/>
                <w:szCs w:val="16"/>
                <w:lang w:val="en-GB"/>
              </w:rPr>
              <w:t>]</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1 method: literature review</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Create choice sets: random, software (Ngene)</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 unforced choice task with opt-out (‘no vaccination’)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6 choice tasks (+ 1 for dominance test)</w:t>
            </w:r>
          </w:p>
        </w:tc>
        <w:tc>
          <w:tcPr>
            <w:tcW w:w="3849" w:type="dxa"/>
            <w:tcBorders>
              <w:bottom w:val="single" w:sz="4" w:space="0" w:color="auto"/>
            </w:tcBorders>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Fractional factorial design (orthogonal design)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Ngene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Not reported (main effects primary analysis)</w:t>
            </w:r>
          </w:p>
        </w:tc>
      </w:tr>
      <w:tr w:rsidR="00B029ED" w:rsidRPr="005E658C"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Oteng et al. [2</w:t>
            </w:r>
            <w:r>
              <w:rPr>
                <w:rFonts w:ascii="Verdana" w:hAnsi="Verdana"/>
                <w:sz w:val="16"/>
                <w:szCs w:val="16"/>
                <w:lang w:val="en-GB"/>
              </w:rPr>
              <w:t>6</w:t>
            </w:r>
            <w:r w:rsidRPr="000C7009">
              <w:rPr>
                <w:rFonts w:ascii="Verdana" w:hAnsi="Verdana"/>
                <w:sz w:val="16"/>
                <w:szCs w:val="16"/>
                <w:lang w:val="en-GB"/>
              </w:rPr>
              <w:t xml:space="preserve">] </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4 methods: vaccination and screening policy, literature review, qualitative survey, expert consultation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Create choice sets: software (sawtooth)</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 unforced choice with opt-out (‘neither’)</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10 choice tasks (+ 2 for consistency test)</w:t>
            </w:r>
          </w:p>
        </w:tc>
        <w:tc>
          <w:tcPr>
            <w:tcW w:w="3849" w:type="dxa"/>
            <w:tcBorders>
              <w:bottom w:val="single" w:sz="4" w:space="0" w:color="auto"/>
            </w:tcBorders>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Fractional factorial design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Sawtooth</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Not reported (main effects primary analysis)</w:t>
            </w:r>
          </w:p>
        </w:tc>
      </w:tr>
      <w:tr w:rsidR="00B029ED" w:rsidRPr="005E658C"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Pereira et al. [2</w:t>
            </w:r>
            <w:r>
              <w:rPr>
                <w:rFonts w:ascii="Verdana" w:hAnsi="Verdana"/>
                <w:sz w:val="16"/>
                <w:szCs w:val="16"/>
                <w:lang w:val="en-GB"/>
              </w:rPr>
              <w:t>7</w:t>
            </w:r>
            <w:r w:rsidRPr="000C7009">
              <w:rPr>
                <w:rFonts w:ascii="Verdana" w:hAnsi="Verdana"/>
                <w:sz w:val="16"/>
                <w:szCs w:val="16"/>
                <w:lang w:val="en-GB"/>
              </w:rPr>
              <w:t xml:space="preserve">] </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2 methods: literature review, interviews with industry and HC professionals</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Create choice sets: unclear</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 xml:space="preserve">Format: forced choice without opt-out </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9 choice tasks (+ 1 warm up question)</w:t>
            </w:r>
          </w:p>
        </w:tc>
        <w:tc>
          <w:tcPr>
            <w:tcW w:w="3849" w:type="dxa"/>
            <w:tcBorders>
              <w:bottom w:val="single" w:sz="4" w:space="0" w:color="auto"/>
            </w:tcBorders>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Fractional factorial design (orthogonal design)</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Software/approach not reported</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Not reported (main effects primary analysis)</w:t>
            </w:r>
          </w:p>
        </w:tc>
      </w:tr>
      <w:tr w:rsidR="00B029ED" w:rsidRPr="005E658C" w:rsidTr="00C96042">
        <w:tc>
          <w:tcPr>
            <w:tcW w:w="1314"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Poulos et al. [2</w:t>
            </w:r>
            <w:r>
              <w:rPr>
                <w:rFonts w:ascii="Verdana" w:hAnsi="Verdana"/>
                <w:sz w:val="16"/>
                <w:szCs w:val="16"/>
                <w:lang w:val="en-GB"/>
              </w:rPr>
              <w:t>8</w:t>
            </w:r>
            <w:r w:rsidRPr="000C7009">
              <w:rPr>
                <w:rFonts w:ascii="Verdana" w:hAnsi="Verdana"/>
                <w:sz w:val="16"/>
                <w:szCs w:val="16"/>
                <w:lang w:val="en-GB"/>
              </w:rPr>
              <w:t>]</w:t>
            </w:r>
          </w:p>
        </w:tc>
        <w:tc>
          <w:tcPr>
            <w:tcW w:w="301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1 method: based disease risk and vaccine characteristics (literature used?)</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Create choice sets: D-optimal iterative computer algorithm (d-efficiency, software)</w:t>
            </w:r>
          </w:p>
        </w:tc>
        <w:tc>
          <w:tcPr>
            <w:tcW w:w="5566" w:type="dxa"/>
            <w:tcBorders>
              <w:top w:val="nil"/>
              <w:left w:val="single" w:sz="4" w:space="0" w:color="auto"/>
              <w:bottom w:val="single" w:sz="4" w:space="0" w:color="auto"/>
              <w:right w:val="single" w:sz="4" w:space="0" w:color="auto"/>
            </w:tcBorders>
            <w:shd w:val="clear" w:color="auto" w:fill="auto"/>
          </w:tcPr>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Format: forced choice without opt-out, then unforced choice with opt-out (indicate if selected vaccine a/b is preferred or preference for ‘no vaccine’) = two-stage choice</w:t>
            </w:r>
          </w:p>
          <w:p w:rsidR="00B029ED" w:rsidRPr="000C7009" w:rsidRDefault="00B029ED" w:rsidP="00B029ED">
            <w:pPr>
              <w:rPr>
                <w:rFonts w:ascii="Verdana" w:hAnsi="Verdana"/>
                <w:color w:val="000000"/>
                <w:sz w:val="16"/>
                <w:szCs w:val="16"/>
                <w:lang w:val="en-GB"/>
              </w:rPr>
            </w:pPr>
            <w:r w:rsidRPr="000C7009">
              <w:rPr>
                <w:rFonts w:ascii="Verdana" w:hAnsi="Verdana"/>
                <w:color w:val="000000"/>
                <w:sz w:val="16"/>
                <w:szCs w:val="16"/>
                <w:lang w:val="en-GB"/>
              </w:rPr>
              <w:t>9 choice tasks</w:t>
            </w:r>
          </w:p>
        </w:tc>
        <w:tc>
          <w:tcPr>
            <w:tcW w:w="3849" w:type="dxa"/>
            <w:tcBorders>
              <w:bottom w:val="single" w:sz="4" w:space="0" w:color="auto"/>
            </w:tcBorders>
          </w:tcPr>
          <w:p w:rsidR="00B029ED" w:rsidRPr="000C7009" w:rsidRDefault="00B029ED" w:rsidP="00B029ED">
            <w:pPr>
              <w:rPr>
                <w:rFonts w:ascii="Verdana" w:hAnsi="Verdana"/>
                <w:sz w:val="16"/>
                <w:szCs w:val="16"/>
                <w:lang w:val="en-GB"/>
              </w:rPr>
            </w:pPr>
            <w:r w:rsidRPr="000C7009">
              <w:rPr>
                <w:rFonts w:ascii="Verdana" w:hAnsi="Verdana"/>
                <w:sz w:val="16"/>
                <w:szCs w:val="16"/>
                <w:lang w:val="en-GB"/>
              </w:rPr>
              <w:t xml:space="preserve">Fractional factorial design. </w:t>
            </w:r>
          </w:p>
          <w:p w:rsidR="00B029ED" w:rsidRPr="000C7009" w:rsidRDefault="00B029ED" w:rsidP="00B029ED">
            <w:pPr>
              <w:rPr>
                <w:rFonts w:ascii="Verdana" w:hAnsi="Verdana"/>
                <w:sz w:val="16"/>
                <w:szCs w:val="16"/>
                <w:lang w:val="en-GB"/>
              </w:rPr>
            </w:pPr>
            <w:r w:rsidRPr="000C7009">
              <w:rPr>
                <w:rFonts w:ascii="Verdana" w:hAnsi="Verdana"/>
                <w:sz w:val="16"/>
                <w:szCs w:val="16"/>
                <w:lang w:val="en-GB"/>
              </w:rPr>
              <w:t>D-optimal iterative computer algorithm (software)</w:t>
            </w:r>
          </w:p>
          <w:p w:rsidR="00B029ED" w:rsidRPr="000C7009" w:rsidRDefault="00B029ED" w:rsidP="00B029ED">
            <w:pPr>
              <w:rPr>
                <w:rFonts w:ascii="Verdana" w:hAnsi="Verdana"/>
                <w:sz w:val="16"/>
                <w:szCs w:val="16"/>
                <w:lang w:val="en-GB"/>
              </w:rPr>
            </w:pPr>
            <w:r w:rsidRPr="000C7009">
              <w:rPr>
                <w:rFonts w:ascii="Verdana" w:hAnsi="Verdana"/>
                <w:sz w:val="16"/>
                <w:szCs w:val="16"/>
                <w:lang w:val="en-GB"/>
              </w:rPr>
              <w:t>Main and interaction effects</w:t>
            </w:r>
          </w:p>
        </w:tc>
      </w:tr>
    </w:tbl>
    <w:p w:rsidR="00801AC2" w:rsidRPr="000C7009" w:rsidRDefault="00801AC2" w:rsidP="00801AC2">
      <w:pPr>
        <w:rPr>
          <w:lang w:val="en-GB"/>
        </w:rPr>
      </w:pPr>
    </w:p>
    <w:p w:rsidR="0070475E" w:rsidRPr="000C7009" w:rsidRDefault="0070475E" w:rsidP="00801AC2">
      <w:pPr>
        <w:rPr>
          <w:lang w:val="en-GB"/>
        </w:rPr>
      </w:pPr>
    </w:p>
    <w:tbl>
      <w:tblPr>
        <w:tblStyle w:val="Tabelraster"/>
        <w:tblW w:w="13745" w:type="dxa"/>
        <w:tblLook w:val="04A0" w:firstRow="1" w:lastRow="0" w:firstColumn="1" w:lastColumn="0" w:noHBand="0" w:noVBand="1"/>
      </w:tblPr>
      <w:tblGrid>
        <w:gridCol w:w="1314"/>
        <w:gridCol w:w="3016"/>
        <w:gridCol w:w="5566"/>
        <w:gridCol w:w="3849"/>
      </w:tblGrid>
      <w:tr w:rsidR="00801AC2" w:rsidRPr="000C7009" w:rsidTr="00213EC2">
        <w:tc>
          <w:tcPr>
            <w:tcW w:w="1314" w:type="dxa"/>
            <w:vMerge w:val="restart"/>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w:t>
            </w:r>
          </w:p>
        </w:tc>
        <w:tc>
          <w:tcPr>
            <w:tcW w:w="12431" w:type="dxa"/>
            <w:gridSpan w:val="3"/>
          </w:tcPr>
          <w:p w:rsidR="00801AC2" w:rsidRPr="000C7009" w:rsidRDefault="00801AC2" w:rsidP="00213EC2">
            <w:pPr>
              <w:rPr>
                <w:rFonts w:ascii="Verdana" w:hAnsi="Verdana"/>
                <w:b/>
                <w:bCs/>
                <w:sz w:val="16"/>
                <w:szCs w:val="16"/>
                <w:lang w:val="en-GB"/>
              </w:rPr>
            </w:pPr>
            <w:r w:rsidRPr="000C7009">
              <w:rPr>
                <w:rFonts w:ascii="Verdana" w:hAnsi="Verdana"/>
                <w:sz w:val="16"/>
                <w:szCs w:val="16"/>
                <w:lang w:val="en-GB"/>
              </w:rPr>
              <w:t>Choice task &amp; Experimental design</w:t>
            </w:r>
          </w:p>
        </w:tc>
      </w:tr>
      <w:tr w:rsidR="00801AC2" w:rsidRPr="000C7009" w:rsidTr="00213EC2">
        <w:tc>
          <w:tcPr>
            <w:tcW w:w="1314" w:type="dxa"/>
            <w:vMerge/>
          </w:tcPr>
          <w:p w:rsidR="00801AC2" w:rsidRPr="000C7009" w:rsidRDefault="00801AC2" w:rsidP="00213EC2">
            <w:pPr>
              <w:rPr>
                <w:rFonts w:ascii="Verdana" w:hAnsi="Verdana"/>
                <w:sz w:val="16"/>
                <w:szCs w:val="16"/>
                <w:lang w:val="en-GB"/>
              </w:rPr>
            </w:pPr>
          </w:p>
        </w:tc>
        <w:tc>
          <w:tcPr>
            <w:tcW w:w="3016"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Methods to create DCE</w:t>
            </w:r>
          </w:p>
        </w:tc>
        <w:tc>
          <w:tcPr>
            <w:tcW w:w="5566"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Structure of choice task</w:t>
            </w:r>
          </w:p>
        </w:tc>
        <w:tc>
          <w:tcPr>
            <w:tcW w:w="3849"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Experimental design</w:t>
            </w:r>
          </w:p>
        </w:tc>
      </w:tr>
      <w:tr w:rsidR="009F147C" w:rsidRPr="005E658C" w:rsidTr="00213EC2">
        <w:tc>
          <w:tcPr>
            <w:tcW w:w="1314" w:type="dxa"/>
            <w:tcBorders>
              <w:bottom w:val="single" w:sz="4" w:space="0" w:color="auto"/>
            </w:tcBorders>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Poulos et al. [2</w:t>
            </w:r>
            <w:r>
              <w:rPr>
                <w:rFonts w:ascii="Verdana" w:hAnsi="Verdana"/>
                <w:sz w:val="16"/>
                <w:szCs w:val="16"/>
                <w:lang w:val="en-GB"/>
              </w:rPr>
              <w:t>9</w:t>
            </w:r>
            <w:r w:rsidRPr="000C7009">
              <w:rPr>
                <w:rFonts w:ascii="Verdana" w:hAnsi="Verdana"/>
                <w:sz w:val="16"/>
                <w:szCs w:val="16"/>
                <w:lang w:val="en-GB"/>
              </w:rPr>
              <w:t>]</w:t>
            </w:r>
          </w:p>
        </w:tc>
        <w:tc>
          <w:tcPr>
            <w:tcW w:w="301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1 method: literature review</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Create choice sets: D-efficiency, software (SAS)</w:t>
            </w:r>
          </w:p>
        </w:tc>
        <w:tc>
          <w:tcPr>
            <w:tcW w:w="556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Format: unforced choice with opt-out (‘neither’)</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9 choice tasks</w:t>
            </w:r>
          </w:p>
        </w:tc>
        <w:tc>
          <w:tcPr>
            <w:tcW w:w="3849" w:type="dxa"/>
            <w:tcBorders>
              <w:bottom w:val="single" w:sz="4" w:space="0" w:color="auto"/>
            </w:tcBorders>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 xml:space="preserve">Fractional factorial design. </w:t>
            </w:r>
          </w:p>
          <w:p w:rsidR="009F147C" w:rsidRPr="000C7009" w:rsidRDefault="009F147C" w:rsidP="009F147C">
            <w:pPr>
              <w:rPr>
                <w:rFonts w:ascii="Verdana" w:hAnsi="Verdana"/>
                <w:sz w:val="16"/>
                <w:szCs w:val="16"/>
                <w:lang w:val="en-GB"/>
              </w:rPr>
            </w:pPr>
            <w:r w:rsidRPr="000C7009">
              <w:rPr>
                <w:rFonts w:ascii="Verdana" w:hAnsi="Verdana"/>
                <w:sz w:val="16"/>
                <w:szCs w:val="16"/>
                <w:lang w:val="en-GB"/>
              </w:rPr>
              <w:t>SAS</w:t>
            </w:r>
          </w:p>
          <w:p w:rsidR="009F147C" w:rsidRPr="000C7009" w:rsidRDefault="009F147C" w:rsidP="009F147C">
            <w:pPr>
              <w:rPr>
                <w:rFonts w:ascii="Verdana" w:hAnsi="Verdana"/>
                <w:sz w:val="16"/>
                <w:szCs w:val="16"/>
                <w:lang w:val="en-GB"/>
              </w:rPr>
            </w:pPr>
            <w:r w:rsidRPr="000C7009">
              <w:rPr>
                <w:rFonts w:ascii="Verdana" w:hAnsi="Verdana"/>
                <w:sz w:val="16"/>
                <w:szCs w:val="16"/>
                <w:lang w:val="en-GB"/>
              </w:rPr>
              <w:t>Main and interaction effects</w:t>
            </w:r>
          </w:p>
        </w:tc>
      </w:tr>
      <w:tr w:rsidR="009F147C" w:rsidRPr="000C7009" w:rsidTr="00213EC2">
        <w:tc>
          <w:tcPr>
            <w:tcW w:w="1314" w:type="dxa"/>
            <w:tcBorders>
              <w:bottom w:val="single" w:sz="4" w:space="0" w:color="auto"/>
            </w:tcBorders>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Poulos et al. [</w:t>
            </w:r>
            <w:r>
              <w:rPr>
                <w:rFonts w:ascii="Verdana" w:hAnsi="Verdana"/>
                <w:sz w:val="16"/>
                <w:szCs w:val="16"/>
                <w:lang w:val="en-GB"/>
              </w:rPr>
              <w:t>30</w:t>
            </w:r>
            <w:r w:rsidRPr="000C7009">
              <w:rPr>
                <w:rFonts w:ascii="Verdana" w:hAnsi="Verdana"/>
                <w:sz w:val="16"/>
                <w:szCs w:val="16"/>
                <w:lang w:val="en-GB"/>
              </w:rPr>
              <w:t>]</w:t>
            </w:r>
          </w:p>
        </w:tc>
        <w:tc>
          <w:tcPr>
            <w:tcW w:w="301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 xml:space="preserve">2 methods: characteristics of vaccines, qualitative interviews/discussions </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Create choice sets: unclear</w:t>
            </w:r>
          </w:p>
        </w:tc>
        <w:tc>
          <w:tcPr>
            <w:tcW w:w="556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Format: unforced choice with opt-out (‘neither vaccine’)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Rating exercise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9 choice tasks</w:t>
            </w:r>
          </w:p>
        </w:tc>
        <w:tc>
          <w:tcPr>
            <w:tcW w:w="3849" w:type="dxa"/>
            <w:tcBorders>
              <w:bottom w:val="single" w:sz="4" w:space="0" w:color="auto"/>
            </w:tcBorders>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 xml:space="preserve">Experimental design unclear </w:t>
            </w:r>
          </w:p>
          <w:p w:rsidR="009F147C" w:rsidRPr="000C7009" w:rsidRDefault="009F147C" w:rsidP="009F147C">
            <w:pPr>
              <w:rPr>
                <w:rFonts w:ascii="Verdana" w:hAnsi="Verdana"/>
                <w:sz w:val="16"/>
                <w:szCs w:val="16"/>
                <w:lang w:val="en-GB"/>
              </w:rPr>
            </w:pPr>
            <w:r w:rsidRPr="000C7009">
              <w:rPr>
                <w:rFonts w:ascii="Verdana" w:hAnsi="Verdana"/>
                <w:sz w:val="16"/>
                <w:szCs w:val="16"/>
                <w:lang w:val="en-GB"/>
              </w:rPr>
              <w:t>Software/approach not reported</w:t>
            </w:r>
          </w:p>
          <w:p w:rsidR="009F147C" w:rsidRPr="000C7009" w:rsidRDefault="009F147C" w:rsidP="009F147C">
            <w:pPr>
              <w:rPr>
                <w:rFonts w:ascii="Verdana" w:hAnsi="Verdana"/>
                <w:sz w:val="16"/>
                <w:szCs w:val="16"/>
                <w:lang w:val="en-GB"/>
              </w:rPr>
            </w:pPr>
            <w:r w:rsidRPr="000C7009">
              <w:rPr>
                <w:rFonts w:ascii="Verdana" w:hAnsi="Verdana"/>
                <w:sz w:val="16"/>
                <w:szCs w:val="16"/>
                <w:lang w:val="en-GB"/>
              </w:rPr>
              <w:t>Main and interaction effects</w:t>
            </w:r>
          </w:p>
          <w:p w:rsidR="009F147C" w:rsidRPr="000C7009" w:rsidRDefault="009F147C" w:rsidP="009F147C">
            <w:pPr>
              <w:rPr>
                <w:rFonts w:ascii="Verdana" w:hAnsi="Verdana"/>
                <w:sz w:val="16"/>
                <w:szCs w:val="16"/>
                <w:lang w:val="en-GB"/>
              </w:rPr>
            </w:pPr>
          </w:p>
        </w:tc>
      </w:tr>
      <w:tr w:rsidR="009F147C" w:rsidRPr="005E658C" w:rsidTr="00213EC2">
        <w:tc>
          <w:tcPr>
            <w:tcW w:w="1314" w:type="dxa"/>
            <w:tcBorders>
              <w:bottom w:val="single" w:sz="4" w:space="0" w:color="auto"/>
            </w:tcBorders>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Poulos et al. [</w:t>
            </w:r>
            <w:r>
              <w:rPr>
                <w:rFonts w:ascii="Verdana" w:hAnsi="Verdana"/>
                <w:sz w:val="16"/>
                <w:szCs w:val="16"/>
                <w:lang w:val="en-GB"/>
              </w:rPr>
              <w:t>31</w:t>
            </w:r>
            <w:r w:rsidRPr="000C7009">
              <w:rPr>
                <w:rFonts w:ascii="Verdana" w:hAnsi="Verdana"/>
                <w:sz w:val="16"/>
                <w:szCs w:val="16"/>
                <w:lang w:val="en-GB"/>
              </w:rPr>
              <w:t>]</w:t>
            </w:r>
          </w:p>
        </w:tc>
        <w:tc>
          <w:tcPr>
            <w:tcW w:w="301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4 methods: qualitative research, interviews, collaborators familiar with local conditions (expert consultation), previous DCEs</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Create choice sets: unclear</w:t>
            </w:r>
          </w:p>
        </w:tc>
        <w:tc>
          <w:tcPr>
            <w:tcW w:w="556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Format: unforced choice with opt-out (‘neither’)</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6 choice tasks</w:t>
            </w:r>
          </w:p>
        </w:tc>
        <w:tc>
          <w:tcPr>
            <w:tcW w:w="3849" w:type="dxa"/>
            <w:tcBorders>
              <w:bottom w:val="single" w:sz="4" w:space="0" w:color="auto"/>
            </w:tcBorders>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 xml:space="preserve">Experimental design unclear </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Software/approach remain unclear (variation of commonly used algorithm)</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Not reported (main effects primary analysis, interaction terms included in appendix)</w:t>
            </w:r>
          </w:p>
          <w:p w:rsidR="009F147C" w:rsidRPr="000C7009" w:rsidRDefault="009F147C" w:rsidP="009F147C">
            <w:pPr>
              <w:rPr>
                <w:rFonts w:ascii="Verdana" w:hAnsi="Verdana"/>
                <w:color w:val="000000"/>
                <w:sz w:val="16"/>
                <w:szCs w:val="16"/>
                <w:lang w:val="en-GB"/>
              </w:rPr>
            </w:pPr>
          </w:p>
        </w:tc>
      </w:tr>
      <w:tr w:rsidR="009F147C" w:rsidRPr="005E658C" w:rsidTr="00213EC2">
        <w:tc>
          <w:tcPr>
            <w:tcW w:w="1314" w:type="dxa"/>
            <w:tcBorders>
              <w:top w:val="single" w:sz="4" w:space="0" w:color="auto"/>
              <w:left w:val="single" w:sz="4" w:space="0" w:color="auto"/>
              <w:bottom w:val="single" w:sz="4" w:space="0" w:color="auto"/>
              <w:right w:val="single" w:sz="4" w:space="0" w:color="auto"/>
            </w:tcBorders>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Sadique et al. [3</w:t>
            </w:r>
            <w:r>
              <w:rPr>
                <w:rFonts w:ascii="Verdana" w:hAnsi="Verdana"/>
                <w:sz w:val="16"/>
                <w:szCs w:val="16"/>
                <w:lang w:val="en-GB"/>
              </w:rPr>
              <w:t>2</w:t>
            </w:r>
            <w:r w:rsidRPr="000C7009">
              <w:rPr>
                <w:rFonts w:ascii="Verdana" w:hAnsi="Verdana"/>
                <w:sz w:val="16"/>
                <w:szCs w:val="16"/>
                <w:lang w:val="en-GB"/>
              </w:rPr>
              <w:t>]</w:t>
            </w:r>
          </w:p>
        </w:tc>
        <w:tc>
          <w:tcPr>
            <w:tcW w:w="3016" w:type="dxa"/>
            <w:tcBorders>
              <w:top w:val="single" w:sz="4" w:space="0" w:color="auto"/>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1 method: literature review</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Create choice sets: fold-over design</w:t>
            </w:r>
          </w:p>
        </w:tc>
        <w:tc>
          <w:tcPr>
            <w:tcW w:w="5566" w:type="dxa"/>
            <w:tcBorders>
              <w:top w:val="single" w:sz="4" w:space="0" w:color="auto"/>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Binary choice structure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Format: yes/no</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Rating exercise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Best-worst scaling exercise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9 choice tasks (+ 3 regret + 1 for rationality test)</w:t>
            </w:r>
          </w:p>
        </w:tc>
        <w:tc>
          <w:tcPr>
            <w:tcW w:w="3849" w:type="dxa"/>
            <w:tcBorders>
              <w:top w:val="single" w:sz="4" w:space="0" w:color="auto"/>
              <w:left w:val="single" w:sz="4" w:space="0" w:color="auto"/>
              <w:bottom w:val="single" w:sz="4" w:space="0" w:color="auto"/>
              <w:right w:val="single" w:sz="4" w:space="0" w:color="auto"/>
            </w:tcBorders>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 xml:space="preserve">Fractional factorial design </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Software/approach not reported</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Not reported (main effects primary analysis)</w:t>
            </w:r>
          </w:p>
        </w:tc>
      </w:tr>
      <w:tr w:rsidR="009F147C" w:rsidRPr="005E658C" w:rsidTr="00213EC2">
        <w:tc>
          <w:tcPr>
            <w:tcW w:w="1314" w:type="dxa"/>
            <w:tcBorders>
              <w:top w:val="single" w:sz="4" w:space="0" w:color="auto"/>
            </w:tcBorders>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Sapède et al.</w:t>
            </w:r>
            <w:r>
              <w:rPr>
                <w:rFonts w:ascii="Verdana" w:hAnsi="Verdana"/>
                <w:sz w:val="16"/>
                <w:szCs w:val="16"/>
                <w:lang w:val="en-GB"/>
              </w:rPr>
              <w:t xml:space="preserve"> [33]</w:t>
            </w:r>
          </w:p>
        </w:tc>
        <w:tc>
          <w:tcPr>
            <w:tcW w:w="3016" w:type="dxa"/>
            <w:tcBorders>
              <w:top w:val="single" w:sz="4" w:space="0" w:color="auto"/>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1 method: focus group</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Create choice sets: unclear</w:t>
            </w:r>
          </w:p>
        </w:tc>
        <w:tc>
          <w:tcPr>
            <w:tcW w:w="5566" w:type="dxa"/>
            <w:tcBorders>
              <w:top w:val="single" w:sz="4" w:space="0" w:color="auto"/>
              <w:left w:val="single" w:sz="4" w:space="0" w:color="auto"/>
              <w:bottom w:val="single" w:sz="4" w:space="0" w:color="auto"/>
              <w:right w:val="single" w:sz="4" w:space="0" w:color="auto"/>
            </w:tcBorders>
            <w:shd w:val="clear" w:color="auto" w:fill="auto"/>
          </w:tcPr>
          <w:p w:rsidR="009F147C" w:rsidRPr="000C7009" w:rsidRDefault="009F147C" w:rsidP="009F147C">
            <w:pPr>
              <w:tabs>
                <w:tab w:val="right" w:pos="5350"/>
              </w:tabs>
              <w:rPr>
                <w:rFonts w:ascii="Verdana" w:hAnsi="Verdana"/>
                <w:color w:val="000000"/>
                <w:sz w:val="16"/>
                <w:szCs w:val="16"/>
                <w:lang w:val="en-GB"/>
              </w:rPr>
            </w:pPr>
            <w:r w:rsidRPr="000C7009">
              <w:rPr>
                <w:rFonts w:ascii="Verdana" w:hAnsi="Verdana"/>
                <w:color w:val="000000"/>
                <w:sz w:val="16"/>
                <w:szCs w:val="16"/>
                <w:lang w:val="en-GB"/>
              </w:rPr>
              <w:t>Multinomial choice structure</w:t>
            </w:r>
            <w:r w:rsidRPr="000C7009">
              <w:rPr>
                <w:rFonts w:ascii="Verdana" w:hAnsi="Verdana"/>
                <w:color w:val="000000"/>
                <w:sz w:val="16"/>
                <w:szCs w:val="16"/>
                <w:lang w:val="en-GB"/>
              </w:rPr>
              <w:tab/>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Format: forced choice without opt-out, later opt-out (actually buy preferred vaccine if it available?) = two stage choice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Rating exercise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36 choice tasks</w:t>
            </w:r>
          </w:p>
        </w:tc>
        <w:tc>
          <w:tcPr>
            <w:tcW w:w="3849" w:type="dxa"/>
            <w:tcBorders>
              <w:top w:val="single" w:sz="4" w:space="0" w:color="auto"/>
            </w:tcBorders>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Experimental design unclear Software/approach: not reported</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Not reported (unclear from analysis)</w:t>
            </w:r>
          </w:p>
        </w:tc>
      </w:tr>
      <w:tr w:rsidR="009F147C" w:rsidRPr="005E658C" w:rsidTr="00213EC2">
        <w:tc>
          <w:tcPr>
            <w:tcW w:w="1314" w:type="dxa"/>
            <w:tcBorders>
              <w:top w:val="single" w:sz="4" w:space="0" w:color="auto"/>
            </w:tcBorders>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Seanehia et al. [3</w:t>
            </w:r>
            <w:r>
              <w:rPr>
                <w:rFonts w:ascii="Verdana" w:hAnsi="Verdana"/>
                <w:sz w:val="16"/>
                <w:szCs w:val="16"/>
                <w:lang w:val="en-GB"/>
              </w:rPr>
              <w:t>4</w:t>
            </w:r>
            <w:r w:rsidRPr="000C7009">
              <w:rPr>
                <w:rFonts w:ascii="Verdana" w:hAnsi="Verdana"/>
                <w:sz w:val="16"/>
                <w:szCs w:val="16"/>
                <w:lang w:val="en-GB"/>
              </w:rPr>
              <w:t>]</w:t>
            </w:r>
          </w:p>
        </w:tc>
        <w:tc>
          <w:tcPr>
            <w:tcW w:w="3016" w:type="dxa"/>
            <w:tcBorders>
              <w:top w:val="single" w:sz="4" w:space="0" w:color="auto"/>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1 method: literature review</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Present scenarios: random</w:t>
            </w:r>
          </w:p>
        </w:tc>
        <w:tc>
          <w:tcPr>
            <w:tcW w:w="5566" w:type="dxa"/>
            <w:tcBorders>
              <w:top w:val="single" w:sz="4" w:space="0" w:color="auto"/>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Binary choice structure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Format: yes/no, if vaccine accepted then indicate maximum minor side effect to maintain acceptance (choice between 3) = two-stage choice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24 choice tasks</w:t>
            </w:r>
          </w:p>
        </w:tc>
        <w:tc>
          <w:tcPr>
            <w:tcW w:w="3849" w:type="dxa"/>
            <w:tcBorders>
              <w:top w:val="single" w:sz="4" w:space="0" w:color="auto"/>
            </w:tcBorders>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Fractional factorial design</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Approach: manual based on exclusion impossible scenarios, random exclusion and exclusion scenarios with each level of given attribute (no software)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Not reported (main effects primary analysis)</w:t>
            </w:r>
          </w:p>
        </w:tc>
      </w:tr>
      <w:tr w:rsidR="009F147C" w:rsidRPr="000C7009" w:rsidTr="00213EC2">
        <w:tc>
          <w:tcPr>
            <w:tcW w:w="1314" w:type="dxa"/>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Shono et al. [3</w:t>
            </w:r>
            <w:r>
              <w:rPr>
                <w:rFonts w:ascii="Verdana" w:hAnsi="Verdana"/>
                <w:sz w:val="16"/>
                <w:szCs w:val="16"/>
                <w:lang w:val="en-GB"/>
              </w:rPr>
              <w:t>5]</w:t>
            </w:r>
          </w:p>
        </w:tc>
        <w:tc>
          <w:tcPr>
            <w:tcW w:w="301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1 method: literature review</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Create choice sets: random</w:t>
            </w:r>
          </w:p>
        </w:tc>
        <w:tc>
          <w:tcPr>
            <w:tcW w:w="556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Format: unforced choice with opt-out (‘neither vaccination’)</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5 choice tasks</w:t>
            </w:r>
          </w:p>
        </w:tc>
        <w:tc>
          <w:tcPr>
            <w:tcW w:w="3849" w:type="dxa"/>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Fractional factorial design</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Catalog approach (library orthogonal arrays)</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Main and interaction effects</w:t>
            </w:r>
          </w:p>
        </w:tc>
      </w:tr>
      <w:tr w:rsidR="009F147C" w:rsidRPr="000C7009" w:rsidTr="00213EC2">
        <w:tc>
          <w:tcPr>
            <w:tcW w:w="1314" w:type="dxa"/>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Shono et al. [3</w:t>
            </w:r>
            <w:r>
              <w:rPr>
                <w:rFonts w:ascii="Verdana" w:hAnsi="Verdana"/>
                <w:sz w:val="16"/>
                <w:szCs w:val="16"/>
                <w:lang w:val="en-GB"/>
              </w:rPr>
              <w:t>6</w:t>
            </w:r>
            <w:r w:rsidRPr="000C7009">
              <w:rPr>
                <w:rFonts w:ascii="Verdana" w:hAnsi="Verdana"/>
                <w:sz w:val="16"/>
                <w:szCs w:val="16"/>
                <w:lang w:val="en-GB"/>
              </w:rPr>
              <w:t>]</w:t>
            </w:r>
          </w:p>
        </w:tc>
        <w:tc>
          <w:tcPr>
            <w:tcW w:w="301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1 method: literature review</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Create choice sets: random</w:t>
            </w:r>
          </w:p>
        </w:tc>
        <w:tc>
          <w:tcPr>
            <w:tcW w:w="556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Format: unforced choice with opt-out (‘no vaccination’)</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5 choice tasks</w:t>
            </w:r>
          </w:p>
        </w:tc>
        <w:tc>
          <w:tcPr>
            <w:tcW w:w="3849" w:type="dxa"/>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 xml:space="preserve">Fractional factorial design </w:t>
            </w:r>
          </w:p>
          <w:p w:rsidR="009F147C" w:rsidRPr="000C7009" w:rsidRDefault="009F147C" w:rsidP="009F147C">
            <w:pPr>
              <w:rPr>
                <w:rFonts w:ascii="Verdana" w:hAnsi="Verdana"/>
                <w:sz w:val="16"/>
                <w:szCs w:val="16"/>
                <w:lang w:val="en-GB"/>
              </w:rPr>
            </w:pPr>
            <w:r w:rsidRPr="000C7009">
              <w:rPr>
                <w:rFonts w:ascii="Verdana" w:hAnsi="Verdana"/>
                <w:sz w:val="16"/>
                <w:szCs w:val="16"/>
                <w:lang w:val="en-GB"/>
              </w:rPr>
              <w:t>Catalog approach (library orthogonal arrays)</w:t>
            </w:r>
          </w:p>
          <w:p w:rsidR="009F147C" w:rsidRPr="000C7009" w:rsidRDefault="009F147C" w:rsidP="009F147C">
            <w:pPr>
              <w:rPr>
                <w:rFonts w:ascii="Verdana" w:hAnsi="Verdana"/>
                <w:sz w:val="16"/>
                <w:szCs w:val="16"/>
                <w:lang w:val="en-GB"/>
              </w:rPr>
            </w:pPr>
            <w:r w:rsidRPr="000C7009">
              <w:rPr>
                <w:rFonts w:ascii="Verdana" w:hAnsi="Verdana"/>
                <w:sz w:val="16"/>
                <w:szCs w:val="16"/>
                <w:lang w:val="en-GB"/>
              </w:rPr>
              <w:t>Main and interaction effects</w:t>
            </w:r>
          </w:p>
        </w:tc>
      </w:tr>
      <w:tr w:rsidR="009F147C" w:rsidRPr="000C7009" w:rsidTr="00213EC2">
        <w:tc>
          <w:tcPr>
            <w:tcW w:w="1314" w:type="dxa"/>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Sun et al. [3</w:t>
            </w:r>
            <w:r>
              <w:rPr>
                <w:rFonts w:ascii="Verdana" w:hAnsi="Verdana"/>
                <w:sz w:val="16"/>
                <w:szCs w:val="16"/>
                <w:lang w:val="en-GB"/>
              </w:rPr>
              <w:t>7</w:t>
            </w:r>
            <w:r w:rsidRPr="000C7009">
              <w:rPr>
                <w:rFonts w:ascii="Verdana" w:hAnsi="Verdana"/>
                <w:sz w:val="16"/>
                <w:szCs w:val="16"/>
                <w:lang w:val="en-GB"/>
              </w:rPr>
              <w:t>]</w:t>
            </w:r>
          </w:p>
        </w:tc>
        <w:tc>
          <w:tcPr>
            <w:tcW w:w="301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1 method: qualitative research</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Create choice sets: unclear</w:t>
            </w:r>
          </w:p>
        </w:tc>
        <w:tc>
          <w:tcPr>
            <w:tcW w:w="556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Format: forced choice without opt-out</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Number of choice tasks remain unclear</w:t>
            </w:r>
          </w:p>
        </w:tc>
        <w:tc>
          <w:tcPr>
            <w:tcW w:w="3849" w:type="dxa"/>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Fractional factorial design</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Software/approach not reported</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Main and interaction effects</w:t>
            </w:r>
          </w:p>
        </w:tc>
      </w:tr>
      <w:tr w:rsidR="009F147C" w:rsidRPr="005E658C" w:rsidTr="00213EC2">
        <w:tc>
          <w:tcPr>
            <w:tcW w:w="1314" w:type="dxa"/>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Veldwijk et al. [3</w:t>
            </w:r>
            <w:r>
              <w:rPr>
                <w:rFonts w:ascii="Verdana" w:hAnsi="Verdana"/>
                <w:sz w:val="16"/>
                <w:szCs w:val="16"/>
                <w:lang w:val="en-GB"/>
              </w:rPr>
              <w:t>8</w:t>
            </w:r>
            <w:r w:rsidRPr="000C7009">
              <w:rPr>
                <w:rFonts w:ascii="Verdana" w:hAnsi="Verdana"/>
                <w:sz w:val="16"/>
                <w:szCs w:val="16"/>
                <w:lang w:val="en-GB"/>
              </w:rPr>
              <w:t>]</w:t>
            </w:r>
          </w:p>
        </w:tc>
        <w:tc>
          <w:tcPr>
            <w:tcW w:w="301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3 methods: literature review, group and expert interviews</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 xml:space="preserve">Create choice sets: D-efficiency, software (Ngene) </w:t>
            </w:r>
          </w:p>
        </w:tc>
        <w:tc>
          <w:tcPr>
            <w:tcW w:w="556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Multinomial choice structure</w:t>
            </w:r>
          </w:p>
          <w:p w:rsidR="009F147C" w:rsidRPr="000C7009" w:rsidRDefault="009F147C" w:rsidP="009F147C">
            <w:pPr>
              <w:rPr>
                <w:rFonts w:ascii="Verdana" w:hAnsi="Verdana"/>
                <w:sz w:val="16"/>
                <w:szCs w:val="16"/>
                <w:lang w:val="en-GB"/>
              </w:rPr>
            </w:pPr>
            <w:r w:rsidRPr="000C7009">
              <w:rPr>
                <w:rFonts w:ascii="Verdana" w:hAnsi="Verdana"/>
                <w:sz w:val="16"/>
                <w:szCs w:val="16"/>
                <w:lang w:val="en-GB"/>
              </w:rPr>
              <w:t>Format: forced choice without opt-out, then opt-out (indicate if same choice is made in real life) = two-stage choice</w:t>
            </w:r>
          </w:p>
          <w:p w:rsidR="009F147C" w:rsidRPr="000C7009" w:rsidRDefault="009F147C" w:rsidP="009F147C">
            <w:pPr>
              <w:rPr>
                <w:rFonts w:ascii="Verdana" w:hAnsi="Verdana"/>
                <w:sz w:val="16"/>
                <w:szCs w:val="16"/>
                <w:lang w:val="en-GB"/>
              </w:rPr>
            </w:pPr>
            <w:r w:rsidRPr="000C7009">
              <w:rPr>
                <w:rFonts w:ascii="Verdana" w:hAnsi="Verdana"/>
                <w:sz w:val="16"/>
                <w:szCs w:val="16"/>
                <w:lang w:val="en-GB"/>
              </w:rPr>
              <w:t>9 choice tasks</w:t>
            </w:r>
          </w:p>
        </w:tc>
        <w:tc>
          <w:tcPr>
            <w:tcW w:w="3849" w:type="dxa"/>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Fractional factorial design</w:t>
            </w:r>
          </w:p>
          <w:p w:rsidR="009F147C" w:rsidRPr="000C7009" w:rsidRDefault="009F147C" w:rsidP="009F147C">
            <w:pPr>
              <w:rPr>
                <w:rFonts w:ascii="Verdana" w:hAnsi="Verdana"/>
                <w:sz w:val="16"/>
                <w:szCs w:val="16"/>
                <w:lang w:val="en-GB"/>
              </w:rPr>
            </w:pPr>
            <w:r w:rsidRPr="000C7009">
              <w:rPr>
                <w:rFonts w:ascii="Verdana" w:hAnsi="Verdana"/>
                <w:sz w:val="16"/>
                <w:szCs w:val="16"/>
                <w:lang w:val="en-GB"/>
              </w:rPr>
              <w:t>Ngene</w:t>
            </w:r>
          </w:p>
          <w:p w:rsidR="009F147C" w:rsidRPr="000C7009" w:rsidRDefault="009F147C" w:rsidP="009F147C">
            <w:pPr>
              <w:rPr>
                <w:rFonts w:ascii="Verdana" w:hAnsi="Verdana"/>
                <w:sz w:val="16"/>
                <w:szCs w:val="16"/>
                <w:lang w:val="en-GB"/>
              </w:rPr>
            </w:pPr>
            <w:r w:rsidRPr="000C7009">
              <w:rPr>
                <w:rFonts w:ascii="Verdana" w:hAnsi="Verdana"/>
                <w:sz w:val="16"/>
                <w:szCs w:val="16"/>
                <w:lang w:val="en-GB"/>
              </w:rPr>
              <w:t>Main and interaction effects</w:t>
            </w:r>
          </w:p>
        </w:tc>
      </w:tr>
    </w:tbl>
    <w:p w:rsidR="00801AC2" w:rsidRPr="000C7009" w:rsidRDefault="00801AC2" w:rsidP="00801AC2">
      <w:pPr>
        <w:rPr>
          <w:lang w:val="en-GB"/>
        </w:rPr>
      </w:pPr>
    </w:p>
    <w:tbl>
      <w:tblPr>
        <w:tblStyle w:val="Tabelraster"/>
        <w:tblW w:w="13745" w:type="dxa"/>
        <w:tblLook w:val="04A0" w:firstRow="1" w:lastRow="0" w:firstColumn="1" w:lastColumn="0" w:noHBand="0" w:noVBand="1"/>
      </w:tblPr>
      <w:tblGrid>
        <w:gridCol w:w="1314"/>
        <w:gridCol w:w="3016"/>
        <w:gridCol w:w="5566"/>
        <w:gridCol w:w="3849"/>
      </w:tblGrid>
      <w:tr w:rsidR="00801AC2" w:rsidRPr="000C7009" w:rsidTr="00213EC2">
        <w:tc>
          <w:tcPr>
            <w:tcW w:w="1314" w:type="dxa"/>
            <w:vMerge w:val="restart"/>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w:t>
            </w:r>
          </w:p>
        </w:tc>
        <w:tc>
          <w:tcPr>
            <w:tcW w:w="12431" w:type="dxa"/>
            <w:gridSpan w:val="3"/>
          </w:tcPr>
          <w:p w:rsidR="00801AC2" w:rsidRPr="000C7009" w:rsidRDefault="00801AC2" w:rsidP="00213EC2">
            <w:pPr>
              <w:rPr>
                <w:rFonts w:ascii="Verdana" w:hAnsi="Verdana"/>
                <w:b/>
                <w:bCs/>
                <w:sz w:val="16"/>
                <w:szCs w:val="16"/>
                <w:lang w:val="en-GB"/>
              </w:rPr>
            </w:pPr>
            <w:r w:rsidRPr="000C7009">
              <w:rPr>
                <w:rFonts w:ascii="Verdana" w:hAnsi="Verdana"/>
                <w:sz w:val="16"/>
                <w:szCs w:val="16"/>
                <w:lang w:val="en-GB"/>
              </w:rPr>
              <w:t>Choice task &amp; Experimental design</w:t>
            </w:r>
          </w:p>
        </w:tc>
      </w:tr>
      <w:tr w:rsidR="00801AC2" w:rsidRPr="000C7009" w:rsidTr="00213EC2">
        <w:tc>
          <w:tcPr>
            <w:tcW w:w="1314" w:type="dxa"/>
            <w:vMerge/>
          </w:tcPr>
          <w:p w:rsidR="00801AC2" w:rsidRPr="000C7009" w:rsidRDefault="00801AC2" w:rsidP="00213EC2">
            <w:pPr>
              <w:rPr>
                <w:rFonts w:ascii="Verdana" w:hAnsi="Verdana"/>
                <w:sz w:val="16"/>
                <w:szCs w:val="16"/>
                <w:lang w:val="en-GB"/>
              </w:rPr>
            </w:pPr>
          </w:p>
        </w:tc>
        <w:tc>
          <w:tcPr>
            <w:tcW w:w="3016"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Methods to create DCE</w:t>
            </w:r>
          </w:p>
        </w:tc>
        <w:tc>
          <w:tcPr>
            <w:tcW w:w="5566"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Structure of choice task</w:t>
            </w:r>
          </w:p>
        </w:tc>
        <w:tc>
          <w:tcPr>
            <w:tcW w:w="3849"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Experimental design</w:t>
            </w:r>
          </w:p>
        </w:tc>
      </w:tr>
      <w:tr w:rsidR="009F147C" w:rsidRPr="000C7009" w:rsidTr="00213EC2">
        <w:tc>
          <w:tcPr>
            <w:tcW w:w="1314" w:type="dxa"/>
            <w:tcBorders>
              <w:bottom w:val="single" w:sz="4" w:space="0" w:color="auto"/>
            </w:tcBorders>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Verelst et al. [3</w:t>
            </w:r>
            <w:r>
              <w:rPr>
                <w:rFonts w:ascii="Verdana" w:hAnsi="Verdana"/>
                <w:sz w:val="16"/>
                <w:szCs w:val="16"/>
                <w:lang w:val="en-GB"/>
              </w:rPr>
              <w:t>9</w:t>
            </w:r>
            <w:r w:rsidRPr="000C7009">
              <w:rPr>
                <w:rFonts w:ascii="Verdana" w:hAnsi="Verdana"/>
                <w:sz w:val="16"/>
                <w:szCs w:val="16"/>
                <w:lang w:val="en-GB"/>
              </w:rPr>
              <w:t>]</w:t>
            </w:r>
          </w:p>
        </w:tc>
        <w:tc>
          <w:tcPr>
            <w:tcW w:w="301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2 methods: literature review, previous DCE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Create choice sets: D-efficiency</w:t>
            </w:r>
          </w:p>
        </w:tc>
        <w:tc>
          <w:tcPr>
            <w:tcW w:w="556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Format: forced choice without opt-out</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10 choice tasks</w:t>
            </w:r>
          </w:p>
        </w:tc>
        <w:tc>
          <w:tcPr>
            <w:tcW w:w="3849" w:type="dxa"/>
            <w:tcBorders>
              <w:bottom w:val="single" w:sz="4" w:space="0" w:color="auto"/>
            </w:tcBorders>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Fractional factorial design (Bayesian optimal design)</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 xml:space="preserve">Multivariate normal prior distribution reflecting prior beliefs unknown parameter values (exp. interviews, lit. review) </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Main and interaction effects</w:t>
            </w:r>
          </w:p>
        </w:tc>
      </w:tr>
      <w:tr w:rsidR="009F147C" w:rsidRPr="000C7009" w:rsidTr="00213EC2">
        <w:tc>
          <w:tcPr>
            <w:tcW w:w="1314" w:type="dxa"/>
            <w:tcBorders>
              <w:bottom w:val="single" w:sz="4" w:space="0" w:color="auto"/>
            </w:tcBorders>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Verelst et al. [</w:t>
            </w:r>
            <w:r>
              <w:rPr>
                <w:rFonts w:ascii="Verdana" w:hAnsi="Verdana"/>
                <w:sz w:val="16"/>
                <w:szCs w:val="16"/>
                <w:lang w:val="en-GB"/>
              </w:rPr>
              <w:t>40</w:t>
            </w:r>
            <w:r w:rsidRPr="000C7009">
              <w:rPr>
                <w:rFonts w:ascii="Verdana" w:hAnsi="Verdana"/>
                <w:sz w:val="16"/>
                <w:szCs w:val="16"/>
                <w:lang w:val="en-GB"/>
              </w:rPr>
              <w:t>]</w:t>
            </w:r>
          </w:p>
        </w:tc>
        <w:tc>
          <w:tcPr>
            <w:tcW w:w="301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 xml:space="preserve">2 methods: literature review, focus groups </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Create choice sets: D-efficiency (D-optimal)</w:t>
            </w:r>
          </w:p>
          <w:p w:rsidR="009F147C" w:rsidRPr="000C7009" w:rsidRDefault="009F147C" w:rsidP="009F147C">
            <w:pPr>
              <w:rPr>
                <w:rFonts w:ascii="Verdana" w:hAnsi="Verdana"/>
                <w:color w:val="000000"/>
                <w:sz w:val="16"/>
                <w:szCs w:val="16"/>
                <w:lang w:val="en-GB"/>
              </w:rPr>
            </w:pPr>
          </w:p>
        </w:tc>
        <w:tc>
          <w:tcPr>
            <w:tcW w:w="5566" w:type="dxa"/>
            <w:tcBorders>
              <w:top w:val="nil"/>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Multinomial choice structure</w:t>
            </w:r>
          </w:p>
          <w:p w:rsidR="009F147C" w:rsidRPr="000C7009" w:rsidRDefault="009F147C" w:rsidP="009F147C">
            <w:pPr>
              <w:rPr>
                <w:rFonts w:ascii="Verdana" w:hAnsi="Verdana"/>
                <w:sz w:val="16"/>
                <w:szCs w:val="16"/>
                <w:lang w:val="en-GB"/>
              </w:rPr>
            </w:pPr>
            <w:r w:rsidRPr="000C7009">
              <w:rPr>
                <w:rFonts w:ascii="Verdana" w:hAnsi="Verdana"/>
                <w:sz w:val="16"/>
                <w:szCs w:val="16"/>
                <w:lang w:val="en-GB"/>
              </w:rPr>
              <w:t>Format: forced choice without opt-out</w:t>
            </w:r>
          </w:p>
          <w:p w:rsidR="009F147C" w:rsidRPr="000C7009" w:rsidRDefault="009F147C" w:rsidP="009F147C">
            <w:pPr>
              <w:rPr>
                <w:rFonts w:ascii="Verdana" w:hAnsi="Verdana"/>
                <w:sz w:val="16"/>
                <w:szCs w:val="16"/>
                <w:lang w:val="en-GB"/>
              </w:rPr>
            </w:pPr>
            <w:r w:rsidRPr="000C7009">
              <w:rPr>
                <w:rFonts w:ascii="Verdana" w:hAnsi="Verdana"/>
                <w:sz w:val="16"/>
                <w:szCs w:val="16"/>
                <w:lang w:val="en-GB"/>
              </w:rPr>
              <w:t>10 choice tasks (+1 illustrative example)</w:t>
            </w:r>
          </w:p>
        </w:tc>
        <w:tc>
          <w:tcPr>
            <w:tcW w:w="3849" w:type="dxa"/>
            <w:tcBorders>
              <w:bottom w:val="single" w:sz="4" w:space="0" w:color="auto"/>
            </w:tcBorders>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Fractional factorial design (Bayesian optimal design)</w:t>
            </w:r>
          </w:p>
          <w:p w:rsidR="009F147C" w:rsidRPr="000C7009" w:rsidRDefault="009F147C" w:rsidP="009F147C">
            <w:pPr>
              <w:rPr>
                <w:rFonts w:ascii="Verdana" w:hAnsi="Verdana"/>
                <w:sz w:val="16"/>
                <w:szCs w:val="16"/>
                <w:lang w:val="en-GB"/>
              </w:rPr>
            </w:pPr>
            <w:r w:rsidRPr="000C7009">
              <w:rPr>
                <w:rFonts w:ascii="Verdana" w:hAnsi="Verdana"/>
                <w:sz w:val="16"/>
                <w:szCs w:val="16"/>
                <w:lang w:val="en-GB"/>
              </w:rPr>
              <w:t>Multivariate normal prior distribution reflecting prior beliefs unknown parameter values (exp. interviews, lit. review)</w:t>
            </w:r>
          </w:p>
          <w:p w:rsidR="009F147C" w:rsidRPr="000C7009" w:rsidRDefault="009F147C" w:rsidP="009F147C">
            <w:pPr>
              <w:rPr>
                <w:rFonts w:ascii="Verdana" w:hAnsi="Verdana"/>
                <w:sz w:val="16"/>
                <w:szCs w:val="16"/>
                <w:lang w:val="en-GB"/>
              </w:rPr>
            </w:pPr>
            <w:r w:rsidRPr="000C7009">
              <w:rPr>
                <w:rFonts w:ascii="Verdana" w:hAnsi="Verdana"/>
                <w:sz w:val="16"/>
                <w:szCs w:val="16"/>
                <w:lang w:val="en-GB"/>
              </w:rPr>
              <w:t>Main and interaction effects</w:t>
            </w:r>
          </w:p>
        </w:tc>
      </w:tr>
      <w:tr w:rsidR="009F147C" w:rsidRPr="005E658C" w:rsidTr="00213EC2">
        <w:tc>
          <w:tcPr>
            <w:tcW w:w="1314" w:type="dxa"/>
            <w:tcBorders>
              <w:top w:val="single" w:sz="4" w:space="0" w:color="auto"/>
              <w:bottom w:val="single" w:sz="4" w:space="0" w:color="auto"/>
            </w:tcBorders>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Wang et al. [</w:t>
            </w:r>
            <w:r>
              <w:rPr>
                <w:rFonts w:ascii="Verdana" w:hAnsi="Verdana"/>
                <w:sz w:val="16"/>
                <w:szCs w:val="16"/>
                <w:lang w:val="en-GB"/>
              </w:rPr>
              <w:t>41</w:t>
            </w:r>
            <w:r w:rsidRPr="000C7009">
              <w:rPr>
                <w:rFonts w:ascii="Verdana" w:hAnsi="Verdana"/>
                <w:sz w:val="16"/>
                <w:szCs w:val="16"/>
                <w:lang w:val="en-GB"/>
              </w:rPr>
              <w:t>]</w:t>
            </w:r>
          </w:p>
        </w:tc>
        <w:tc>
          <w:tcPr>
            <w:tcW w:w="3016" w:type="dxa"/>
            <w:tcBorders>
              <w:top w:val="single" w:sz="4" w:space="0" w:color="auto"/>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2 methods: literature review, expert consultation</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Create choice sets: D-efficiency, software (Ngene)</w:t>
            </w:r>
          </w:p>
        </w:tc>
        <w:tc>
          <w:tcPr>
            <w:tcW w:w="5566" w:type="dxa"/>
            <w:tcBorders>
              <w:top w:val="single" w:sz="4" w:space="0" w:color="auto"/>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 xml:space="preserve">Format: forced choice without opt-out </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12 choice tasks (+ 1 repeated for consistency test)</w:t>
            </w:r>
          </w:p>
        </w:tc>
        <w:tc>
          <w:tcPr>
            <w:tcW w:w="3849" w:type="dxa"/>
            <w:tcBorders>
              <w:top w:val="single" w:sz="4" w:space="0" w:color="auto"/>
              <w:bottom w:val="single" w:sz="4" w:space="0" w:color="auto"/>
            </w:tcBorders>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Fractional factorial design</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 xml:space="preserve">Ngene </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Not reported (main effects in primary analysis)</w:t>
            </w:r>
          </w:p>
        </w:tc>
      </w:tr>
      <w:tr w:rsidR="009F147C" w:rsidRPr="000C7009" w:rsidTr="00213EC2">
        <w:tc>
          <w:tcPr>
            <w:tcW w:w="1314" w:type="dxa"/>
            <w:tcBorders>
              <w:top w:val="single" w:sz="4" w:space="0" w:color="auto"/>
            </w:tcBorders>
          </w:tcPr>
          <w:p w:rsidR="009F147C" w:rsidRPr="000C7009" w:rsidRDefault="009F147C" w:rsidP="009F147C">
            <w:pPr>
              <w:rPr>
                <w:rFonts w:ascii="Verdana" w:hAnsi="Verdana"/>
                <w:sz w:val="16"/>
                <w:szCs w:val="16"/>
                <w:lang w:val="en-GB"/>
              </w:rPr>
            </w:pPr>
            <w:r w:rsidRPr="000C7009">
              <w:rPr>
                <w:rFonts w:ascii="Verdana" w:hAnsi="Verdana"/>
                <w:sz w:val="16"/>
                <w:szCs w:val="16"/>
                <w:lang w:val="en-GB"/>
              </w:rPr>
              <w:t>Wong et al. [</w:t>
            </w:r>
            <w:r>
              <w:rPr>
                <w:rFonts w:ascii="Verdana" w:hAnsi="Verdana"/>
                <w:sz w:val="16"/>
                <w:szCs w:val="16"/>
                <w:lang w:val="en-GB"/>
              </w:rPr>
              <w:t>42</w:t>
            </w:r>
            <w:r w:rsidRPr="000C7009">
              <w:rPr>
                <w:rFonts w:ascii="Verdana" w:hAnsi="Verdana"/>
                <w:sz w:val="16"/>
                <w:szCs w:val="16"/>
                <w:lang w:val="en-GB"/>
              </w:rPr>
              <w:t xml:space="preserve">] </w:t>
            </w:r>
          </w:p>
        </w:tc>
        <w:tc>
          <w:tcPr>
            <w:tcW w:w="3016" w:type="dxa"/>
            <w:tcBorders>
              <w:top w:val="single" w:sz="4" w:space="0" w:color="auto"/>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2 methods: literature review, expert interviews</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Create choice sets: software (SPSS)</w:t>
            </w:r>
          </w:p>
        </w:tc>
        <w:tc>
          <w:tcPr>
            <w:tcW w:w="5566" w:type="dxa"/>
            <w:tcBorders>
              <w:top w:val="single" w:sz="4" w:space="0" w:color="auto"/>
              <w:left w:val="single" w:sz="4" w:space="0" w:color="auto"/>
              <w:bottom w:val="single" w:sz="4" w:space="0" w:color="auto"/>
              <w:right w:val="single" w:sz="4" w:space="0" w:color="auto"/>
            </w:tcBorders>
            <w:shd w:val="clear" w:color="auto" w:fill="auto"/>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Multinomial choice structure</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Format: unforced choice with opt-out (‘no vaccination’)</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8 choice tasks (+ 1 for rationality test)</w:t>
            </w:r>
          </w:p>
        </w:tc>
        <w:tc>
          <w:tcPr>
            <w:tcW w:w="3849" w:type="dxa"/>
            <w:tcBorders>
              <w:top w:val="single" w:sz="4" w:space="0" w:color="auto"/>
            </w:tcBorders>
          </w:tcPr>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Fractional factorial design (orthogonal design)</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SPSS</w:t>
            </w:r>
          </w:p>
          <w:p w:rsidR="009F147C" w:rsidRPr="000C7009" w:rsidRDefault="009F147C" w:rsidP="009F147C">
            <w:pPr>
              <w:rPr>
                <w:rFonts w:ascii="Verdana" w:hAnsi="Verdana"/>
                <w:color w:val="000000"/>
                <w:sz w:val="16"/>
                <w:szCs w:val="16"/>
                <w:lang w:val="en-GB"/>
              </w:rPr>
            </w:pPr>
            <w:r w:rsidRPr="000C7009">
              <w:rPr>
                <w:rFonts w:ascii="Verdana" w:hAnsi="Verdana"/>
                <w:color w:val="000000"/>
                <w:sz w:val="16"/>
                <w:szCs w:val="16"/>
                <w:lang w:val="en-GB"/>
              </w:rPr>
              <w:t>Main effects</w:t>
            </w:r>
          </w:p>
        </w:tc>
      </w:tr>
    </w:tbl>
    <w:p w:rsidR="00801AC2" w:rsidRPr="000C7009" w:rsidRDefault="00801AC2" w:rsidP="00801AC2">
      <w:pPr>
        <w:rPr>
          <w:rFonts w:ascii="Verdana" w:hAnsi="Verdana"/>
          <w:sz w:val="16"/>
          <w:szCs w:val="16"/>
          <w:lang w:val="en-GB"/>
        </w:rPr>
      </w:pPr>
      <w:r w:rsidRPr="000C7009">
        <w:rPr>
          <w:rFonts w:ascii="Verdana" w:hAnsi="Verdana"/>
          <w:sz w:val="16"/>
          <w:szCs w:val="16"/>
          <w:lang w:val="en-GB"/>
        </w:rPr>
        <w:t xml:space="preserve">DCE = Discrete Choice Experiment; exp. interviews = expert interviews; </w:t>
      </w:r>
      <w:r w:rsidR="0070475E" w:rsidRPr="000C7009">
        <w:rPr>
          <w:rFonts w:ascii="Verdana" w:hAnsi="Verdana"/>
          <w:sz w:val="16"/>
          <w:szCs w:val="16"/>
          <w:lang w:val="en-GB"/>
        </w:rPr>
        <w:t xml:space="preserve">HCPs = healthcare providers; </w:t>
      </w:r>
      <w:r w:rsidRPr="000C7009">
        <w:rPr>
          <w:rFonts w:ascii="Verdana" w:hAnsi="Verdana"/>
          <w:sz w:val="16"/>
          <w:szCs w:val="16"/>
          <w:lang w:val="en-GB"/>
        </w:rPr>
        <w:t>lit. review = literature review.</w:t>
      </w:r>
    </w:p>
    <w:p w:rsidR="009F147C" w:rsidRDefault="009F147C" w:rsidP="00801AC2">
      <w:pPr>
        <w:rPr>
          <w:rFonts w:ascii="Verdana" w:hAnsi="Verdana"/>
          <w:b/>
          <w:bCs/>
          <w:sz w:val="18"/>
          <w:szCs w:val="18"/>
          <w:lang w:val="en-GB"/>
        </w:rPr>
      </w:pPr>
    </w:p>
    <w:p w:rsidR="009F147C" w:rsidRDefault="009F147C" w:rsidP="00801AC2">
      <w:pPr>
        <w:rPr>
          <w:rFonts w:ascii="Verdana" w:hAnsi="Verdana"/>
          <w:b/>
          <w:bCs/>
          <w:sz w:val="18"/>
          <w:szCs w:val="18"/>
          <w:lang w:val="en-GB"/>
        </w:rPr>
      </w:pPr>
    </w:p>
    <w:p w:rsidR="009F147C" w:rsidRDefault="009F147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FA67DC" w:rsidRDefault="00FA67DC" w:rsidP="00801AC2">
      <w:pPr>
        <w:rPr>
          <w:rFonts w:ascii="Verdana" w:hAnsi="Verdana"/>
          <w:b/>
          <w:bCs/>
          <w:sz w:val="18"/>
          <w:szCs w:val="18"/>
          <w:lang w:val="en-GB"/>
        </w:rPr>
      </w:pPr>
    </w:p>
    <w:p w:rsidR="00801AC2" w:rsidRPr="000C7009" w:rsidRDefault="00801AC2" w:rsidP="00801AC2">
      <w:pPr>
        <w:rPr>
          <w:rFonts w:ascii="Verdana" w:hAnsi="Verdana"/>
          <w:b/>
          <w:bCs/>
          <w:sz w:val="20"/>
          <w:szCs w:val="20"/>
          <w:lang w:val="en-GB"/>
        </w:rPr>
      </w:pPr>
      <w:r w:rsidRPr="000C7009">
        <w:rPr>
          <w:rFonts w:ascii="Verdana" w:hAnsi="Verdana"/>
          <w:b/>
          <w:bCs/>
          <w:sz w:val="18"/>
          <w:szCs w:val="18"/>
          <w:lang w:val="en-GB"/>
        </w:rPr>
        <w:t>Table 3</w:t>
      </w:r>
      <w:r w:rsidRPr="000C7009">
        <w:rPr>
          <w:rFonts w:ascii="Verdana" w:hAnsi="Verdana"/>
          <w:b/>
          <w:bCs/>
          <w:sz w:val="20"/>
          <w:szCs w:val="20"/>
          <w:lang w:val="en-GB"/>
        </w:rPr>
        <w:t xml:space="preserve"> </w:t>
      </w:r>
      <w:r w:rsidRPr="000C7009">
        <w:rPr>
          <w:rFonts w:ascii="Verdana" w:hAnsi="Verdana"/>
          <w:b/>
          <w:bCs/>
          <w:sz w:val="16"/>
          <w:szCs w:val="16"/>
          <w:lang w:val="en-GB"/>
        </w:rPr>
        <w:t>Summary of the way in which all included studies were conducted</w:t>
      </w:r>
      <w:r w:rsidRPr="000C7009">
        <w:rPr>
          <w:rFonts w:ascii="Verdana" w:hAnsi="Verdana"/>
          <w:b/>
          <w:bCs/>
          <w:sz w:val="20"/>
          <w:szCs w:val="20"/>
          <w:lang w:val="en-GB"/>
        </w:rPr>
        <w:t xml:space="preserve"> </w:t>
      </w:r>
    </w:p>
    <w:tbl>
      <w:tblPr>
        <w:tblStyle w:val="Tabelraster"/>
        <w:tblW w:w="13996" w:type="dxa"/>
        <w:tblLayout w:type="fixed"/>
        <w:tblLook w:val="04A0" w:firstRow="1" w:lastRow="0" w:firstColumn="1" w:lastColumn="0" w:noHBand="0" w:noVBand="1"/>
      </w:tblPr>
      <w:tblGrid>
        <w:gridCol w:w="1413"/>
        <w:gridCol w:w="2126"/>
        <w:gridCol w:w="3544"/>
        <w:gridCol w:w="4394"/>
        <w:gridCol w:w="2519"/>
      </w:tblGrid>
      <w:tr w:rsidR="00801AC2" w:rsidRPr="000C7009" w:rsidTr="00213EC2">
        <w:tc>
          <w:tcPr>
            <w:tcW w:w="1413" w:type="dxa"/>
            <w:vMerge w:val="restart"/>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w:t>
            </w:r>
          </w:p>
        </w:tc>
        <w:tc>
          <w:tcPr>
            <w:tcW w:w="12583" w:type="dxa"/>
            <w:gridSpan w:val="4"/>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Conduct</w:t>
            </w:r>
          </w:p>
        </w:tc>
      </w:tr>
      <w:tr w:rsidR="00801AC2" w:rsidRPr="000C7009" w:rsidTr="00213EC2">
        <w:tc>
          <w:tcPr>
            <w:tcW w:w="1413" w:type="dxa"/>
            <w:vMerge/>
          </w:tcPr>
          <w:p w:rsidR="00801AC2" w:rsidRPr="000C7009" w:rsidRDefault="00801AC2" w:rsidP="00213EC2">
            <w:pPr>
              <w:rPr>
                <w:rFonts w:ascii="Verdana" w:hAnsi="Verdana"/>
                <w:sz w:val="16"/>
                <w:szCs w:val="16"/>
                <w:lang w:val="en-GB"/>
              </w:rPr>
            </w:pPr>
          </w:p>
        </w:tc>
        <w:tc>
          <w:tcPr>
            <w:tcW w:w="2126"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 xml:space="preserve">Mode of administration </w:t>
            </w:r>
          </w:p>
        </w:tc>
        <w:tc>
          <w:tcPr>
            <w:tcW w:w="3544"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Piloting/pre-testing</w:t>
            </w:r>
          </w:p>
        </w:tc>
        <w:tc>
          <w:tcPr>
            <w:tcW w:w="4394" w:type="dxa"/>
          </w:tcPr>
          <w:p w:rsidR="00801AC2" w:rsidRPr="000C7009" w:rsidRDefault="00801AC2" w:rsidP="00213EC2">
            <w:pPr>
              <w:rPr>
                <w:rFonts w:ascii="Verdana" w:hAnsi="Verdana"/>
                <w:sz w:val="16"/>
                <w:szCs w:val="16"/>
                <w:lang w:val="en-GB"/>
              </w:rPr>
            </w:pPr>
            <w:r w:rsidRPr="000C7009">
              <w:rPr>
                <w:rFonts w:ascii="Verdana" w:hAnsi="Verdana"/>
                <w:b/>
                <w:bCs/>
                <w:sz w:val="16"/>
                <w:szCs w:val="16"/>
                <w:lang w:val="en-GB"/>
              </w:rPr>
              <w:t>Sample size</w:t>
            </w:r>
          </w:p>
        </w:tc>
        <w:tc>
          <w:tcPr>
            <w:tcW w:w="2519"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(Financial) compensation</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Adams et al. [1]</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paper pilot (n=5), electronic pilot: first and second soft launch (resp. n=40 and n=77), both among parents of pre-school children</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n=521 (at risk n=259 at risk, not at risk n=262)</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Yes, money </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(£1-2)</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Arbiol et al. [2]</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Interview-administered</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Yes, no further details reported </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n=342</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Bishai et al. [3]</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Not reported</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Not reported</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n=229</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Brown et al. [4]</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interviews with mothers with daughters aged 13-17 yrs (n=30)</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n=307</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Brown et al. [5]</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interviews with daughters aged 13-17 yrs (n=30)</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n=307</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 Bekker-Grob et al. [6]</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Probably paper based </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Classroom/auditorium with assistant</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(n=16)</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n=312</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 Bekker-Grob et al. [7]</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qualitative pre-pilot study using think-aloud strategy (n=20) and pilot (n=300)</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n=1261</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Justification of sample size included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Yes, money (€2.20)</w:t>
            </w:r>
          </w:p>
        </w:tc>
      </w:tr>
      <w:tr w:rsidR="00801AC2" w:rsidRPr="005E658C"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Determann et al. [8]</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Yes, paper-based pilot (n=29) and think-a-loud interviews (n=5) </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n=536</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Yes, money for focus group €40), for DCE (€2.20)</w:t>
            </w:r>
          </w:p>
        </w:tc>
      </w:tr>
      <w:tr w:rsidR="00801AC2" w:rsidRPr="005E658C"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Determann et al. [9]</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pen-and-paper pilot conducted in NL (n=29) and think-a-loud interviews (n=5)</w:t>
            </w:r>
          </w:p>
        </w:tc>
        <w:tc>
          <w:tcPr>
            <w:tcW w:w="4394" w:type="dxa"/>
            <w:tcBorders>
              <w:top w:val="nil"/>
              <w:left w:val="single" w:sz="4" w:space="0" w:color="auto"/>
              <w:bottom w:val="single" w:sz="4" w:space="0" w:color="auto"/>
              <w:right w:val="single" w:sz="4" w:space="0" w:color="auto"/>
            </w:tcBorders>
            <w:shd w:val="clear" w:color="auto" w:fill="auto"/>
          </w:tcPr>
          <w:p w:rsidR="00801AC2" w:rsidRPr="005E658C" w:rsidRDefault="00801AC2" w:rsidP="00213EC2">
            <w:pPr>
              <w:rPr>
                <w:rFonts w:ascii="Verdana" w:hAnsi="Verdana"/>
                <w:color w:val="000000"/>
                <w:sz w:val="16"/>
                <w:szCs w:val="16"/>
                <w:lang w:val="pt-BR"/>
              </w:rPr>
            </w:pPr>
            <w:r w:rsidRPr="005E658C">
              <w:rPr>
                <w:rFonts w:ascii="Verdana" w:hAnsi="Verdana"/>
                <w:color w:val="000000"/>
                <w:sz w:val="16"/>
                <w:szCs w:val="16"/>
                <w:lang w:val="pt-BR"/>
              </w:rPr>
              <w:t>n=2068 (n=536 NL, n=512 SP, n=510 PL, n=510 SE)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Yes, amount depends on country (e.g. €2.20 in NL)</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Eilers et al. [10]</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Paper-based</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think out loud testing among persons aged 52&gt;82 yrs (n=8)</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n=610</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Yes, voucher (€10)</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Flood et al. [11]</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pilot among small sample (no further details)</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n=464</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Borders>
              <w:bottom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Flood et al. [12]</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Not reported</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n=451</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Gidengil et al. [13]</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(n=57)</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n=558</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Guo et al. [14]</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Interview administered</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Not reported</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n=266</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Borders>
              <w:top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Hall et al. [15]</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Interview administered </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By telephone</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feasibility study (no further details)</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n=50</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Hofman et al. [16]</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Paper-based</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(n=16)</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n=294</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bl>
    <w:p w:rsidR="00801AC2" w:rsidRPr="000C7009" w:rsidRDefault="00801AC2" w:rsidP="00801AC2">
      <w:pPr>
        <w:rPr>
          <w:rFonts w:ascii="Verdana" w:hAnsi="Verdana"/>
          <w:sz w:val="16"/>
          <w:szCs w:val="16"/>
          <w:lang w:val="en-GB"/>
        </w:rPr>
      </w:pPr>
    </w:p>
    <w:p w:rsidR="00AC34FA" w:rsidRPr="000C7009" w:rsidRDefault="00AC34FA" w:rsidP="00801AC2">
      <w:pPr>
        <w:rPr>
          <w:rFonts w:ascii="Verdana" w:hAnsi="Verdana"/>
          <w:sz w:val="16"/>
          <w:szCs w:val="16"/>
          <w:lang w:val="en-GB"/>
        </w:rPr>
      </w:pPr>
    </w:p>
    <w:p w:rsidR="00801AC2" w:rsidRPr="000C7009" w:rsidRDefault="00801AC2" w:rsidP="00801AC2">
      <w:pPr>
        <w:rPr>
          <w:rFonts w:ascii="Verdana" w:hAnsi="Verdana"/>
          <w:sz w:val="16"/>
          <w:szCs w:val="16"/>
          <w:lang w:val="en-GB"/>
        </w:rPr>
      </w:pPr>
    </w:p>
    <w:tbl>
      <w:tblPr>
        <w:tblStyle w:val="Tabelraster"/>
        <w:tblW w:w="13996" w:type="dxa"/>
        <w:tblLayout w:type="fixed"/>
        <w:tblLook w:val="04A0" w:firstRow="1" w:lastRow="0" w:firstColumn="1" w:lastColumn="0" w:noHBand="0" w:noVBand="1"/>
      </w:tblPr>
      <w:tblGrid>
        <w:gridCol w:w="1413"/>
        <w:gridCol w:w="2126"/>
        <w:gridCol w:w="3544"/>
        <w:gridCol w:w="4394"/>
        <w:gridCol w:w="2519"/>
      </w:tblGrid>
      <w:tr w:rsidR="00801AC2" w:rsidRPr="000C7009" w:rsidTr="00213EC2">
        <w:tc>
          <w:tcPr>
            <w:tcW w:w="1413" w:type="dxa"/>
            <w:vMerge w:val="restart"/>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w:t>
            </w:r>
          </w:p>
        </w:tc>
        <w:tc>
          <w:tcPr>
            <w:tcW w:w="12583" w:type="dxa"/>
            <w:gridSpan w:val="4"/>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Conduct</w:t>
            </w:r>
          </w:p>
        </w:tc>
      </w:tr>
      <w:tr w:rsidR="00801AC2" w:rsidRPr="000C7009" w:rsidTr="00213EC2">
        <w:tc>
          <w:tcPr>
            <w:tcW w:w="1413" w:type="dxa"/>
            <w:vMerge/>
          </w:tcPr>
          <w:p w:rsidR="00801AC2" w:rsidRPr="000C7009" w:rsidRDefault="00801AC2" w:rsidP="00213EC2">
            <w:pPr>
              <w:rPr>
                <w:rFonts w:ascii="Verdana" w:hAnsi="Verdana"/>
                <w:sz w:val="16"/>
                <w:szCs w:val="16"/>
                <w:lang w:val="en-GB"/>
              </w:rPr>
            </w:pPr>
          </w:p>
        </w:tc>
        <w:tc>
          <w:tcPr>
            <w:tcW w:w="2126"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 xml:space="preserve">Mode of administration </w:t>
            </w:r>
          </w:p>
        </w:tc>
        <w:tc>
          <w:tcPr>
            <w:tcW w:w="3544"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Piloting/pre-testing</w:t>
            </w:r>
          </w:p>
        </w:tc>
        <w:tc>
          <w:tcPr>
            <w:tcW w:w="4394" w:type="dxa"/>
          </w:tcPr>
          <w:p w:rsidR="00801AC2" w:rsidRPr="000C7009" w:rsidRDefault="00801AC2" w:rsidP="00213EC2">
            <w:pPr>
              <w:rPr>
                <w:rFonts w:ascii="Verdana" w:hAnsi="Verdana"/>
                <w:sz w:val="16"/>
                <w:szCs w:val="16"/>
                <w:lang w:val="en-GB"/>
              </w:rPr>
            </w:pPr>
            <w:r w:rsidRPr="000C7009">
              <w:rPr>
                <w:rFonts w:ascii="Verdana" w:hAnsi="Verdana"/>
                <w:b/>
                <w:bCs/>
                <w:sz w:val="16"/>
                <w:szCs w:val="16"/>
                <w:lang w:val="en-GB"/>
              </w:rPr>
              <w:t>Sample size</w:t>
            </w:r>
          </w:p>
        </w:tc>
        <w:tc>
          <w:tcPr>
            <w:tcW w:w="2519"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(Financial) compensation</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Hofman et al. [17]</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Paper-based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In classroom, auditorium</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pilot, justification lack of pilot included</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n=500</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Justification of sample included (rule of thumb)</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Huang et al. [18] </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Paper-based</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Not reported</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n=590</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Lambooij et al. [19]</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Paper-based</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Not reported</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n=896</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Ledent et al. [20]</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Not reported</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Spain (n=50) and Italy (n=50) in 2014-2015</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n=615</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No</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Liao et al. [21]</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Completed on tablet</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Yes, no further details reported </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n=800</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AF04B0" w:rsidRPr="000C7009" w:rsidTr="00213EC2">
        <w:tc>
          <w:tcPr>
            <w:tcW w:w="1413" w:type="dxa"/>
          </w:tcPr>
          <w:p w:rsidR="00AF04B0" w:rsidRPr="000C7009" w:rsidRDefault="00AF04B0" w:rsidP="00213EC2">
            <w:pPr>
              <w:rPr>
                <w:rFonts w:ascii="Verdana" w:hAnsi="Verdana"/>
                <w:sz w:val="16"/>
                <w:szCs w:val="16"/>
                <w:lang w:val="en-GB"/>
              </w:rPr>
            </w:pPr>
            <w:r w:rsidRPr="000C7009">
              <w:rPr>
                <w:rFonts w:ascii="Verdana" w:hAnsi="Verdana"/>
                <w:sz w:val="16"/>
                <w:szCs w:val="16"/>
                <w:lang w:val="en-GB"/>
              </w:rPr>
              <w:t>Liao et al.</w:t>
            </w:r>
            <w:r w:rsidR="00076FAD">
              <w:rPr>
                <w:rFonts w:ascii="Verdana" w:hAnsi="Verdana"/>
                <w:sz w:val="16"/>
                <w:szCs w:val="16"/>
                <w:lang w:val="en-GB"/>
              </w:rPr>
              <w:t xml:space="preserve"> [22]</w:t>
            </w:r>
          </w:p>
        </w:tc>
        <w:tc>
          <w:tcPr>
            <w:tcW w:w="2126" w:type="dxa"/>
            <w:tcBorders>
              <w:top w:val="nil"/>
              <w:left w:val="single" w:sz="4" w:space="0" w:color="auto"/>
              <w:bottom w:val="single" w:sz="4" w:space="0" w:color="auto"/>
              <w:right w:val="single" w:sz="4" w:space="0" w:color="auto"/>
            </w:tcBorders>
            <w:shd w:val="clear" w:color="auto" w:fill="auto"/>
          </w:tcPr>
          <w:p w:rsidR="00AF04B0" w:rsidRPr="000C7009" w:rsidRDefault="00B55AB0" w:rsidP="00213EC2">
            <w:pPr>
              <w:rPr>
                <w:rFonts w:ascii="Verdana" w:hAnsi="Verdana"/>
                <w:color w:val="000000"/>
                <w:sz w:val="16"/>
                <w:szCs w:val="16"/>
                <w:lang w:val="en-GB"/>
              </w:rPr>
            </w:pPr>
            <w:r w:rsidRPr="000C7009">
              <w:rPr>
                <w:rFonts w:ascii="Verdana" w:hAnsi="Verdana"/>
                <w:color w:val="000000"/>
                <w:sz w:val="16"/>
                <w:szCs w:val="16"/>
                <w:lang w:val="en-GB"/>
              </w:rPr>
              <w:t xml:space="preserve">Self-administered or interview administered (preference participant) </w:t>
            </w:r>
          </w:p>
        </w:tc>
        <w:tc>
          <w:tcPr>
            <w:tcW w:w="3544" w:type="dxa"/>
            <w:tcBorders>
              <w:top w:val="nil"/>
              <w:left w:val="single" w:sz="4" w:space="0" w:color="auto"/>
              <w:bottom w:val="single" w:sz="4" w:space="0" w:color="auto"/>
              <w:right w:val="single" w:sz="4" w:space="0" w:color="auto"/>
            </w:tcBorders>
            <w:shd w:val="clear" w:color="auto" w:fill="auto"/>
          </w:tcPr>
          <w:p w:rsidR="00AF04B0" w:rsidRPr="000C7009" w:rsidRDefault="00B55AB0" w:rsidP="00213EC2">
            <w:pPr>
              <w:rPr>
                <w:rFonts w:ascii="Verdana" w:hAnsi="Verdana"/>
                <w:color w:val="000000"/>
                <w:sz w:val="16"/>
                <w:szCs w:val="16"/>
                <w:lang w:val="en-GB"/>
              </w:rPr>
            </w:pPr>
            <w:r w:rsidRPr="000C7009">
              <w:rPr>
                <w:rFonts w:ascii="Verdana" w:hAnsi="Verdana"/>
                <w:color w:val="000000"/>
                <w:sz w:val="16"/>
                <w:szCs w:val="16"/>
                <w:lang w:val="en-GB"/>
              </w:rPr>
              <w:t>Yes, no further details reported</w:t>
            </w:r>
          </w:p>
        </w:tc>
        <w:tc>
          <w:tcPr>
            <w:tcW w:w="4394" w:type="dxa"/>
            <w:tcBorders>
              <w:top w:val="nil"/>
              <w:left w:val="single" w:sz="4" w:space="0" w:color="auto"/>
              <w:bottom w:val="single" w:sz="4" w:space="0" w:color="auto"/>
              <w:right w:val="single" w:sz="4" w:space="0" w:color="auto"/>
            </w:tcBorders>
            <w:shd w:val="clear" w:color="auto" w:fill="auto"/>
          </w:tcPr>
          <w:p w:rsidR="00B55AB0" w:rsidRPr="000C7009" w:rsidRDefault="00B55AB0" w:rsidP="005E2967">
            <w:pPr>
              <w:rPr>
                <w:rFonts w:ascii="Verdana" w:hAnsi="Verdana"/>
                <w:color w:val="000000"/>
                <w:sz w:val="16"/>
                <w:szCs w:val="16"/>
                <w:lang w:val="en-GB"/>
              </w:rPr>
            </w:pPr>
            <w:r w:rsidRPr="000C7009">
              <w:rPr>
                <w:rFonts w:ascii="Verdana" w:hAnsi="Verdana"/>
                <w:color w:val="000000"/>
                <w:sz w:val="16"/>
                <w:szCs w:val="16"/>
                <w:lang w:val="en-GB"/>
              </w:rPr>
              <w:t>n=258</w:t>
            </w:r>
          </w:p>
          <w:p w:rsidR="00AF04B0" w:rsidRPr="000C7009" w:rsidRDefault="00B55AB0" w:rsidP="005E2967">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AF04B0" w:rsidRPr="000C7009" w:rsidRDefault="00B55AB0"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AC34FA" w:rsidRPr="000C7009" w:rsidTr="00213EC2">
        <w:tc>
          <w:tcPr>
            <w:tcW w:w="1413" w:type="dxa"/>
          </w:tcPr>
          <w:p w:rsidR="00AC34FA" w:rsidRPr="000C7009" w:rsidRDefault="00AC34FA" w:rsidP="00213EC2">
            <w:pPr>
              <w:rPr>
                <w:rFonts w:ascii="Verdana" w:hAnsi="Verdana"/>
                <w:sz w:val="16"/>
                <w:szCs w:val="16"/>
                <w:lang w:val="en-GB"/>
              </w:rPr>
            </w:pPr>
            <w:r w:rsidRPr="000C7009">
              <w:rPr>
                <w:rFonts w:ascii="Verdana" w:hAnsi="Verdana"/>
                <w:sz w:val="16"/>
                <w:szCs w:val="16"/>
                <w:lang w:val="en-GB"/>
              </w:rPr>
              <w:t xml:space="preserve">Lloyd </w:t>
            </w:r>
            <w:r w:rsidR="00076FAD">
              <w:rPr>
                <w:rFonts w:ascii="Verdana" w:hAnsi="Verdana"/>
                <w:sz w:val="16"/>
                <w:szCs w:val="16"/>
                <w:lang w:val="en-GB"/>
              </w:rPr>
              <w:t>et al. [23]</w:t>
            </w:r>
          </w:p>
        </w:tc>
        <w:tc>
          <w:tcPr>
            <w:tcW w:w="2126" w:type="dxa"/>
            <w:tcBorders>
              <w:top w:val="nil"/>
              <w:left w:val="single" w:sz="4" w:space="0" w:color="auto"/>
              <w:bottom w:val="single" w:sz="4" w:space="0" w:color="auto"/>
              <w:right w:val="single" w:sz="4" w:space="0" w:color="auto"/>
            </w:tcBorders>
            <w:shd w:val="clear" w:color="auto" w:fill="auto"/>
          </w:tcPr>
          <w:p w:rsidR="00AC34FA" w:rsidRPr="000C7009" w:rsidRDefault="00AC34FA"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AC34FA" w:rsidRPr="000C7009" w:rsidRDefault="00AC34FA" w:rsidP="00213EC2">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AC34FA" w:rsidRPr="000C7009" w:rsidRDefault="00AC34FA" w:rsidP="00213EC2">
            <w:pPr>
              <w:rPr>
                <w:rFonts w:ascii="Verdana" w:hAnsi="Verdana"/>
                <w:color w:val="000000"/>
                <w:sz w:val="16"/>
                <w:szCs w:val="16"/>
                <w:lang w:val="en-GB"/>
              </w:rPr>
            </w:pPr>
            <w:r w:rsidRPr="000C7009">
              <w:rPr>
                <w:rFonts w:ascii="Verdana" w:hAnsi="Verdana"/>
                <w:color w:val="000000"/>
                <w:sz w:val="16"/>
                <w:szCs w:val="16"/>
                <w:lang w:val="en-GB"/>
              </w:rPr>
              <w:t>Yes, among HCPs (n=2 paediatricians, n=2 nurses)</w:t>
            </w:r>
          </w:p>
        </w:tc>
        <w:tc>
          <w:tcPr>
            <w:tcW w:w="4394" w:type="dxa"/>
            <w:tcBorders>
              <w:top w:val="nil"/>
              <w:left w:val="single" w:sz="4" w:space="0" w:color="auto"/>
              <w:bottom w:val="single" w:sz="4" w:space="0" w:color="auto"/>
              <w:right w:val="single" w:sz="4" w:space="0" w:color="auto"/>
            </w:tcBorders>
            <w:shd w:val="clear" w:color="auto" w:fill="auto"/>
          </w:tcPr>
          <w:p w:rsidR="00AC34FA" w:rsidRPr="005E658C" w:rsidRDefault="00E45D9A" w:rsidP="005E2967">
            <w:pPr>
              <w:rPr>
                <w:rFonts w:ascii="Verdana" w:hAnsi="Verdana"/>
                <w:color w:val="000000"/>
                <w:sz w:val="16"/>
                <w:szCs w:val="16"/>
                <w:lang w:val="pt-BR"/>
              </w:rPr>
            </w:pPr>
            <w:r w:rsidRPr="005E658C">
              <w:rPr>
                <w:rFonts w:ascii="Verdana" w:hAnsi="Verdana"/>
                <w:color w:val="000000"/>
                <w:sz w:val="16"/>
                <w:szCs w:val="16"/>
                <w:lang w:val="pt-BR"/>
              </w:rPr>
              <w:t>n=500 (n=150 nurses, n=150 physicians)</w:t>
            </w:r>
          </w:p>
          <w:p w:rsidR="005E2967" w:rsidRPr="000C7009" w:rsidRDefault="005E2967" w:rsidP="005E2967">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AC34FA" w:rsidRPr="000C7009" w:rsidRDefault="005E2967" w:rsidP="00213EC2">
            <w:pPr>
              <w:rPr>
                <w:rFonts w:ascii="Verdana" w:hAnsi="Verdana" w:cs="Calibri"/>
                <w:color w:val="000000"/>
                <w:sz w:val="16"/>
                <w:szCs w:val="16"/>
                <w:lang w:val="en-GB"/>
              </w:rPr>
            </w:pPr>
            <w:r w:rsidRPr="000C7009">
              <w:rPr>
                <w:rFonts w:ascii="Verdana" w:hAnsi="Verdana" w:cs="Calibri"/>
                <w:color w:val="000000"/>
                <w:sz w:val="16"/>
                <w:szCs w:val="16"/>
                <w:lang w:val="en-GB"/>
              </w:rPr>
              <w:t>Yes, small recommended fee</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Marshall et al. [2</w:t>
            </w:r>
            <w:r w:rsidR="005A77C0">
              <w:rPr>
                <w:rFonts w:ascii="Verdana" w:hAnsi="Verdana"/>
                <w:sz w:val="16"/>
                <w:szCs w:val="16"/>
                <w:lang w:val="en-GB"/>
              </w:rPr>
              <w:t>4]</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conducted in 2013 among 57 adolescents and 120 adults (n=177)</w:t>
            </w:r>
          </w:p>
        </w:tc>
        <w:tc>
          <w:tcPr>
            <w:tcW w:w="4394" w:type="dxa"/>
            <w:tcBorders>
              <w:top w:val="nil"/>
              <w:left w:val="single" w:sz="4" w:space="0" w:color="auto"/>
              <w:bottom w:val="single" w:sz="4" w:space="0" w:color="auto"/>
              <w:right w:val="single" w:sz="4" w:space="0" w:color="auto"/>
            </w:tcBorders>
            <w:shd w:val="clear" w:color="auto" w:fill="auto"/>
          </w:tcPr>
          <w:p w:rsidR="00801AC2" w:rsidRPr="005E658C" w:rsidRDefault="00801AC2" w:rsidP="00213EC2">
            <w:pPr>
              <w:rPr>
                <w:rFonts w:ascii="Verdana" w:hAnsi="Verdana"/>
                <w:color w:val="000000"/>
                <w:sz w:val="16"/>
                <w:szCs w:val="16"/>
                <w:lang w:val="pt-BR"/>
              </w:rPr>
            </w:pPr>
            <w:r w:rsidRPr="005E658C">
              <w:rPr>
                <w:rFonts w:ascii="Verdana" w:hAnsi="Verdana"/>
                <w:color w:val="000000"/>
                <w:sz w:val="16"/>
                <w:szCs w:val="16"/>
                <w:lang w:val="pt-BR"/>
              </w:rPr>
              <w:t>n=2505 (n=502 adolescents, n= 2003 adults)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Ngorsuraches et al. [2</w:t>
            </w:r>
            <w:r w:rsidR="005A77C0">
              <w:rPr>
                <w:rFonts w:ascii="Verdana" w:hAnsi="Verdana"/>
                <w:sz w:val="16"/>
                <w:szCs w:val="16"/>
                <w:lang w:val="en-GB"/>
              </w:rPr>
              <w:t>5</w:t>
            </w:r>
            <w:r w:rsidRPr="000C7009">
              <w:rPr>
                <w:rFonts w:ascii="Verdana" w:hAnsi="Verdana"/>
                <w:sz w:val="16"/>
                <w:szCs w:val="16"/>
                <w:lang w:val="en-GB"/>
              </w:rPr>
              <w:t>]</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No further details </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think aloud testing (n=5) and pilot (n=30)</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n=314 (fathers n=150, mothers n=164)</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Oteng et al. [2</w:t>
            </w:r>
            <w:r w:rsidR="005A77C0">
              <w:rPr>
                <w:rFonts w:ascii="Verdana" w:hAnsi="Verdana"/>
                <w:sz w:val="16"/>
                <w:szCs w:val="16"/>
                <w:lang w:val="en-GB"/>
              </w:rPr>
              <w:t>6</w:t>
            </w:r>
            <w:r w:rsidRPr="000C7009">
              <w:rPr>
                <w:rFonts w:ascii="Verdana" w:hAnsi="Verdana"/>
                <w:sz w:val="16"/>
                <w:szCs w:val="16"/>
                <w:lang w:val="en-GB"/>
              </w:rPr>
              <w:t xml:space="preserve">] </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(n=300)</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n=1157</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Pereira et al. [2</w:t>
            </w:r>
            <w:r w:rsidR="005A77C0">
              <w:rPr>
                <w:rFonts w:ascii="Verdana" w:hAnsi="Verdana"/>
                <w:sz w:val="16"/>
                <w:szCs w:val="16"/>
                <w:lang w:val="en-GB"/>
              </w:rPr>
              <w:t>7</w:t>
            </w:r>
            <w:r w:rsidRPr="000C7009">
              <w:rPr>
                <w:rFonts w:ascii="Verdana" w:hAnsi="Verdana"/>
                <w:sz w:val="16"/>
                <w:szCs w:val="16"/>
                <w:lang w:val="en-GB"/>
              </w:rPr>
              <w:t xml:space="preserve">] </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Not reported</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n=235 (sees adults n=88, only children n=147)</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Justification of sample size is included (power calculations)</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Yes, Amazon giftcard ($25)</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Poulos et al. [2</w:t>
            </w:r>
            <w:r w:rsidR="005A77C0">
              <w:rPr>
                <w:rFonts w:ascii="Verdana" w:hAnsi="Verdana"/>
                <w:sz w:val="16"/>
                <w:szCs w:val="16"/>
                <w:lang w:val="en-GB"/>
              </w:rPr>
              <w:t>8</w:t>
            </w:r>
            <w:r w:rsidRPr="000C7009">
              <w:rPr>
                <w:rFonts w:ascii="Verdana" w:hAnsi="Verdana"/>
                <w:sz w:val="16"/>
                <w:szCs w:val="16"/>
                <w:lang w:val="en-GB"/>
              </w:rPr>
              <w:t>]</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pre-test among individuals with previous/planned international travel (n=15)</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n=603 (n=148 business, n=153 visiting friends/family, n=152 leisure, n=150 backpack)</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Yes, money (€25)</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Poulos et al. [2</w:t>
            </w:r>
            <w:r w:rsidR="005A77C0">
              <w:rPr>
                <w:rFonts w:ascii="Verdana" w:hAnsi="Verdana"/>
                <w:sz w:val="16"/>
                <w:szCs w:val="16"/>
                <w:lang w:val="en-GB"/>
              </w:rPr>
              <w:t>9</w:t>
            </w:r>
            <w:r w:rsidRPr="000C7009">
              <w:rPr>
                <w:rFonts w:ascii="Verdana" w:hAnsi="Verdana"/>
                <w:sz w:val="16"/>
                <w:szCs w:val="16"/>
                <w:lang w:val="en-GB"/>
              </w:rPr>
              <w:t>]</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semi-structured interviews with paediatricians (n=10)</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n=214</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Yes, money ($55)</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Poulos et al. [</w:t>
            </w:r>
            <w:r w:rsidR="005A77C0">
              <w:rPr>
                <w:rFonts w:ascii="Verdana" w:hAnsi="Verdana"/>
                <w:sz w:val="16"/>
                <w:szCs w:val="16"/>
                <w:lang w:val="en-GB"/>
              </w:rPr>
              <w:t>30</w:t>
            </w:r>
            <w:r w:rsidRPr="000C7009">
              <w:rPr>
                <w:rFonts w:ascii="Verdana" w:hAnsi="Verdana"/>
                <w:sz w:val="16"/>
                <w:szCs w:val="16"/>
                <w:lang w:val="en-GB"/>
              </w:rPr>
              <w:t>]</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pre-test among mothers of children &lt; 3 yrs (n=15)</w:t>
            </w:r>
          </w:p>
        </w:tc>
        <w:tc>
          <w:tcPr>
            <w:tcW w:w="4394" w:type="dxa"/>
            <w:tcBorders>
              <w:top w:val="nil"/>
              <w:left w:val="single" w:sz="4" w:space="0" w:color="auto"/>
              <w:bottom w:val="single" w:sz="4" w:space="0" w:color="auto"/>
              <w:right w:val="single" w:sz="4" w:space="0" w:color="auto"/>
            </w:tcBorders>
            <w:shd w:val="clear" w:color="auto" w:fill="auto"/>
          </w:tcPr>
          <w:p w:rsidR="00801AC2" w:rsidRPr="005E658C" w:rsidRDefault="00801AC2" w:rsidP="00213EC2">
            <w:pPr>
              <w:rPr>
                <w:rFonts w:ascii="Verdana" w:hAnsi="Verdana"/>
                <w:color w:val="000000"/>
                <w:sz w:val="16"/>
                <w:szCs w:val="16"/>
                <w:lang w:val="pt-BR"/>
              </w:rPr>
            </w:pPr>
            <w:r w:rsidRPr="005E658C">
              <w:rPr>
                <w:rFonts w:ascii="Verdana" w:hAnsi="Verdana"/>
                <w:color w:val="000000"/>
                <w:sz w:val="16"/>
                <w:szCs w:val="16"/>
                <w:lang w:val="pt-BR"/>
              </w:rPr>
              <w:t>n=700 (n=350 Poland, n=350 Hungary)</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Poulos et al. [</w:t>
            </w:r>
            <w:r w:rsidR="005A77C0">
              <w:rPr>
                <w:rFonts w:ascii="Verdana" w:hAnsi="Verdana"/>
                <w:sz w:val="16"/>
                <w:szCs w:val="16"/>
                <w:lang w:val="en-GB"/>
              </w:rPr>
              <w:t>31</w:t>
            </w:r>
            <w:r w:rsidRPr="000C7009">
              <w:rPr>
                <w:rFonts w:ascii="Verdana" w:hAnsi="Verdana"/>
                <w:sz w:val="16"/>
                <w:szCs w:val="16"/>
                <w:lang w:val="en-GB"/>
              </w:rPr>
              <w:t>]</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Self-administered</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Paper-based</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pre-test among mothers (n=50) and pilot (no further details)</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n=258</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801AC2" w:rsidRPr="000C7009" w:rsidTr="00213EC2">
        <w:tc>
          <w:tcPr>
            <w:tcW w:w="1413" w:type="dxa"/>
            <w:tcBorders>
              <w:bottom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Sadique et al. [3</w:t>
            </w:r>
            <w:r w:rsidR="005A77C0">
              <w:rPr>
                <w:rFonts w:ascii="Verdana" w:hAnsi="Verdana"/>
                <w:sz w:val="16"/>
                <w:szCs w:val="16"/>
                <w:lang w:val="en-GB"/>
              </w:rPr>
              <w:t>2</w:t>
            </w:r>
            <w:r w:rsidRPr="000C7009">
              <w:rPr>
                <w:rFonts w:ascii="Verdana" w:hAnsi="Verdana"/>
                <w:sz w:val="16"/>
                <w:szCs w:val="16"/>
                <w:lang w:val="en-GB"/>
              </w:rPr>
              <w:t>]</w:t>
            </w:r>
          </w:p>
        </w:tc>
        <w:tc>
          <w:tcPr>
            <w:tcW w:w="2126"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Interview administered</w:t>
            </w:r>
          </w:p>
        </w:tc>
        <w:tc>
          <w:tcPr>
            <w:tcW w:w="354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Yes, among mothers (n=15)</w:t>
            </w:r>
          </w:p>
        </w:tc>
        <w:tc>
          <w:tcPr>
            <w:tcW w:w="4394"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n=369</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s="Calibri"/>
                <w:color w:val="000000"/>
                <w:sz w:val="16"/>
                <w:szCs w:val="16"/>
                <w:lang w:val="en-GB"/>
              </w:rPr>
            </w:pPr>
            <w:r w:rsidRPr="000C7009">
              <w:rPr>
                <w:rFonts w:ascii="Verdana" w:hAnsi="Verdana" w:cs="Calibri"/>
                <w:color w:val="000000"/>
                <w:sz w:val="16"/>
                <w:szCs w:val="16"/>
                <w:lang w:val="en-GB"/>
              </w:rPr>
              <w:t>No</w:t>
            </w:r>
          </w:p>
        </w:tc>
      </w:tr>
      <w:tr w:rsidR="003A0971" w:rsidRPr="000C7009" w:rsidTr="00213EC2">
        <w:tc>
          <w:tcPr>
            <w:tcW w:w="1413" w:type="dxa"/>
            <w:tcBorders>
              <w:top w:val="single" w:sz="4" w:space="0" w:color="auto"/>
              <w:left w:val="single" w:sz="4" w:space="0" w:color="auto"/>
              <w:bottom w:val="single" w:sz="4" w:space="0" w:color="auto"/>
              <w:right w:val="single" w:sz="4" w:space="0" w:color="auto"/>
            </w:tcBorders>
          </w:tcPr>
          <w:p w:rsidR="003A0971" w:rsidRPr="000C7009" w:rsidRDefault="003A0971" w:rsidP="00213EC2">
            <w:pPr>
              <w:rPr>
                <w:rFonts w:ascii="Verdana" w:hAnsi="Verdana"/>
                <w:sz w:val="16"/>
                <w:szCs w:val="16"/>
                <w:lang w:val="en-GB"/>
              </w:rPr>
            </w:pPr>
            <w:r w:rsidRPr="000C7009">
              <w:rPr>
                <w:rFonts w:ascii="Verdana" w:hAnsi="Verdana"/>
                <w:sz w:val="16"/>
                <w:szCs w:val="16"/>
                <w:lang w:val="en-GB"/>
              </w:rPr>
              <w:t>Sapède et al.</w:t>
            </w:r>
            <w:r w:rsidR="005A77C0">
              <w:rPr>
                <w:rFonts w:ascii="Verdana" w:hAnsi="Verdana"/>
                <w:sz w:val="16"/>
                <w:szCs w:val="16"/>
                <w:lang w:val="en-GB"/>
              </w:rPr>
              <w:t xml:space="preserve"> [33]</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3A0971" w:rsidRPr="000C7009" w:rsidRDefault="003A0971" w:rsidP="00213EC2">
            <w:pPr>
              <w:rPr>
                <w:rFonts w:ascii="Verdana" w:hAnsi="Verdana"/>
                <w:color w:val="000000"/>
                <w:sz w:val="16"/>
                <w:szCs w:val="16"/>
                <w:lang w:val="en-GB"/>
              </w:rPr>
            </w:pPr>
            <w:r w:rsidRPr="000C7009">
              <w:rPr>
                <w:rFonts w:ascii="Verdana" w:hAnsi="Verdana"/>
                <w:color w:val="000000"/>
                <w:sz w:val="16"/>
                <w:szCs w:val="16"/>
                <w:lang w:val="en-GB"/>
              </w:rPr>
              <w:t>Interview administered</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3A0971" w:rsidRPr="000C7009" w:rsidRDefault="003A0971" w:rsidP="00213EC2">
            <w:pPr>
              <w:rPr>
                <w:rFonts w:ascii="Verdana" w:hAnsi="Verdana"/>
                <w:color w:val="000000"/>
                <w:sz w:val="16"/>
                <w:szCs w:val="16"/>
                <w:lang w:val="en-GB"/>
              </w:rPr>
            </w:pPr>
            <w:r w:rsidRPr="000C7009">
              <w:rPr>
                <w:rFonts w:ascii="Verdana" w:hAnsi="Verdana"/>
                <w:color w:val="000000"/>
                <w:sz w:val="16"/>
                <w:szCs w:val="16"/>
                <w:lang w:val="en-GB"/>
              </w:rPr>
              <w:t>Yes, no further details reported</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3A0971" w:rsidRPr="000C7009" w:rsidRDefault="003A0971" w:rsidP="00213EC2">
            <w:pPr>
              <w:rPr>
                <w:rFonts w:ascii="Verdana" w:hAnsi="Verdana"/>
                <w:color w:val="000000"/>
                <w:sz w:val="16"/>
                <w:szCs w:val="16"/>
                <w:lang w:val="en-GB"/>
              </w:rPr>
            </w:pPr>
            <w:r w:rsidRPr="000C7009">
              <w:rPr>
                <w:rFonts w:ascii="Verdana" w:hAnsi="Verdana"/>
                <w:color w:val="000000"/>
                <w:sz w:val="16"/>
                <w:szCs w:val="16"/>
                <w:lang w:val="en-GB"/>
              </w:rPr>
              <w:t>n=229 (n=115 country A, n=114 country B), Justification of sample size included (rule of thumb)</w:t>
            </w:r>
          </w:p>
        </w:tc>
        <w:tc>
          <w:tcPr>
            <w:tcW w:w="2519" w:type="dxa"/>
            <w:tcBorders>
              <w:top w:val="single" w:sz="4" w:space="0" w:color="auto"/>
              <w:left w:val="single" w:sz="4" w:space="0" w:color="auto"/>
              <w:bottom w:val="single" w:sz="4" w:space="0" w:color="auto"/>
              <w:right w:val="single" w:sz="4" w:space="0" w:color="auto"/>
            </w:tcBorders>
            <w:shd w:val="clear" w:color="auto" w:fill="auto"/>
          </w:tcPr>
          <w:p w:rsidR="003A0971" w:rsidRPr="000C7009" w:rsidRDefault="003A0971" w:rsidP="00213EC2">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bl>
    <w:p w:rsidR="00801AC2" w:rsidRPr="000C7009" w:rsidRDefault="00801AC2" w:rsidP="00801AC2">
      <w:pPr>
        <w:rPr>
          <w:rFonts w:ascii="Verdana" w:hAnsi="Verdana"/>
          <w:sz w:val="16"/>
          <w:szCs w:val="16"/>
          <w:lang w:val="en-GB"/>
        </w:rPr>
      </w:pPr>
    </w:p>
    <w:p w:rsidR="00801AC2" w:rsidRPr="000C7009" w:rsidRDefault="00801AC2" w:rsidP="00801AC2">
      <w:pPr>
        <w:rPr>
          <w:rFonts w:ascii="Verdana" w:hAnsi="Verdana"/>
          <w:sz w:val="16"/>
          <w:szCs w:val="16"/>
          <w:lang w:val="en-GB"/>
        </w:rPr>
      </w:pPr>
    </w:p>
    <w:tbl>
      <w:tblPr>
        <w:tblStyle w:val="Tabelraster"/>
        <w:tblW w:w="13996" w:type="dxa"/>
        <w:tblLayout w:type="fixed"/>
        <w:tblLook w:val="04A0" w:firstRow="1" w:lastRow="0" w:firstColumn="1" w:lastColumn="0" w:noHBand="0" w:noVBand="1"/>
      </w:tblPr>
      <w:tblGrid>
        <w:gridCol w:w="1413"/>
        <w:gridCol w:w="2126"/>
        <w:gridCol w:w="3544"/>
        <w:gridCol w:w="4394"/>
        <w:gridCol w:w="2519"/>
      </w:tblGrid>
      <w:tr w:rsidR="00801AC2" w:rsidRPr="000C7009" w:rsidTr="00213EC2">
        <w:tc>
          <w:tcPr>
            <w:tcW w:w="1413" w:type="dxa"/>
            <w:vMerge w:val="restart"/>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w:t>
            </w:r>
          </w:p>
        </w:tc>
        <w:tc>
          <w:tcPr>
            <w:tcW w:w="12583" w:type="dxa"/>
            <w:gridSpan w:val="4"/>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Conduct</w:t>
            </w:r>
          </w:p>
        </w:tc>
      </w:tr>
      <w:tr w:rsidR="00801AC2" w:rsidRPr="000C7009" w:rsidTr="00213EC2">
        <w:tc>
          <w:tcPr>
            <w:tcW w:w="1413" w:type="dxa"/>
            <w:vMerge/>
          </w:tcPr>
          <w:p w:rsidR="00801AC2" w:rsidRPr="000C7009" w:rsidRDefault="00801AC2" w:rsidP="00213EC2">
            <w:pPr>
              <w:rPr>
                <w:rFonts w:ascii="Verdana" w:hAnsi="Verdana"/>
                <w:sz w:val="16"/>
                <w:szCs w:val="16"/>
                <w:lang w:val="en-GB"/>
              </w:rPr>
            </w:pPr>
          </w:p>
        </w:tc>
        <w:tc>
          <w:tcPr>
            <w:tcW w:w="2126"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 xml:space="preserve">Mode of administration </w:t>
            </w:r>
          </w:p>
        </w:tc>
        <w:tc>
          <w:tcPr>
            <w:tcW w:w="3544"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Piloting/pre-testing</w:t>
            </w:r>
          </w:p>
        </w:tc>
        <w:tc>
          <w:tcPr>
            <w:tcW w:w="4394" w:type="dxa"/>
          </w:tcPr>
          <w:p w:rsidR="00801AC2" w:rsidRPr="000C7009" w:rsidRDefault="00801AC2" w:rsidP="00213EC2">
            <w:pPr>
              <w:rPr>
                <w:rFonts w:ascii="Verdana" w:hAnsi="Verdana"/>
                <w:sz w:val="16"/>
                <w:szCs w:val="16"/>
                <w:lang w:val="en-GB"/>
              </w:rPr>
            </w:pPr>
            <w:r w:rsidRPr="000C7009">
              <w:rPr>
                <w:rFonts w:ascii="Verdana" w:hAnsi="Verdana"/>
                <w:b/>
                <w:bCs/>
                <w:sz w:val="16"/>
                <w:szCs w:val="16"/>
                <w:lang w:val="en-GB"/>
              </w:rPr>
              <w:t>Sample size</w:t>
            </w:r>
          </w:p>
        </w:tc>
        <w:tc>
          <w:tcPr>
            <w:tcW w:w="2519"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(Financial) compensation</w:t>
            </w:r>
          </w:p>
        </w:tc>
      </w:tr>
      <w:tr w:rsidR="00F53BC3" w:rsidRPr="005E658C" w:rsidTr="00213EC2">
        <w:tc>
          <w:tcPr>
            <w:tcW w:w="1413" w:type="dxa"/>
          </w:tcPr>
          <w:p w:rsidR="00F53BC3" w:rsidRPr="000C7009" w:rsidRDefault="00F53BC3" w:rsidP="00F53BC3">
            <w:pPr>
              <w:rPr>
                <w:rFonts w:ascii="Verdana" w:hAnsi="Verdana"/>
                <w:sz w:val="16"/>
                <w:szCs w:val="16"/>
                <w:lang w:val="en-GB"/>
              </w:rPr>
            </w:pPr>
            <w:r w:rsidRPr="000C7009">
              <w:rPr>
                <w:rFonts w:ascii="Verdana" w:hAnsi="Verdana"/>
                <w:sz w:val="16"/>
                <w:szCs w:val="16"/>
                <w:lang w:val="en-GB"/>
              </w:rPr>
              <w:t>Seanehia et al. [3</w:t>
            </w:r>
            <w:r>
              <w:rPr>
                <w:rFonts w:ascii="Verdana" w:hAnsi="Verdana"/>
                <w:sz w:val="16"/>
                <w:szCs w:val="16"/>
                <w:lang w:val="en-GB"/>
              </w:rPr>
              <w:t>4</w:t>
            </w:r>
            <w:r w:rsidRPr="000C7009">
              <w:rPr>
                <w:rFonts w:ascii="Verdana" w:hAnsi="Verdana"/>
                <w:sz w:val="16"/>
                <w:szCs w:val="16"/>
                <w:lang w:val="en-GB"/>
              </w:rPr>
              <w:t>]</w:t>
            </w:r>
          </w:p>
        </w:tc>
        <w:tc>
          <w:tcPr>
            <w:tcW w:w="2126"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Self-administered</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 xml:space="preserve">Completed online </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Link in e-mail</w:t>
            </w:r>
          </w:p>
        </w:tc>
        <w:tc>
          <w:tcPr>
            <w:tcW w:w="3544"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Yes, among students in two public health schools</w:t>
            </w:r>
          </w:p>
        </w:tc>
        <w:tc>
          <w:tcPr>
            <w:tcW w:w="4394"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n=775</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s="Calibri"/>
                <w:color w:val="000000"/>
                <w:sz w:val="16"/>
                <w:szCs w:val="16"/>
                <w:lang w:val="en-GB"/>
              </w:rPr>
            </w:pPr>
            <w:r w:rsidRPr="000C7009">
              <w:rPr>
                <w:rFonts w:ascii="Verdana" w:hAnsi="Verdana" w:cs="Calibri"/>
                <w:color w:val="000000"/>
                <w:sz w:val="16"/>
                <w:szCs w:val="16"/>
                <w:lang w:val="en-GB"/>
              </w:rPr>
              <w:t>Yes, lottery of cash vouchers (€15)</w:t>
            </w:r>
          </w:p>
        </w:tc>
      </w:tr>
      <w:tr w:rsidR="00F53BC3" w:rsidRPr="005E658C" w:rsidTr="00213EC2">
        <w:tc>
          <w:tcPr>
            <w:tcW w:w="1413" w:type="dxa"/>
          </w:tcPr>
          <w:p w:rsidR="00F53BC3" w:rsidRPr="000C7009" w:rsidRDefault="00F53BC3" w:rsidP="00F53BC3">
            <w:pPr>
              <w:rPr>
                <w:rFonts w:ascii="Verdana" w:hAnsi="Verdana"/>
                <w:sz w:val="16"/>
                <w:szCs w:val="16"/>
                <w:lang w:val="en-GB"/>
              </w:rPr>
            </w:pPr>
            <w:r w:rsidRPr="000C7009">
              <w:rPr>
                <w:rFonts w:ascii="Verdana" w:hAnsi="Verdana"/>
                <w:sz w:val="16"/>
                <w:szCs w:val="16"/>
                <w:lang w:val="en-GB"/>
              </w:rPr>
              <w:t>Shono et al. [3</w:t>
            </w:r>
            <w:r>
              <w:rPr>
                <w:rFonts w:ascii="Verdana" w:hAnsi="Verdana"/>
                <w:sz w:val="16"/>
                <w:szCs w:val="16"/>
                <w:lang w:val="en-GB"/>
              </w:rPr>
              <w:t>5</w:t>
            </w:r>
            <w:r w:rsidRPr="000C7009">
              <w:rPr>
                <w:rFonts w:ascii="Verdana" w:hAnsi="Verdana"/>
                <w:sz w:val="16"/>
                <w:szCs w:val="16"/>
                <w:lang w:val="en-GB"/>
              </w:rPr>
              <w:t>]</w:t>
            </w:r>
          </w:p>
        </w:tc>
        <w:tc>
          <w:tcPr>
            <w:tcW w:w="2126"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Self-administered</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 xml:space="preserve">Yes, no further details reported </w:t>
            </w:r>
          </w:p>
        </w:tc>
        <w:tc>
          <w:tcPr>
            <w:tcW w:w="4394"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n=555</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s="Calibri"/>
                <w:color w:val="000000"/>
                <w:sz w:val="16"/>
                <w:szCs w:val="16"/>
                <w:lang w:val="en-GB"/>
              </w:rPr>
            </w:pPr>
            <w:r w:rsidRPr="000C7009">
              <w:rPr>
                <w:rFonts w:ascii="Verdana" w:hAnsi="Verdana" w:cs="Calibri"/>
                <w:color w:val="000000"/>
                <w:sz w:val="16"/>
                <w:szCs w:val="16"/>
                <w:lang w:val="en-GB"/>
              </w:rPr>
              <w:t>Yes, reward transferable in giftcard (</w:t>
            </w:r>
            <w:r w:rsidRPr="000C7009">
              <w:rPr>
                <w:rFonts w:ascii="Verdana" w:eastAsia="Microsoft YaHei" w:hAnsi="Verdana" w:cs="Microsoft YaHei"/>
                <w:color w:val="000000"/>
                <w:sz w:val="16"/>
                <w:szCs w:val="16"/>
                <w:lang w:val="en-GB"/>
              </w:rPr>
              <w:t>￥</w:t>
            </w:r>
            <w:r w:rsidRPr="000C7009">
              <w:rPr>
                <w:rFonts w:ascii="Verdana" w:hAnsi="Verdana" w:cs="Calibri"/>
                <w:color w:val="000000"/>
                <w:sz w:val="16"/>
                <w:szCs w:val="16"/>
                <w:lang w:val="en-GB"/>
              </w:rPr>
              <w:t>33)</w:t>
            </w:r>
          </w:p>
        </w:tc>
      </w:tr>
      <w:tr w:rsidR="00F53BC3" w:rsidRPr="000C7009" w:rsidTr="00213EC2">
        <w:tc>
          <w:tcPr>
            <w:tcW w:w="1413" w:type="dxa"/>
          </w:tcPr>
          <w:p w:rsidR="00F53BC3" w:rsidRPr="000C7009" w:rsidRDefault="00F53BC3" w:rsidP="00F53BC3">
            <w:pPr>
              <w:rPr>
                <w:rFonts w:ascii="Verdana" w:hAnsi="Verdana"/>
                <w:sz w:val="16"/>
                <w:szCs w:val="16"/>
                <w:lang w:val="en-GB"/>
              </w:rPr>
            </w:pPr>
            <w:r w:rsidRPr="000C7009">
              <w:rPr>
                <w:rFonts w:ascii="Verdana" w:hAnsi="Verdana"/>
                <w:sz w:val="16"/>
                <w:szCs w:val="16"/>
                <w:lang w:val="en-GB"/>
              </w:rPr>
              <w:t>Shono et al. [3</w:t>
            </w:r>
            <w:r>
              <w:rPr>
                <w:rFonts w:ascii="Verdana" w:hAnsi="Verdana"/>
                <w:sz w:val="16"/>
                <w:szCs w:val="16"/>
                <w:lang w:val="en-GB"/>
              </w:rPr>
              <w:t>6</w:t>
            </w:r>
            <w:r w:rsidRPr="000C7009">
              <w:rPr>
                <w:rFonts w:ascii="Verdana" w:hAnsi="Verdana"/>
                <w:sz w:val="16"/>
                <w:szCs w:val="16"/>
                <w:lang w:val="en-GB"/>
              </w:rPr>
              <w:t>]</w:t>
            </w:r>
          </w:p>
        </w:tc>
        <w:tc>
          <w:tcPr>
            <w:tcW w:w="2126"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Self-administered</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Yes, pre-test among individuals with at least one child (n=12)</w:t>
            </w:r>
          </w:p>
        </w:tc>
        <w:tc>
          <w:tcPr>
            <w:tcW w:w="4394"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n=1243</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F53BC3" w:rsidRPr="005E658C" w:rsidTr="00213EC2">
        <w:tc>
          <w:tcPr>
            <w:tcW w:w="1413" w:type="dxa"/>
          </w:tcPr>
          <w:p w:rsidR="00F53BC3" w:rsidRPr="000C7009" w:rsidRDefault="00F53BC3" w:rsidP="00F53BC3">
            <w:pPr>
              <w:rPr>
                <w:rFonts w:ascii="Verdana" w:hAnsi="Verdana"/>
                <w:sz w:val="16"/>
                <w:szCs w:val="16"/>
                <w:lang w:val="en-GB"/>
              </w:rPr>
            </w:pPr>
            <w:r w:rsidRPr="000C7009">
              <w:rPr>
                <w:rFonts w:ascii="Verdana" w:hAnsi="Verdana"/>
                <w:sz w:val="16"/>
                <w:szCs w:val="16"/>
                <w:lang w:val="en-GB"/>
              </w:rPr>
              <w:t>Sun et al. [3</w:t>
            </w:r>
            <w:r>
              <w:rPr>
                <w:rFonts w:ascii="Verdana" w:hAnsi="Verdana"/>
                <w:sz w:val="16"/>
                <w:szCs w:val="16"/>
                <w:lang w:val="en-GB"/>
              </w:rPr>
              <w:t>7</w:t>
            </w:r>
            <w:r w:rsidRPr="000C7009">
              <w:rPr>
                <w:rFonts w:ascii="Verdana" w:hAnsi="Verdana"/>
                <w:sz w:val="16"/>
                <w:szCs w:val="16"/>
                <w:lang w:val="en-GB"/>
              </w:rPr>
              <w:t>]</w:t>
            </w:r>
          </w:p>
        </w:tc>
        <w:tc>
          <w:tcPr>
            <w:tcW w:w="2126"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Self-administered</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 xml:space="preserve">Paper-based </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Completed in private room</w:t>
            </w:r>
          </w:p>
        </w:tc>
        <w:tc>
          <w:tcPr>
            <w:tcW w:w="3544"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Not reported</w:t>
            </w:r>
          </w:p>
        </w:tc>
        <w:tc>
          <w:tcPr>
            <w:tcW w:w="4394"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n=552</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s="Calibri"/>
                <w:color w:val="000000"/>
                <w:sz w:val="16"/>
                <w:szCs w:val="16"/>
                <w:lang w:val="en-GB"/>
              </w:rPr>
            </w:pPr>
            <w:r w:rsidRPr="000C7009">
              <w:rPr>
                <w:rFonts w:ascii="Verdana" w:hAnsi="Verdana" w:cs="Calibri"/>
                <w:color w:val="000000"/>
                <w:sz w:val="16"/>
                <w:szCs w:val="16"/>
                <w:lang w:val="en-GB"/>
              </w:rPr>
              <w:t>Yes, small gift (e.g. umbrella or blanket)</w:t>
            </w:r>
          </w:p>
        </w:tc>
      </w:tr>
      <w:tr w:rsidR="00F53BC3" w:rsidRPr="000C7009" w:rsidTr="00213EC2">
        <w:tc>
          <w:tcPr>
            <w:tcW w:w="1413" w:type="dxa"/>
          </w:tcPr>
          <w:p w:rsidR="00F53BC3" w:rsidRPr="000C7009" w:rsidRDefault="00F53BC3" w:rsidP="00F53BC3">
            <w:pPr>
              <w:rPr>
                <w:rFonts w:ascii="Verdana" w:hAnsi="Verdana"/>
                <w:sz w:val="16"/>
                <w:szCs w:val="16"/>
                <w:lang w:val="en-GB"/>
              </w:rPr>
            </w:pPr>
            <w:r w:rsidRPr="000C7009">
              <w:rPr>
                <w:rFonts w:ascii="Verdana" w:hAnsi="Verdana"/>
                <w:sz w:val="16"/>
                <w:szCs w:val="16"/>
                <w:lang w:val="en-GB"/>
              </w:rPr>
              <w:t>Veldwijk et al. [3</w:t>
            </w:r>
            <w:r>
              <w:rPr>
                <w:rFonts w:ascii="Verdana" w:hAnsi="Verdana"/>
                <w:sz w:val="16"/>
                <w:szCs w:val="16"/>
                <w:lang w:val="en-GB"/>
              </w:rPr>
              <w:t>8</w:t>
            </w:r>
            <w:r w:rsidRPr="000C7009">
              <w:rPr>
                <w:rFonts w:ascii="Verdana" w:hAnsi="Verdana"/>
                <w:sz w:val="16"/>
                <w:szCs w:val="16"/>
                <w:lang w:val="en-GB"/>
              </w:rPr>
              <w:t>]</w:t>
            </w:r>
          </w:p>
        </w:tc>
        <w:tc>
          <w:tcPr>
            <w:tcW w:w="2126"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Self-administered</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Paper-based</w:t>
            </w:r>
          </w:p>
        </w:tc>
        <w:tc>
          <w:tcPr>
            <w:tcW w:w="3544"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Yes, among parents of new-borns (n=48), four tests were think aloud tests</w:t>
            </w:r>
          </w:p>
        </w:tc>
        <w:tc>
          <w:tcPr>
            <w:tcW w:w="4394"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n=466</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No justification nor sample size calculations</w:t>
            </w:r>
          </w:p>
        </w:tc>
        <w:tc>
          <w:tcPr>
            <w:tcW w:w="2519"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r w:rsidR="00F53BC3" w:rsidRPr="005E658C" w:rsidTr="00213EC2">
        <w:tc>
          <w:tcPr>
            <w:tcW w:w="1413" w:type="dxa"/>
            <w:tcBorders>
              <w:bottom w:val="single" w:sz="4" w:space="0" w:color="auto"/>
            </w:tcBorders>
          </w:tcPr>
          <w:p w:rsidR="00F53BC3" w:rsidRPr="000C7009" w:rsidRDefault="00F53BC3" w:rsidP="00F53BC3">
            <w:pPr>
              <w:rPr>
                <w:rFonts w:ascii="Verdana" w:hAnsi="Verdana"/>
                <w:sz w:val="16"/>
                <w:szCs w:val="16"/>
                <w:lang w:val="en-GB"/>
              </w:rPr>
            </w:pPr>
            <w:r w:rsidRPr="000C7009">
              <w:rPr>
                <w:rFonts w:ascii="Verdana" w:hAnsi="Verdana"/>
                <w:sz w:val="16"/>
                <w:szCs w:val="16"/>
                <w:lang w:val="en-GB"/>
              </w:rPr>
              <w:t>Verelst et al. [3</w:t>
            </w:r>
            <w:r>
              <w:rPr>
                <w:rFonts w:ascii="Verdana" w:hAnsi="Verdana"/>
                <w:sz w:val="16"/>
                <w:szCs w:val="16"/>
                <w:lang w:val="en-GB"/>
              </w:rPr>
              <w:t>9</w:t>
            </w:r>
            <w:r w:rsidRPr="000C7009">
              <w:rPr>
                <w:rFonts w:ascii="Verdana" w:hAnsi="Verdana"/>
                <w:sz w:val="16"/>
                <w:szCs w:val="16"/>
                <w:lang w:val="en-GB"/>
              </w:rPr>
              <w:t>]</w:t>
            </w:r>
          </w:p>
        </w:tc>
        <w:tc>
          <w:tcPr>
            <w:tcW w:w="2126"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Self-administered</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Only soft launch in small sample of panel</w:t>
            </w:r>
          </w:p>
        </w:tc>
        <w:tc>
          <w:tcPr>
            <w:tcW w:w="4394"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n=1200 (adult group n=600, child group n=600)</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nil"/>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s="Calibri"/>
                <w:color w:val="000000"/>
                <w:sz w:val="16"/>
                <w:szCs w:val="16"/>
                <w:lang w:val="en-GB"/>
              </w:rPr>
            </w:pPr>
            <w:r w:rsidRPr="000C7009">
              <w:rPr>
                <w:rFonts w:ascii="Verdana" w:hAnsi="Verdana" w:cs="Calibri"/>
                <w:color w:val="000000"/>
                <w:sz w:val="16"/>
                <w:szCs w:val="16"/>
                <w:lang w:val="en-GB"/>
              </w:rPr>
              <w:t>Yes, credit rewards transferable into giftcards, coupons, airmiles</w:t>
            </w:r>
          </w:p>
        </w:tc>
      </w:tr>
      <w:tr w:rsidR="00F53BC3" w:rsidRPr="005E658C" w:rsidTr="00213EC2">
        <w:tc>
          <w:tcPr>
            <w:tcW w:w="1413" w:type="dxa"/>
            <w:tcBorders>
              <w:top w:val="single" w:sz="4" w:space="0" w:color="auto"/>
              <w:bottom w:val="single" w:sz="4" w:space="0" w:color="auto"/>
            </w:tcBorders>
          </w:tcPr>
          <w:p w:rsidR="00F53BC3" w:rsidRPr="000C7009" w:rsidRDefault="00F53BC3" w:rsidP="00F53BC3">
            <w:pPr>
              <w:rPr>
                <w:rFonts w:ascii="Verdana" w:hAnsi="Verdana"/>
                <w:sz w:val="16"/>
                <w:szCs w:val="16"/>
                <w:lang w:val="en-GB"/>
              </w:rPr>
            </w:pPr>
            <w:r w:rsidRPr="000C7009">
              <w:rPr>
                <w:rFonts w:ascii="Verdana" w:hAnsi="Verdana"/>
                <w:sz w:val="16"/>
                <w:szCs w:val="16"/>
                <w:lang w:val="en-GB"/>
              </w:rPr>
              <w:t>Verelst et al. [</w:t>
            </w:r>
            <w:r>
              <w:rPr>
                <w:rFonts w:ascii="Verdana" w:hAnsi="Verdana"/>
                <w:sz w:val="16"/>
                <w:szCs w:val="16"/>
                <w:lang w:val="en-GB"/>
              </w:rPr>
              <w:t>40</w:t>
            </w:r>
            <w:r w:rsidRPr="000C7009">
              <w:rPr>
                <w:rFonts w:ascii="Verdana" w:hAnsi="Verdana"/>
                <w:sz w:val="16"/>
                <w:szCs w:val="16"/>
                <w:lang w:val="en-GB"/>
              </w:rPr>
              <w:t>]</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Self-administered</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Yes, also soft launch in population (no further details on pilot)</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n=1919 (n=1091, adult group, child n=828 child group)</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single" w:sz="4" w:space="0" w:color="auto"/>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s="Calibri"/>
                <w:color w:val="000000"/>
                <w:sz w:val="16"/>
                <w:szCs w:val="16"/>
                <w:lang w:val="en-GB"/>
              </w:rPr>
            </w:pPr>
            <w:r w:rsidRPr="000C7009">
              <w:rPr>
                <w:rFonts w:ascii="Verdana" w:hAnsi="Verdana" w:cs="Calibri"/>
                <w:color w:val="000000"/>
                <w:sz w:val="16"/>
                <w:szCs w:val="16"/>
                <w:lang w:val="en-GB"/>
              </w:rPr>
              <w:t>Yes, credit rewards transferable into giftcard, coupons, airmiles</w:t>
            </w:r>
          </w:p>
        </w:tc>
      </w:tr>
      <w:tr w:rsidR="00F53BC3" w:rsidRPr="000C7009" w:rsidTr="00213EC2">
        <w:tc>
          <w:tcPr>
            <w:tcW w:w="1413" w:type="dxa"/>
            <w:tcBorders>
              <w:top w:val="single" w:sz="4" w:space="0" w:color="auto"/>
              <w:bottom w:val="single" w:sz="4" w:space="0" w:color="auto"/>
            </w:tcBorders>
          </w:tcPr>
          <w:p w:rsidR="00F53BC3" w:rsidRPr="000C7009" w:rsidRDefault="00F53BC3" w:rsidP="00F53BC3">
            <w:pPr>
              <w:rPr>
                <w:rFonts w:ascii="Verdana" w:hAnsi="Verdana"/>
                <w:sz w:val="16"/>
                <w:szCs w:val="16"/>
                <w:lang w:val="en-GB"/>
              </w:rPr>
            </w:pPr>
            <w:r w:rsidRPr="000C7009">
              <w:rPr>
                <w:rFonts w:ascii="Verdana" w:hAnsi="Verdana"/>
                <w:sz w:val="16"/>
                <w:szCs w:val="16"/>
                <w:lang w:val="en-GB"/>
              </w:rPr>
              <w:t>Wang et al. [</w:t>
            </w:r>
            <w:r>
              <w:rPr>
                <w:rFonts w:ascii="Verdana" w:hAnsi="Verdana"/>
                <w:sz w:val="16"/>
                <w:szCs w:val="16"/>
                <w:lang w:val="en-GB"/>
              </w:rPr>
              <w:t>41</w:t>
            </w:r>
            <w:r w:rsidRPr="000C7009">
              <w:rPr>
                <w:rFonts w:ascii="Verdana" w:hAnsi="Verdana"/>
                <w:sz w:val="16"/>
                <w:szCs w:val="16"/>
                <w:lang w:val="en-GB"/>
              </w:rPr>
              <w:t>]</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Self-administered</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Completed online</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Yes, pilot (n=130) and pre-pilot (n=3)</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n=695</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single" w:sz="4" w:space="0" w:color="auto"/>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s="Calibri"/>
                <w:color w:val="000000"/>
                <w:sz w:val="16"/>
                <w:szCs w:val="16"/>
                <w:lang w:val="en-GB"/>
              </w:rPr>
            </w:pPr>
            <w:r w:rsidRPr="000C7009">
              <w:rPr>
                <w:rFonts w:ascii="Verdana" w:hAnsi="Verdana" w:cs="Calibri"/>
                <w:color w:val="000000"/>
                <w:sz w:val="16"/>
                <w:szCs w:val="16"/>
                <w:lang w:val="en-GB"/>
              </w:rPr>
              <w:t>Yes, money (AU$3.25)</w:t>
            </w:r>
          </w:p>
        </w:tc>
      </w:tr>
      <w:tr w:rsidR="00F53BC3" w:rsidRPr="000C7009" w:rsidTr="00213EC2">
        <w:trPr>
          <w:trHeight w:val="735"/>
        </w:trPr>
        <w:tc>
          <w:tcPr>
            <w:tcW w:w="1413" w:type="dxa"/>
            <w:tcBorders>
              <w:top w:val="single" w:sz="4" w:space="0" w:color="auto"/>
            </w:tcBorders>
          </w:tcPr>
          <w:p w:rsidR="00F53BC3" w:rsidRPr="000C7009" w:rsidRDefault="00F53BC3" w:rsidP="00F53BC3">
            <w:pPr>
              <w:rPr>
                <w:rFonts w:ascii="Verdana" w:hAnsi="Verdana"/>
                <w:sz w:val="16"/>
                <w:szCs w:val="16"/>
                <w:lang w:val="en-GB"/>
              </w:rPr>
            </w:pPr>
            <w:r w:rsidRPr="000C7009">
              <w:rPr>
                <w:rFonts w:ascii="Verdana" w:hAnsi="Verdana"/>
                <w:sz w:val="16"/>
                <w:szCs w:val="16"/>
                <w:lang w:val="en-GB"/>
              </w:rPr>
              <w:t>Wong et al. [</w:t>
            </w:r>
            <w:r>
              <w:rPr>
                <w:rFonts w:ascii="Verdana" w:hAnsi="Verdana"/>
                <w:sz w:val="16"/>
                <w:szCs w:val="16"/>
                <w:lang w:val="en-GB"/>
              </w:rPr>
              <w:t>42</w:t>
            </w:r>
            <w:r w:rsidRPr="000C7009">
              <w:rPr>
                <w:rFonts w:ascii="Verdana" w:hAnsi="Verdana"/>
                <w:sz w:val="16"/>
                <w:szCs w:val="16"/>
                <w:lang w:val="en-GB"/>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Self-administered</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 xml:space="preserve">Completed online </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Laptop/tablet, assistant available for help</w:t>
            </w:r>
          </w:p>
        </w:tc>
        <w:tc>
          <w:tcPr>
            <w:tcW w:w="3544" w:type="dxa"/>
            <w:tcBorders>
              <w:top w:val="single" w:sz="4" w:space="0" w:color="auto"/>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Yes, performed in 2017 (n=8 paediatricians, n=8 mothers)</w:t>
            </w:r>
          </w:p>
        </w:tc>
        <w:tc>
          <w:tcPr>
            <w:tcW w:w="4394" w:type="dxa"/>
            <w:tcBorders>
              <w:top w:val="single" w:sz="4" w:space="0" w:color="auto"/>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n=482</w:t>
            </w:r>
          </w:p>
          <w:p w:rsidR="00F53BC3" w:rsidRPr="000C7009" w:rsidRDefault="00F53BC3" w:rsidP="00F53BC3">
            <w:pPr>
              <w:rPr>
                <w:rFonts w:ascii="Verdana" w:hAnsi="Verdana"/>
                <w:color w:val="000000"/>
                <w:sz w:val="16"/>
                <w:szCs w:val="16"/>
                <w:lang w:val="en-GB"/>
              </w:rPr>
            </w:pPr>
            <w:r w:rsidRPr="000C7009">
              <w:rPr>
                <w:rFonts w:ascii="Verdana" w:hAnsi="Verdana"/>
                <w:color w:val="000000"/>
                <w:sz w:val="16"/>
                <w:szCs w:val="16"/>
                <w:lang w:val="en-GB"/>
              </w:rPr>
              <w:t>Justification of sample size included (rule of thumb)</w:t>
            </w:r>
          </w:p>
        </w:tc>
        <w:tc>
          <w:tcPr>
            <w:tcW w:w="2519" w:type="dxa"/>
            <w:tcBorders>
              <w:top w:val="single" w:sz="4" w:space="0" w:color="auto"/>
              <w:left w:val="single" w:sz="4" w:space="0" w:color="auto"/>
              <w:bottom w:val="single" w:sz="4" w:space="0" w:color="auto"/>
              <w:right w:val="single" w:sz="4" w:space="0" w:color="auto"/>
            </w:tcBorders>
            <w:shd w:val="clear" w:color="auto" w:fill="auto"/>
          </w:tcPr>
          <w:p w:rsidR="00F53BC3" w:rsidRPr="000C7009" w:rsidRDefault="00F53BC3" w:rsidP="00F53BC3">
            <w:pPr>
              <w:rPr>
                <w:rFonts w:ascii="Verdana" w:hAnsi="Verdana" w:cs="Calibri"/>
                <w:color w:val="000000"/>
                <w:sz w:val="16"/>
                <w:szCs w:val="16"/>
                <w:lang w:val="en-GB"/>
              </w:rPr>
            </w:pPr>
            <w:r w:rsidRPr="000C7009">
              <w:rPr>
                <w:rFonts w:ascii="Verdana" w:hAnsi="Verdana" w:cs="Calibri"/>
                <w:color w:val="000000"/>
                <w:sz w:val="16"/>
                <w:szCs w:val="16"/>
                <w:lang w:val="en-GB"/>
              </w:rPr>
              <w:t>Unclear</w:t>
            </w:r>
          </w:p>
        </w:tc>
      </w:tr>
    </w:tbl>
    <w:p w:rsidR="00801AC2" w:rsidRPr="000C7009" w:rsidRDefault="00801AC2" w:rsidP="00801AC2">
      <w:pPr>
        <w:rPr>
          <w:rFonts w:ascii="Verdana" w:hAnsi="Verdana"/>
          <w:sz w:val="16"/>
          <w:szCs w:val="16"/>
          <w:lang w:val="en-GB"/>
        </w:rPr>
      </w:pPr>
    </w:p>
    <w:p w:rsidR="00801AC2" w:rsidRPr="000C7009" w:rsidRDefault="00801AC2" w:rsidP="00801AC2">
      <w:pPr>
        <w:rPr>
          <w:lang w:val="en-GB"/>
        </w:rPr>
      </w:pPr>
    </w:p>
    <w:p w:rsidR="00801AC2" w:rsidRPr="000C7009" w:rsidRDefault="00801AC2" w:rsidP="00801AC2">
      <w:pPr>
        <w:rPr>
          <w:lang w:val="en-GB"/>
        </w:rPr>
      </w:pPr>
    </w:p>
    <w:p w:rsidR="00801AC2" w:rsidRPr="000C7009" w:rsidRDefault="00801AC2" w:rsidP="00801AC2">
      <w:pPr>
        <w:rPr>
          <w:lang w:val="en-GB"/>
        </w:rPr>
      </w:pPr>
    </w:p>
    <w:p w:rsidR="00801AC2" w:rsidRPr="000C7009" w:rsidRDefault="00801AC2" w:rsidP="00801AC2">
      <w:pPr>
        <w:rPr>
          <w:lang w:val="en-GB"/>
        </w:rPr>
      </w:pPr>
    </w:p>
    <w:p w:rsidR="00801AC2" w:rsidRPr="000C7009" w:rsidRDefault="00801AC2" w:rsidP="00801AC2">
      <w:pPr>
        <w:rPr>
          <w:lang w:val="en-GB"/>
        </w:rPr>
      </w:pPr>
    </w:p>
    <w:p w:rsidR="00801AC2" w:rsidRPr="000C7009" w:rsidRDefault="00801AC2" w:rsidP="00801AC2">
      <w:pPr>
        <w:rPr>
          <w:lang w:val="en-GB"/>
        </w:rPr>
      </w:pPr>
    </w:p>
    <w:p w:rsidR="00801AC2" w:rsidRPr="000C7009" w:rsidRDefault="00801AC2" w:rsidP="00801AC2">
      <w:pPr>
        <w:rPr>
          <w:lang w:val="en-GB"/>
        </w:rPr>
      </w:pPr>
    </w:p>
    <w:p w:rsidR="00801AC2" w:rsidRPr="000C7009" w:rsidRDefault="00801AC2" w:rsidP="00801AC2">
      <w:pPr>
        <w:rPr>
          <w:lang w:val="en-GB"/>
        </w:rPr>
      </w:pPr>
    </w:p>
    <w:p w:rsidR="00801AC2" w:rsidRPr="000C7009" w:rsidRDefault="00801AC2" w:rsidP="00801AC2">
      <w:pPr>
        <w:rPr>
          <w:lang w:val="en-GB"/>
        </w:rPr>
      </w:pPr>
    </w:p>
    <w:p w:rsidR="00801AC2" w:rsidRPr="000C7009" w:rsidRDefault="00801AC2" w:rsidP="00801AC2">
      <w:pPr>
        <w:rPr>
          <w:lang w:val="en-GB"/>
        </w:rPr>
      </w:pPr>
    </w:p>
    <w:p w:rsidR="00077BA8" w:rsidRPr="000C7009" w:rsidRDefault="00077BA8" w:rsidP="00801AC2">
      <w:pPr>
        <w:rPr>
          <w:rFonts w:ascii="Verdana" w:hAnsi="Verdana"/>
          <w:b/>
          <w:bCs/>
          <w:sz w:val="20"/>
          <w:szCs w:val="20"/>
          <w:lang w:val="en-GB"/>
        </w:rPr>
      </w:pPr>
    </w:p>
    <w:p w:rsidR="00801AC2" w:rsidRPr="000C7009" w:rsidRDefault="00801AC2" w:rsidP="00801AC2">
      <w:pPr>
        <w:rPr>
          <w:rFonts w:ascii="Verdana" w:hAnsi="Verdana"/>
          <w:b/>
          <w:bCs/>
          <w:sz w:val="18"/>
          <w:szCs w:val="18"/>
          <w:lang w:val="en-GB"/>
        </w:rPr>
      </w:pPr>
    </w:p>
    <w:p w:rsidR="00801AC2" w:rsidRPr="000C7009" w:rsidRDefault="00801AC2" w:rsidP="00801AC2">
      <w:pPr>
        <w:rPr>
          <w:rFonts w:ascii="Verdana" w:hAnsi="Verdana"/>
          <w:b/>
          <w:bCs/>
          <w:sz w:val="20"/>
          <w:szCs w:val="20"/>
          <w:lang w:val="en-GB"/>
        </w:rPr>
      </w:pPr>
      <w:r w:rsidRPr="000C7009">
        <w:rPr>
          <w:rFonts w:ascii="Verdana" w:hAnsi="Verdana"/>
          <w:b/>
          <w:bCs/>
          <w:sz w:val="18"/>
          <w:szCs w:val="18"/>
          <w:lang w:val="en-GB"/>
        </w:rPr>
        <w:t>Table 4</w:t>
      </w:r>
      <w:r w:rsidRPr="000C7009">
        <w:rPr>
          <w:rFonts w:ascii="Verdana" w:hAnsi="Verdana"/>
          <w:b/>
          <w:bCs/>
          <w:sz w:val="20"/>
          <w:szCs w:val="20"/>
          <w:lang w:val="en-GB"/>
        </w:rPr>
        <w:t xml:space="preserve"> </w:t>
      </w:r>
      <w:r w:rsidRPr="000C7009">
        <w:rPr>
          <w:rFonts w:ascii="Verdana" w:hAnsi="Verdana"/>
          <w:b/>
          <w:bCs/>
          <w:sz w:val="16"/>
          <w:szCs w:val="16"/>
          <w:lang w:val="en-GB"/>
        </w:rPr>
        <w:t>Summary of the way in which data of included studies were analysed</w:t>
      </w:r>
      <w:r w:rsidRPr="000C7009">
        <w:rPr>
          <w:rFonts w:ascii="Verdana" w:hAnsi="Verdana"/>
          <w:b/>
          <w:bCs/>
          <w:sz w:val="20"/>
          <w:szCs w:val="20"/>
          <w:lang w:val="en-GB"/>
        </w:rPr>
        <w:t xml:space="preserve"> </w:t>
      </w:r>
    </w:p>
    <w:tbl>
      <w:tblPr>
        <w:tblStyle w:val="Tabelraster"/>
        <w:tblW w:w="0" w:type="auto"/>
        <w:tblLook w:val="04A0" w:firstRow="1" w:lastRow="0" w:firstColumn="1" w:lastColumn="0" w:noHBand="0" w:noVBand="1"/>
      </w:tblPr>
      <w:tblGrid>
        <w:gridCol w:w="1314"/>
        <w:gridCol w:w="1699"/>
        <w:gridCol w:w="7047"/>
        <w:gridCol w:w="2479"/>
        <w:gridCol w:w="1457"/>
      </w:tblGrid>
      <w:tr w:rsidR="00801AC2" w:rsidRPr="000C7009" w:rsidTr="00213EC2">
        <w:tc>
          <w:tcPr>
            <w:tcW w:w="1314" w:type="dxa"/>
            <w:vMerge w:val="restart"/>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w:t>
            </w:r>
          </w:p>
        </w:tc>
        <w:tc>
          <w:tcPr>
            <w:tcW w:w="12682" w:type="dxa"/>
            <w:gridSpan w:val="4"/>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Analysis</w:t>
            </w:r>
          </w:p>
        </w:tc>
      </w:tr>
      <w:tr w:rsidR="00801AC2" w:rsidRPr="000C7009" w:rsidTr="00213EC2">
        <w:tc>
          <w:tcPr>
            <w:tcW w:w="1314" w:type="dxa"/>
            <w:vMerge/>
          </w:tcPr>
          <w:p w:rsidR="00801AC2" w:rsidRPr="000C7009" w:rsidRDefault="00801AC2" w:rsidP="00213EC2">
            <w:pPr>
              <w:rPr>
                <w:rFonts w:ascii="Verdana" w:hAnsi="Verdana"/>
                <w:sz w:val="16"/>
                <w:szCs w:val="16"/>
                <w:lang w:val="en-GB"/>
              </w:rPr>
            </w:pPr>
          </w:p>
        </w:tc>
        <w:tc>
          <w:tcPr>
            <w:tcW w:w="1699"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Estimation procedure</w:t>
            </w:r>
          </w:p>
        </w:tc>
        <w:tc>
          <w:tcPr>
            <w:tcW w:w="7047"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Subgroup analysis</w:t>
            </w:r>
          </w:p>
        </w:tc>
        <w:tc>
          <w:tcPr>
            <w:tcW w:w="2479"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Outcome measures</w:t>
            </w:r>
          </w:p>
        </w:tc>
        <w:tc>
          <w:tcPr>
            <w:tcW w:w="1457"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Analysis software</w:t>
            </w:r>
          </w:p>
        </w:tc>
      </w:tr>
      <w:tr w:rsidR="00801AC2" w:rsidRPr="000C7009"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Adams et al. [1]</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Mixed logit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risk: 'at high risk' and 'not at high risk for incomplete vaccination'</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Determined by 5 sociodemographic factors: living area, mental state, marital status, age, number of children</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Marginal WTA</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 uptake/probability analysis</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Not reported</w:t>
            </w:r>
          </w:p>
        </w:tc>
      </w:tr>
      <w:tr w:rsidR="00801AC2" w:rsidRPr="000C7009"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Arbiol et al. [2]</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Random parameters logit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health status: leptospirosis vs. non-leptospirosis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Additional subgroups based on 8 sociodemographic factors (age, education, family size, income, gender, living near to market, living near to river, living near to sewer) and 1 factor related to awareness of leptospirosis</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(Marginal) WTP</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Nlogit</w:t>
            </w:r>
          </w:p>
        </w:tc>
      </w:tr>
      <w:tr w:rsidR="00801AC2" w:rsidRPr="000C7009"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Bishai et al. [3]</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Conditional logit,</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Generalised linear-random effect logit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country (sociodemographic factor) and video exposure: Germany-France, video-no video</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Subgroups related to objective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Comparison of respondents who passed/failed dominance test</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Additional subgroups based on 1 sociodemographic factor (income), 2 related to knowledge/perception/awareness (perceived risk meningitis without vaccine, knowledge serogroup)</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Probability of purchase (probability analysis)</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Stata</w:t>
            </w:r>
          </w:p>
        </w:tc>
      </w:tr>
      <w:tr w:rsidR="00801AC2" w:rsidRPr="000C7009"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Brown et al. [4]</w:t>
            </w:r>
          </w:p>
        </w:tc>
        <w:tc>
          <w:tcPr>
            <w:tcW w:w="169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Mixed logit </w:t>
            </w:r>
          </w:p>
        </w:tc>
        <w:tc>
          <w:tcPr>
            <w:tcW w:w="704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based on sociodemographic factors (age, race/ethnicity, household income, education), factors targeting perception (concern HPV/cervical cancer/genital warts risks), beliefs (risks and safety), previous vaccination status, previous diagnosis HPV/cervical cancer/genital warts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Related to objective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Comparison of respondents who passed/failed consistency test</w:t>
            </w:r>
          </w:p>
        </w:tc>
        <w:tc>
          <w:tcPr>
            <w:tcW w:w="247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WTP</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 uptake under different policy scenarios</w:t>
            </w:r>
          </w:p>
        </w:tc>
        <w:tc>
          <w:tcPr>
            <w:tcW w:w="145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Stata</w:t>
            </w:r>
          </w:p>
        </w:tc>
      </w:tr>
      <w:tr w:rsidR="00801AC2" w:rsidRPr="000C7009"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Brown et al. [5]</w:t>
            </w:r>
          </w:p>
        </w:tc>
        <w:tc>
          <w:tcPr>
            <w:tcW w:w="169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Latent class logit,</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Mixed</w:t>
            </w:r>
            <w:r w:rsidR="00634467" w:rsidRPr="000C7009">
              <w:rPr>
                <w:rFonts w:ascii="Verdana" w:hAnsi="Verdana"/>
                <w:color w:val="000000"/>
                <w:sz w:val="16"/>
                <w:szCs w:val="16"/>
                <w:lang w:val="en-GB"/>
              </w:rPr>
              <w:t xml:space="preserve"> </w:t>
            </w:r>
            <w:r w:rsidRPr="000C7009">
              <w:rPr>
                <w:rFonts w:ascii="Verdana" w:hAnsi="Verdana"/>
                <w:color w:val="000000"/>
                <w:sz w:val="16"/>
                <w:szCs w:val="16"/>
                <w:lang w:val="en-GB"/>
              </w:rPr>
              <w:t xml:space="preserve">logit </w:t>
            </w:r>
          </w:p>
        </w:tc>
        <w:tc>
          <w:tcPr>
            <w:tcW w:w="704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2 classes which differ price sensitivity and preference for higher/improved attribute levels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Subgroups related to econometric model and objective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Additional subgroups based on sociodemographic factors (age, race, house income, personal income), interest in vaccine to a parent, willingness/intention to spend on vaccine, factors related to attitude/health experiences/beliefs (previous pap test, concern of risk HPV/cervical cancer/genital warts, beliefs about safety)</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Subgroups related to objective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Comparison of respondents failed/passed consistency test</w:t>
            </w:r>
          </w:p>
        </w:tc>
        <w:tc>
          <w:tcPr>
            <w:tcW w:w="247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WTP</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 uptake under different policy scenarios</w:t>
            </w:r>
          </w:p>
        </w:tc>
        <w:tc>
          <w:tcPr>
            <w:tcW w:w="145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Stata</w:t>
            </w:r>
          </w:p>
        </w:tc>
      </w:tr>
      <w:tr w:rsidR="00801AC2" w:rsidRPr="000C7009"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 Bekker-Grob et al. [6]</w:t>
            </w:r>
          </w:p>
        </w:tc>
        <w:tc>
          <w:tcPr>
            <w:tcW w:w="169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Mixed logit </w:t>
            </w:r>
          </w:p>
        </w:tc>
        <w:tc>
          <w:tcPr>
            <w:tcW w:w="704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comparison of respondents who failed/passed dominance test</w:t>
            </w:r>
          </w:p>
        </w:tc>
        <w:tc>
          <w:tcPr>
            <w:tcW w:w="247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Vaccination uptake analysis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Substitution/trade-off rate</w:t>
            </w:r>
          </w:p>
        </w:tc>
        <w:tc>
          <w:tcPr>
            <w:tcW w:w="145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Not reported</w:t>
            </w:r>
          </w:p>
        </w:tc>
      </w:tr>
      <w:tr w:rsidR="00801AC2" w:rsidRPr="000C7009" w:rsidTr="00213EC2">
        <w:tc>
          <w:tcPr>
            <w:tcW w:w="1314" w:type="dxa"/>
            <w:tcBorders>
              <w:bottom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 Bekker-Grob et al. [7]</w:t>
            </w:r>
          </w:p>
        </w:tc>
        <w:tc>
          <w:tcPr>
            <w:tcW w:w="169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(Heteroscedastic) multinomial logit,</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Random intercept </w:t>
            </w:r>
          </w:p>
        </w:tc>
        <w:tc>
          <w:tcPr>
            <w:tcW w:w="704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based on 19 characteristics (interaction terms): 8 sociodemographic factors, 8 factors related to vaccination attitude, intention, belief, vaccination status, impact condition on family, 3 related to decision-making skills (style, health literacy, numeracy)</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Subgroups related to objective</w:t>
            </w:r>
          </w:p>
        </w:tc>
        <w:tc>
          <w:tcPr>
            <w:tcW w:w="247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 uptake/probability analysis (choice probabilities)</w:t>
            </w:r>
          </w:p>
        </w:tc>
        <w:tc>
          <w:tcPr>
            <w:tcW w:w="145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Pythonbiogeme software</w:t>
            </w:r>
          </w:p>
        </w:tc>
      </w:tr>
    </w:tbl>
    <w:p w:rsidR="00801AC2" w:rsidRDefault="00801AC2" w:rsidP="00801AC2">
      <w:pPr>
        <w:rPr>
          <w:lang w:val="en-GB"/>
        </w:rPr>
      </w:pPr>
    </w:p>
    <w:p w:rsidR="0087503E" w:rsidRPr="000C7009" w:rsidRDefault="0087503E" w:rsidP="00801AC2">
      <w:pPr>
        <w:rPr>
          <w:lang w:val="en-GB"/>
        </w:rPr>
      </w:pPr>
    </w:p>
    <w:tbl>
      <w:tblPr>
        <w:tblStyle w:val="Tabelraster"/>
        <w:tblW w:w="0" w:type="auto"/>
        <w:tblLook w:val="04A0" w:firstRow="1" w:lastRow="0" w:firstColumn="1" w:lastColumn="0" w:noHBand="0" w:noVBand="1"/>
      </w:tblPr>
      <w:tblGrid>
        <w:gridCol w:w="1314"/>
        <w:gridCol w:w="1699"/>
        <w:gridCol w:w="7047"/>
        <w:gridCol w:w="2479"/>
        <w:gridCol w:w="1457"/>
      </w:tblGrid>
      <w:tr w:rsidR="00801AC2" w:rsidRPr="000C7009" w:rsidTr="00213EC2">
        <w:tc>
          <w:tcPr>
            <w:tcW w:w="1314" w:type="dxa"/>
            <w:vMerge w:val="restart"/>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w:t>
            </w:r>
          </w:p>
        </w:tc>
        <w:tc>
          <w:tcPr>
            <w:tcW w:w="12682" w:type="dxa"/>
            <w:gridSpan w:val="4"/>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Analysis</w:t>
            </w:r>
          </w:p>
        </w:tc>
      </w:tr>
      <w:tr w:rsidR="00801AC2" w:rsidRPr="000C7009" w:rsidTr="00213EC2">
        <w:tc>
          <w:tcPr>
            <w:tcW w:w="1314" w:type="dxa"/>
            <w:vMerge/>
          </w:tcPr>
          <w:p w:rsidR="00801AC2" w:rsidRPr="000C7009" w:rsidRDefault="00801AC2" w:rsidP="00213EC2">
            <w:pPr>
              <w:rPr>
                <w:rFonts w:ascii="Verdana" w:hAnsi="Verdana"/>
                <w:sz w:val="16"/>
                <w:szCs w:val="16"/>
                <w:lang w:val="en-GB"/>
              </w:rPr>
            </w:pPr>
          </w:p>
        </w:tc>
        <w:tc>
          <w:tcPr>
            <w:tcW w:w="1699"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Estimation procedure</w:t>
            </w:r>
          </w:p>
        </w:tc>
        <w:tc>
          <w:tcPr>
            <w:tcW w:w="7047"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Subgroup analysis</w:t>
            </w:r>
          </w:p>
        </w:tc>
        <w:tc>
          <w:tcPr>
            <w:tcW w:w="2479"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Outcome measures</w:t>
            </w:r>
          </w:p>
        </w:tc>
        <w:tc>
          <w:tcPr>
            <w:tcW w:w="1457"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Analysis software</w:t>
            </w:r>
          </w:p>
        </w:tc>
      </w:tr>
      <w:tr w:rsidR="00801AC2" w:rsidRPr="000C7009" w:rsidTr="00213EC2">
        <w:tc>
          <w:tcPr>
            <w:tcW w:w="1314"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Determann et al. [8]</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Latent class (panel version)</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2 classes depending on 1 sociodemographic factor (sex) and 1 related to attitude (towards vaccination)</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Classes related to econometric model</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2 additional scenarios identified: mild and severe pandemic defined by severity and susceptibility of disease (interaction terms)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Scenarios based on objective</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Relative importance scores </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WTP</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Uptake/probability analysis</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Nlogit</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SPSS</w:t>
            </w:r>
          </w:p>
        </w:tc>
      </w:tr>
      <w:tr w:rsidR="00801AC2" w:rsidRPr="000C7009" w:rsidTr="00213EC2">
        <w:tc>
          <w:tcPr>
            <w:tcW w:w="1314" w:type="dxa"/>
            <w:tcBorders>
              <w:top w:val="single" w:sz="4" w:space="0" w:color="auto"/>
              <w:bottom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Determann et al. [9]</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Panel latent class regression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3 classes partly depending on country</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Classes related to econometric model and objective.</w:t>
            </w:r>
          </w:p>
        </w:tc>
        <w:tc>
          <w:tcPr>
            <w:tcW w:w="2479" w:type="dxa"/>
            <w:tcBorders>
              <w:top w:val="single" w:sz="4" w:space="0" w:color="auto"/>
              <w:left w:val="nil"/>
              <w:bottom w:val="single" w:sz="4" w:space="0" w:color="auto"/>
              <w:right w:val="nil"/>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Relative importance scores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 uptake analysis under pandemic scenarios</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Nlogit</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SPSS</w:t>
            </w:r>
          </w:p>
        </w:tc>
      </w:tr>
      <w:tr w:rsidR="00801AC2" w:rsidRPr="000C7009" w:rsidTr="00213EC2">
        <w:tc>
          <w:tcPr>
            <w:tcW w:w="1314" w:type="dxa"/>
            <w:tcBorders>
              <w:top w:val="single" w:sz="4" w:space="0" w:color="auto"/>
              <w:bottom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Eilers et al. [10]</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Mixed multinomial logit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sociodemographic factor age (50-65 yrs, &gt;65 yrs)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Additional subgroups based on 2 sociodemographic factors (gender, education) and factors related to vaccination status and health status (separate models for latter two factors) </w:t>
            </w:r>
          </w:p>
        </w:tc>
        <w:tc>
          <w:tcPr>
            <w:tcW w:w="2479" w:type="dxa"/>
            <w:tcBorders>
              <w:top w:val="single" w:sz="4" w:space="0" w:color="auto"/>
              <w:left w:val="nil"/>
              <w:bottom w:val="single" w:sz="4" w:space="0" w:color="auto"/>
              <w:right w:val="nil"/>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Vaccine acceptance analysis </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Nlogit</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SAS</w:t>
            </w:r>
          </w:p>
        </w:tc>
      </w:tr>
      <w:tr w:rsidR="00801AC2" w:rsidRPr="000C7009" w:rsidTr="00213EC2">
        <w:tc>
          <w:tcPr>
            <w:tcW w:w="1314" w:type="dxa"/>
            <w:tcBorders>
              <w:top w:val="single" w:sz="4" w:space="0" w:color="auto"/>
              <w:bottom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Flood et al. [11]</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Multinomial logit, </w:t>
            </w:r>
          </w:p>
          <w:p w:rsidR="00801AC2" w:rsidRPr="000C7009" w:rsidRDefault="00634467" w:rsidP="00213EC2">
            <w:pPr>
              <w:rPr>
                <w:rFonts w:ascii="Verdana" w:hAnsi="Verdana"/>
                <w:color w:val="000000"/>
                <w:sz w:val="16"/>
                <w:szCs w:val="16"/>
                <w:lang w:val="en-GB"/>
              </w:rPr>
            </w:pPr>
            <w:r w:rsidRPr="000C7009">
              <w:rPr>
                <w:rFonts w:ascii="Verdana" w:hAnsi="Verdana"/>
                <w:color w:val="000000"/>
                <w:sz w:val="16"/>
                <w:szCs w:val="16"/>
                <w:lang w:val="en-GB"/>
              </w:rPr>
              <w:t>H</w:t>
            </w:r>
            <w:r w:rsidR="00801AC2" w:rsidRPr="000C7009">
              <w:rPr>
                <w:rFonts w:ascii="Verdana" w:hAnsi="Verdana"/>
                <w:color w:val="000000"/>
                <w:sz w:val="16"/>
                <w:szCs w:val="16"/>
                <w:lang w:val="en-GB"/>
              </w:rPr>
              <w:t xml:space="preserve">ierarchial </w:t>
            </w:r>
            <w:r w:rsidRPr="000C7009">
              <w:rPr>
                <w:rFonts w:ascii="Verdana" w:hAnsi="Verdana"/>
                <w:color w:val="000000"/>
                <w:sz w:val="16"/>
                <w:szCs w:val="16"/>
                <w:lang w:val="en-GB"/>
              </w:rPr>
              <w:t>B</w:t>
            </w:r>
            <w:r w:rsidR="00801AC2" w:rsidRPr="000C7009">
              <w:rPr>
                <w:rFonts w:ascii="Verdana" w:hAnsi="Verdana"/>
                <w:color w:val="000000"/>
                <w:sz w:val="16"/>
                <w:szCs w:val="16"/>
                <w:lang w:val="en-GB"/>
              </w:rPr>
              <w:t xml:space="preserve">ayes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based on 2 sociodemographic factors (age, gender) and vaccine behaviour parents</w:t>
            </w:r>
          </w:p>
        </w:tc>
        <w:tc>
          <w:tcPr>
            <w:tcW w:w="2479" w:type="dxa"/>
            <w:tcBorders>
              <w:top w:val="single" w:sz="4" w:space="0" w:color="auto"/>
              <w:left w:val="nil"/>
              <w:bottom w:val="single" w:sz="4" w:space="0" w:color="auto"/>
              <w:right w:val="nil"/>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Relative attribute importance (utility estimates) in scenarios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Market simulation</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Sawtooth</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SAS</w:t>
            </w:r>
          </w:p>
        </w:tc>
      </w:tr>
      <w:tr w:rsidR="00801AC2" w:rsidRPr="000C7009" w:rsidTr="00213EC2">
        <w:tc>
          <w:tcPr>
            <w:tcW w:w="1314" w:type="dxa"/>
            <w:tcBorders>
              <w:top w:val="single" w:sz="4" w:space="0" w:color="auto"/>
              <w:bottom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Flood et al. [12]</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Multinomial logit, Hierarchical Bayes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based on 5 sociodemographic factors (age child, gender, household income, education, race/ethnicity), vaccination intention, preference for certain type of vaccine administration</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Subgroups related to objective</w:t>
            </w:r>
          </w:p>
        </w:tc>
        <w:tc>
          <w:tcPr>
            <w:tcW w:w="2479" w:type="dxa"/>
            <w:tcBorders>
              <w:top w:val="single" w:sz="4" w:space="0" w:color="auto"/>
              <w:left w:val="nil"/>
              <w:bottom w:val="single" w:sz="4" w:space="0" w:color="auto"/>
              <w:right w:val="nil"/>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Relative attribute importance (utility estimates and ratings) under scenarios</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Sawtooth</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SAS</w:t>
            </w:r>
          </w:p>
        </w:tc>
      </w:tr>
      <w:tr w:rsidR="00801AC2" w:rsidRPr="000C7009" w:rsidTr="00213EC2">
        <w:tc>
          <w:tcPr>
            <w:tcW w:w="1314" w:type="dxa"/>
            <w:tcBorders>
              <w:top w:val="single" w:sz="4" w:space="0" w:color="auto"/>
              <w:bottom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Gidengil et al. [13]</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Multivariate logistic regression with generalized estimating equations</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Yes, split sample (separate models) based on parental status (yes/no). </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Additional subgroups based on 6 sociodemographic factors (age, gender, race, education, income, insurance status), perceived safety, preference for splitting up vaccines between visit</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Latter subgroup based on objective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Comparison of respondents who passed/failed dominance test</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Comparison of respondents with and without preference for opt-out </w:t>
            </w:r>
          </w:p>
        </w:tc>
        <w:tc>
          <w:tcPr>
            <w:tcW w:w="2479" w:type="dxa"/>
            <w:tcBorders>
              <w:top w:val="single" w:sz="4" w:space="0" w:color="auto"/>
              <w:left w:val="nil"/>
              <w:bottom w:val="single" w:sz="4" w:space="0" w:color="auto"/>
              <w:right w:val="nil"/>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WTP (TTO and WTP in direction valuation)</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SAS</w:t>
            </w:r>
          </w:p>
        </w:tc>
      </w:tr>
      <w:tr w:rsidR="00801AC2" w:rsidRPr="000C7009" w:rsidTr="00213EC2">
        <w:tc>
          <w:tcPr>
            <w:tcW w:w="1314" w:type="dxa"/>
            <w:tcBorders>
              <w:top w:val="single" w:sz="4" w:space="0" w:color="auto"/>
              <w:bottom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Guo et al. [14]</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Mixed logit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based on 1 sociodemographic factor (SES) and 3 disease related factors (type of disease, susceptibility and severity of disease), interaction terms included for subgroups</w:t>
            </w:r>
          </w:p>
        </w:tc>
        <w:tc>
          <w:tcPr>
            <w:tcW w:w="2479" w:type="dxa"/>
            <w:tcBorders>
              <w:top w:val="single" w:sz="4" w:space="0" w:color="auto"/>
              <w:left w:val="nil"/>
              <w:bottom w:val="single" w:sz="4" w:space="0" w:color="auto"/>
              <w:right w:val="nil"/>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WTP </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 uptake/probability analysis</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Stata</w:t>
            </w:r>
          </w:p>
        </w:tc>
      </w:tr>
      <w:tr w:rsidR="00801AC2" w:rsidRPr="000C7009" w:rsidTr="00213EC2">
        <w:tc>
          <w:tcPr>
            <w:tcW w:w="1314" w:type="dxa"/>
            <w:tcBorders>
              <w:top w:val="single" w:sz="4" w:space="0" w:color="auto"/>
              <w:bottom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Hall et al. [15]</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Random effects logit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based on 1 sociodemographic factor (country of origin/birth)</w:t>
            </w:r>
          </w:p>
        </w:tc>
        <w:tc>
          <w:tcPr>
            <w:tcW w:w="2479" w:type="dxa"/>
            <w:tcBorders>
              <w:top w:val="single" w:sz="4" w:space="0" w:color="auto"/>
              <w:left w:val="nil"/>
              <w:bottom w:val="single" w:sz="4" w:space="0" w:color="auto"/>
              <w:right w:val="nil"/>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 uptake under different program scenarios</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SAS</w:t>
            </w:r>
          </w:p>
        </w:tc>
      </w:tr>
      <w:tr w:rsidR="00801AC2" w:rsidRPr="000C7009" w:rsidTr="00213EC2">
        <w:tc>
          <w:tcPr>
            <w:tcW w:w="1314" w:type="dxa"/>
            <w:tcBorders>
              <w:top w:val="single" w:sz="4" w:space="0" w:color="auto"/>
              <w:bottom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Hofman et al. [16]</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Panel mixed logit regression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comparison of respondents who failed/passed dominance test</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 uptake under specific scenarios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Trade-offs/substitution rate</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Not reported</w:t>
            </w:r>
          </w:p>
        </w:tc>
      </w:tr>
    </w:tbl>
    <w:p w:rsidR="00801AC2" w:rsidRPr="000C7009" w:rsidRDefault="00801AC2" w:rsidP="00801AC2">
      <w:pPr>
        <w:rPr>
          <w:lang w:val="en-GB"/>
        </w:rPr>
      </w:pPr>
    </w:p>
    <w:p w:rsidR="00801AC2" w:rsidRPr="000C7009" w:rsidRDefault="00801AC2" w:rsidP="00801AC2">
      <w:pPr>
        <w:rPr>
          <w:lang w:val="en-GB"/>
        </w:rPr>
      </w:pPr>
    </w:p>
    <w:p w:rsidR="00801AC2" w:rsidRPr="000C7009" w:rsidRDefault="00801AC2" w:rsidP="00801AC2">
      <w:pPr>
        <w:rPr>
          <w:lang w:val="en-GB"/>
        </w:rPr>
      </w:pPr>
    </w:p>
    <w:p w:rsidR="00801AC2" w:rsidRPr="000C7009" w:rsidRDefault="00801AC2" w:rsidP="00801AC2">
      <w:pPr>
        <w:rPr>
          <w:lang w:val="en-GB"/>
        </w:rPr>
      </w:pPr>
    </w:p>
    <w:tbl>
      <w:tblPr>
        <w:tblStyle w:val="Tabelraster"/>
        <w:tblW w:w="0" w:type="auto"/>
        <w:tblLook w:val="04A0" w:firstRow="1" w:lastRow="0" w:firstColumn="1" w:lastColumn="0" w:noHBand="0" w:noVBand="1"/>
      </w:tblPr>
      <w:tblGrid>
        <w:gridCol w:w="1314"/>
        <w:gridCol w:w="1699"/>
        <w:gridCol w:w="7047"/>
        <w:gridCol w:w="2479"/>
        <w:gridCol w:w="1457"/>
      </w:tblGrid>
      <w:tr w:rsidR="00801AC2" w:rsidRPr="000C7009" w:rsidTr="00213EC2">
        <w:tc>
          <w:tcPr>
            <w:tcW w:w="1314" w:type="dxa"/>
            <w:vMerge w:val="restart"/>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w:t>
            </w:r>
          </w:p>
        </w:tc>
        <w:tc>
          <w:tcPr>
            <w:tcW w:w="12682" w:type="dxa"/>
            <w:gridSpan w:val="4"/>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Analysis</w:t>
            </w:r>
          </w:p>
        </w:tc>
      </w:tr>
      <w:tr w:rsidR="00801AC2" w:rsidRPr="000C7009" w:rsidTr="00213EC2">
        <w:tc>
          <w:tcPr>
            <w:tcW w:w="1314" w:type="dxa"/>
            <w:vMerge/>
          </w:tcPr>
          <w:p w:rsidR="00801AC2" w:rsidRPr="000C7009" w:rsidRDefault="00801AC2" w:rsidP="00213EC2">
            <w:pPr>
              <w:rPr>
                <w:rFonts w:ascii="Verdana" w:hAnsi="Verdana"/>
                <w:sz w:val="16"/>
                <w:szCs w:val="16"/>
                <w:lang w:val="en-GB"/>
              </w:rPr>
            </w:pPr>
          </w:p>
        </w:tc>
        <w:tc>
          <w:tcPr>
            <w:tcW w:w="1699"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Estimation procedure</w:t>
            </w:r>
          </w:p>
        </w:tc>
        <w:tc>
          <w:tcPr>
            <w:tcW w:w="7047"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Subgroup analysis</w:t>
            </w:r>
          </w:p>
        </w:tc>
        <w:tc>
          <w:tcPr>
            <w:tcW w:w="2479"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Outcome measures</w:t>
            </w:r>
          </w:p>
        </w:tc>
        <w:tc>
          <w:tcPr>
            <w:tcW w:w="1457"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Analysis software</w:t>
            </w:r>
          </w:p>
        </w:tc>
      </w:tr>
      <w:tr w:rsidR="00801AC2" w:rsidRPr="000C7009" w:rsidTr="00213EC2">
        <w:tc>
          <w:tcPr>
            <w:tcW w:w="1314"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Hofman et al. [17]</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Panel latent class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3 classes depending on one sociodemographic factor (education) and vaccination status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Classes related to econometric model (methodology)</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Comparison of respondents who passed/failed rationality test</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Substitution/trade-off vaccine attributes</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Nlogit</w:t>
            </w:r>
          </w:p>
        </w:tc>
      </w:tr>
      <w:tr w:rsidR="00801AC2" w:rsidRPr="000C7009" w:rsidTr="00213EC2">
        <w:tc>
          <w:tcPr>
            <w:tcW w:w="1314" w:type="dxa"/>
            <w:tcBorders>
              <w:top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Huang et al. [18] </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Conditional logistic regression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based on 3 sociodemographic factors (parental role, education, income)</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Odds ratio</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WTP</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SAS</w:t>
            </w:r>
          </w:p>
        </w:tc>
      </w:tr>
      <w:tr w:rsidR="00801AC2" w:rsidRPr="000C7009"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Lambooij et al. [19]</w:t>
            </w:r>
          </w:p>
        </w:tc>
        <w:tc>
          <w:tcPr>
            <w:tcW w:w="1699" w:type="dxa"/>
            <w:tcBorders>
              <w:top w:val="nil"/>
              <w:left w:val="single" w:sz="4" w:space="0" w:color="auto"/>
              <w:bottom w:val="single" w:sz="4" w:space="0" w:color="auto"/>
              <w:right w:val="single" w:sz="4" w:space="0" w:color="auto"/>
            </w:tcBorders>
            <w:shd w:val="clear" w:color="auto" w:fill="auto"/>
          </w:tcPr>
          <w:p w:rsidR="00801AC2" w:rsidRPr="000C7009" w:rsidRDefault="00634467" w:rsidP="00213EC2">
            <w:pPr>
              <w:rPr>
                <w:rFonts w:ascii="Verdana" w:hAnsi="Verdana"/>
                <w:color w:val="000000"/>
                <w:sz w:val="16"/>
                <w:szCs w:val="16"/>
                <w:lang w:val="en-GB"/>
              </w:rPr>
            </w:pPr>
            <w:r w:rsidRPr="000C7009">
              <w:rPr>
                <w:rFonts w:ascii="Verdana" w:hAnsi="Verdana"/>
                <w:color w:val="000000"/>
                <w:sz w:val="16"/>
                <w:szCs w:val="16"/>
                <w:lang w:val="en-GB"/>
              </w:rPr>
              <w:t>M</w:t>
            </w:r>
            <w:r w:rsidR="00801AC2" w:rsidRPr="000C7009">
              <w:rPr>
                <w:rFonts w:ascii="Verdana" w:hAnsi="Verdana"/>
                <w:color w:val="000000"/>
                <w:sz w:val="16"/>
                <w:szCs w:val="16"/>
                <w:lang w:val="en-GB"/>
              </w:rPr>
              <w:t xml:space="preserve">ixed logit </w:t>
            </w:r>
          </w:p>
        </w:tc>
        <w:tc>
          <w:tcPr>
            <w:tcW w:w="704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c>
          <w:tcPr>
            <w:tcW w:w="247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Individual utility scores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Comparison predictions (estimated individual utility) and actual behaviour (database info) expressed in positive or negative predictive value</w:t>
            </w:r>
          </w:p>
        </w:tc>
        <w:tc>
          <w:tcPr>
            <w:tcW w:w="145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Nlogit</w:t>
            </w:r>
          </w:p>
        </w:tc>
      </w:tr>
      <w:tr w:rsidR="00801AC2" w:rsidRPr="000C7009"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Ledent et al. [20]</w:t>
            </w:r>
          </w:p>
        </w:tc>
        <w:tc>
          <w:tcPr>
            <w:tcW w:w="169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Multinomial logit, </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Hierarchical </w:t>
            </w:r>
            <w:r w:rsidR="00634467" w:rsidRPr="000C7009">
              <w:rPr>
                <w:rFonts w:ascii="Verdana" w:hAnsi="Verdana"/>
                <w:color w:val="000000"/>
                <w:sz w:val="16"/>
                <w:szCs w:val="16"/>
                <w:lang w:val="en-GB"/>
              </w:rPr>
              <w:t xml:space="preserve">Bayes </w:t>
            </w:r>
          </w:p>
        </w:tc>
        <w:tc>
          <w:tcPr>
            <w:tcW w:w="704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sociodemographic factor country (Spain, Italy)</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Subgroups related to objective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Additional subgroups based on sociodemographic factors gender, age, education</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Subgroups related to objective</w:t>
            </w:r>
          </w:p>
        </w:tc>
        <w:tc>
          <w:tcPr>
            <w:tcW w:w="247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Individual utility scores (part-worth utilities)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 uptake/probability analysis</w:t>
            </w:r>
          </w:p>
        </w:tc>
        <w:tc>
          <w:tcPr>
            <w:tcW w:w="145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Sawtooth</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SAS</w:t>
            </w:r>
          </w:p>
        </w:tc>
      </w:tr>
      <w:tr w:rsidR="00801AC2" w:rsidRPr="005E658C"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Liao et al. [21]</w:t>
            </w:r>
          </w:p>
        </w:tc>
        <w:tc>
          <w:tcPr>
            <w:tcW w:w="169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Mixed logit </w:t>
            </w:r>
          </w:p>
        </w:tc>
        <w:tc>
          <w:tcPr>
            <w:tcW w:w="704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(types of) video exposure: control/no video, influenza risk, vaccination risk and air-pollution risk (priming condition)</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Subgroups related to objective</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Additional subgroups based on pandemic severity (2 types: A/H1N1-like pandemic and A/H5N1-like pandemic) </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Comparison of respondents who passed/failed rationality test</w:t>
            </w:r>
          </w:p>
        </w:tc>
        <w:tc>
          <w:tcPr>
            <w:tcW w:w="247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Relative attribute importance under conditions/scenarios</w:t>
            </w:r>
          </w:p>
        </w:tc>
        <w:tc>
          <w:tcPr>
            <w:tcW w:w="145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R version 3.4.0 (Foundation for statistical computing platform, 2017)</w:t>
            </w:r>
          </w:p>
        </w:tc>
      </w:tr>
      <w:tr w:rsidR="00AF04B0" w:rsidRPr="000C7009" w:rsidTr="00213EC2">
        <w:tc>
          <w:tcPr>
            <w:tcW w:w="1314" w:type="dxa"/>
          </w:tcPr>
          <w:p w:rsidR="00AF04B0" w:rsidRPr="000C7009" w:rsidRDefault="00AF04B0" w:rsidP="00213EC2">
            <w:pPr>
              <w:rPr>
                <w:rFonts w:ascii="Verdana" w:hAnsi="Verdana"/>
                <w:sz w:val="16"/>
                <w:szCs w:val="16"/>
                <w:lang w:val="en-GB"/>
              </w:rPr>
            </w:pPr>
            <w:r w:rsidRPr="000C7009">
              <w:rPr>
                <w:rFonts w:ascii="Verdana" w:hAnsi="Verdana"/>
                <w:sz w:val="16"/>
                <w:szCs w:val="16"/>
                <w:lang w:val="en-GB"/>
              </w:rPr>
              <w:t xml:space="preserve">Liao et al. </w:t>
            </w:r>
            <w:r w:rsidR="00721A45">
              <w:rPr>
                <w:rFonts w:ascii="Verdana" w:hAnsi="Verdana"/>
                <w:sz w:val="16"/>
                <w:szCs w:val="16"/>
                <w:lang w:val="en-GB"/>
              </w:rPr>
              <w:t>[22]</w:t>
            </w:r>
          </w:p>
        </w:tc>
        <w:tc>
          <w:tcPr>
            <w:tcW w:w="1699" w:type="dxa"/>
            <w:tcBorders>
              <w:top w:val="nil"/>
              <w:left w:val="single" w:sz="4" w:space="0" w:color="auto"/>
              <w:bottom w:val="single" w:sz="4" w:space="0" w:color="auto"/>
              <w:right w:val="single" w:sz="4" w:space="0" w:color="auto"/>
            </w:tcBorders>
            <w:shd w:val="clear" w:color="auto" w:fill="auto"/>
          </w:tcPr>
          <w:p w:rsidR="00AF04B0" w:rsidRPr="000C7009" w:rsidRDefault="007C4BD0" w:rsidP="00213EC2">
            <w:pPr>
              <w:rPr>
                <w:rFonts w:ascii="Verdana" w:hAnsi="Verdana"/>
                <w:color w:val="000000"/>
                <w:sz w:val="16"/>
                <w:szCs w:val="16"/>
                <w:lang w:val="en-GB"/>
              </w:rPr>
            </w:pPr>
            <w:r w:rsidRPr="000C7009">
              <w:rPr>
                <w:rFonts w:ascii="Verdana" w:hAnsi="Verdana"/>
                <w:color w:val="000000"/>
                <w:sz w:val="16"/>
                <w:szCs w:val="16"/>
                <w:lang w:val="en-GB"/>
              </w:rPr>
              <w:t xml:space="preserve">Mixed logit regression </w:t>
            </w:r>
          </w:p>
        </w:tc>
        <w:tc>
          <w:tcPr>
            <w:tcW w:w="7047" w:type="dxa"/>
            <w:tcBorders>
              <w:top w:val="nil"/>
              <w:left w:val="single" w:sz="4" w:space="0" w:color="auto"/>
              <w:bottom w:val="single" w:sz="4" w:space="0" w:color="auto"/>
              <w:right w:val="single" w:sz="4" w:space="0" w:color="auto"/>
            </w:tcBorders>
            <w:shd w:val="clear" w:color="auto" w:fill="auto"/>
          </w:tcPr>
          <w:p w:rsidR="00AF04B0" w:rsidRPr="000C7009" w:rsidRDefault="007C4BD0" w:rsidP="00213EC2">
            <w:pPr>
              <w:rPr>
                <w:rFonts w:ascii="Verdana" w:hAnsi="Verdana"/>
                <w:color w:val="000000"/>
                <w:sz w:val="16"/>
                <w:szCs w:val="16"/>
                <w:lang w:val="en-GB"/>
              </w:rPr>
            </w:pPr>
            <w:r w:rsidRPr="000C7009">
              <w:rPr>
                <w:rFonts w:ascii="Verdana" w:hAnsi="Verdana"/>
                <w:color w:val="000000"/>
                <w:sz w:val="16"/>
                <w:szCs w:val="16"/>
                <w:lang w:val="en-GB"/>
              </w:rPr>
              <w:t>Yes, based on ones who passed/failed the rationality test</w:t>
            </w:r>
          </w:p>
        </w:tc>
        <w:tc>
          <w:tcPr>
            <w:tcW w:w="2479" w:type="dxa"/>
            <w:tcBorders>
              <w:top w:val="nil"/>
              <w:left w:val="single" w:sz="4" w:space="0" w:color="auto"/>
              <w:bottom w:val="single" w:sz="4" w:space="0" w:color="auto"/>
              <w:right w:val="single" w:sz="4" w:space="0" w:color="auto"/>
            </w:tcBorders>
            <w:shd w:val="clear" w:color="auto" w:fill="auto"/>
          </w:tcPr>
          <w:p w:rsidR="007C4BD0" w:rsidRPr="000C7009" w:rsidRDefault="007C4BD0" w:rsidP="00213EC2">
            <w:pPr>
              <w:rPr>
                <w:rFonts w:ascii="Verdana" w:hAnsi="Verdana"/>
                <w:color w:val="000000"/>
                <w:sz w:val="16"/>
                <w:szCs w:val="16"/>
                <w:lang w:val="en-GB"/>
              </w:rPr>
            </w:pPr>
            <w:r w:rsidRPr="000C7009">
              <w:rPr>
                <w:rFonts w:ascii="Verdana" w:hAnsi="Verdana"/>
                <w:color w:val="000000"/>
                <w:sz w:val="16"/>
                <w:szCs w:val="16"/>
                <w:lang w:val="en-GB"/>
              </w:rPr>
              <w:t>Relative attribute importance (preference weights)</w:t>
            </w:r>
          </w:p>
          <w:p w:rsidR="007C4BD0" w:rsidRPr="000C7009" w:rsidRDefault="007C4BD0" w:rsidP="00213EC2">
            <w:pPr>
              <w:rPr>
                <w:rFonts w:ascii="Verdana" w:hAnsi="Verdana"/>
                <w:color w:val="000000"/>
                <w:sz w:val="16"/>
                <w:szCs w:val="16"/>
                <w:lang w:val="en-GB"/>
              </w:rPr>
            </w:pPr>
            <w:r w:rsidRPr="000C7009">
              <w:rPr>
                <w:rFonts w:ascii="Verdana" w:hAnsi="Verdana"/>
                <w:color w:val="000000"/>
                <w:sz w:val="16"/>
                <w:szCs w:val="16"/>
                <w:lang w:val="en-GB"/>
              </w:rPr>
              <w:t xml:space="preserve">WTT </w:t>
            </w:r>
          </w:p>
          <w:p w:rsidR="00AF04B0" w:rsidRPr="000C7009" w:rsidRDefault="007C4BD0" w:rsidP="00213EC2">
            <w:pPr>
              <w:rPr>
                <w:rFonts w:ascii="Verdana" w:hAnsi="Verdana"/>
                <w:color w:val="000000"/>
                <w:sz w:val="16"/>
                <w:szCs w:val="16"/>
                <w:lang w:val="en-GB"/>
              </w:rPr>
            </w:pPr>
            <w:r w:rsidRPr="000C7009">
              <w:rPr>
                <w:rFonts w:ascii="Verdana" w:hAnsi="Verdana"/>
                <w:color w:val="000000"/>
                <w:sz w:val="16"/>
                <w:szCs w:val="16"/>
                <w:lang w:val="en-GB"/>
              </w:rPr>
              <w:t xml:space="preserve">Vaccine uptake/probability analysis </w:t>
            </w:r>
          </w:p>
        </w:tc>
        <w:tc>
          <w:tcPr>
            <w:tcW w:w="1457" w:type="dxa"/>
            <w:tcBorders>
              <w:top w:val="nil"/>
              <w:left w:val="single" w:sz="4" w:space="0" w:color="auto"/>
              <w:bottom w:val="single" w:sz="4" w:space="0" w:color="auto"/>
              <w:right w:val="single" w:sz="4" w:space="0" w:color="auto"/>
            </w:tcBorders>
            <w:shd w:val="clear" w:color="auto" w:fill="auto"/>
          </w:tcPr>
          <w:p w:rsidR="00AF04B0" w:rsidRPr="000C7009" w:rsidRDefault="007F003B" w:rsidP="00213EC2">
            <w:pPr>
              <w:rPr>
                <w:rFonts w:ascii="Verdana" w:hAnsi="Verdana"/>
                <w:color w:val="000000"/>
                <w:sz w:val="16"/>
                <w:szCs w:val="16"/>
                <w:lang w:val="en-GB"/>
              </w:rPr>
            </w:pPr>
            <w:r w:rsidRPr="000C7009">
              <w:rPr>
                <w:rFonts w:ascii="Verdana" w:hAnsi="Verdana"/>
                <w:color w:val="000000"/>
                <w:sz w:val="16"/>
                <w:szCs w:val="16"/>
                <w:lang w:val="en-GB"/>
              </w:rPr>
              <w:t>Stata</w:t>
            </w:r>
          </w:p>
        </w:tc>
      </w:tr>
      <w:tr w:rsidR="005E2967" w:rsidRPr="000C7009" w:rsidTr="00213EC2">
        <w:tc>
          <w:tcPr>
            <w:tcW w:w="1314" w:type="dxa"/>
          </w:tcPr>
          <w:p w:rsidR="005E2967" w:rsidRPr="000C7009" w:rsidRDefault="005E2967" w:rsidP="00213EC2">
            <w:pPr>
              <w:rPr>
                <w:rFonts w:ascii="Verdana" w:hAnsi="Verdana"/>
                <w:sz w:val="16"/>
                <w:szCs w:val="16"/>
                <w:lang w:val="en-GB"/>
              </w:rPr>
            </w:pPr>
            <w:r w:rsidRPr="000C7009">
              <w:rPr>
                <w:rFonts w:ascii="Verdana" w:hAnsi="Verdana"/>
                <w:sz w:val="16"/>
                <w:szCs w:val="16"/>
                <w:lang w:val="en-GB"/>
              </w:rPr>
              <w:t>Lloyd et al.</w:t>
            </w:r>
            <w:r w:rsidR="00721A45">
              <w:rPr>
                <w:rFonts w:ascii="Verdana" w:hAnsi="Verdana"/>
                <w:sz w:val="16"/>
                <w:szCs w:val="16"/>
                <w:lang w:val="en-GB"/>
              </w:rPr>
              <w:t xml:space="preserve"> [23]</w:t>
            </w:r>
          </w:p>
        </w:tc>
        <w:tc>
          <w:tcPr>
            <w:tcW w:w="1699" w:type="dxa"/>
            <w:tcBorders>
              <w:top w:val="nil"/>
              <w:left w:val="single" w:sz="4" w:space="0" w:color="auto"/>
              <w:bottom w:val="single" w:sz="4" w:space="0" w:color="auto"/>
              <w:right w:val="single" w:sz="4" w:space="0" w:color="auto"/>
            </w:tcBorders>
            <w:shd w:val="clear" w:color="auto" w:fill="auto"/>
          </w:tcPr>
          <w:p w:rsidR="005E2967" w:rsidRPr="000C7009" w:rsidRDefault="005E2967" w:rsidP="00213EC2">
            <w:pPr>
              <w:rPr>
                <w:rFonts w:ascii="Verdana" w:hAnsi="Verdana"/>
                <w:color w:val="000000"/>
                <w:sz w:val="16"/>
                <w:szCs w:val="16"/>
                <w:lang w:val="en-GB"/>
              </w:rPr>
            </w:pPr>
            <w:r w:rsidRPr="000C7009">
              <w:rPr>
                <w:rFonts w:ascii="Verdana" w:hAnsi="Verdana"/>
                <w:color w:val="000000"/>
                <w:sz w:val="16"/>
                <w:szCs w:val="16"/>
                <w:lang w:val="en-GB"/>
              </w:rPr>
              <w:t xml:space="preserve">Conditional logit </w:t>
            </w:r>
          </w:p>
        </w:tc>
        <w:tc>
          <w:tcPr>
            <w:tcW w:w="7047" w:type="dxa"/>
            <w:tcBorders>
              <w:top w:val="nil"/>
              <w:left w:val="single" w:sz="4" w:space="0" w:color="auto"/>
              <w:bottom w:val="single" w:sz="4" w:space="0" w:color="auto"/>
              <w:right w:val="single" w:sz="4" w:space="0" w:color="auto"/>
            </w:tcBorders>
            <w:shd w:val="clear" w:color="auto" w:fill="auto"/>
          </w:tcPr>
          <w:p w:rsidR="006B43D6" w:rsidRPr="000C7009" w:rsidRDefault="005E2967" w:rsidP="00213EC2">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profession (physicians, nurses)</w:t>
            </w:r>
          </w:p>
          <w:p w:rsidR="006B43D6" w:rsidRPr="000C7009" w:rsidRDefault="006B43D6" w:rsidP="00213EC2">
            <w:pPr>
              <w:rPr>
                <w:rFonts w:ascii="Verdana" w:hAnsi="Verdana"/>
                <w:color w:val="000000"/>
                <w:sz w:val="16"/>
                <w:szCs w:val="16"/>
                <w:lang w:val="en-GB"/>
              </w:rPr>
            </w:pPr>
            <w:r w:rsidRPr="000C7009">
              <w:rPr>
                <w:rFonts w:ascii="Verdana" w:hAnsi="Verdana"/>
                <w:color w:val="000000"/>
                <w:sz w:val="16"/>
                <w:szCs w:val="16"/>
                <w:lang w:val="en-GB"/>
              </w:rPr>
              <w:t>Subgroups related to target group</w:t>
            </w:r>
          </w:p>
          <w:p w:rsidR="005E2967" w:rsidRPr="000C7009" w:rsidRDefault="005E2967" w:rsidP="00213EC2">
            <w:pPr>
              <w:rPr>
                <w:rFonts w:ascii="Verdana" w:hAnsi="Verdana"/>
                <w:color w:val="000000"/>
                <w:sz w:val="16"/>
                <w:szCs w:val="16"/>
                <w:lang w:val="en-GB"/>
              </w:rPr>
            </w:pPr>
            <w:r w:rsidRPr="000C7009">
              <w:rPr>
                <w:rFonts w:ascii="Verdana" w:hAnsi="Verdana"/>
                <w:color w:val="000000"/>
                <w:sz w:val="16"/>
                <w:szCs w:val="16"/>
                <w:lang w:val="en-GB"/>
              </w:rPr>
              <w:t>Additional subgroups based on 2 sociodemographic factors profession (nurse, physician) and current role (administer only vs prepare and administer/prepare only), 1 factor related to previous experience 'HCP vaccine preference' (non-fully-liquid vaccine vs fully liquid vaccine)</w:t>
            </w:r>
          </w:p>
        </w:tc>
        <w:tc>
          <w:tcPr>
            <w:tcW w:w="2479" w:type="dxa"/>
            <w:tcBorders>
              <w:top w:val="nil"/>
              <w:left w:val="single" w:sz="4" w:space="0" w:color="auto"/>
              <w:bottom w:val="single" w:sz="4" w:space="0" w:color="auto"/>
              <w:right w:val="single" w:sz="4" w:space="0" w:color="auto"/>
            </w:tcBorders>
            <w:shd w:val="clear" w:color="auto" w:fill="auto"/>
          </w:tcPr>
          <w:p w:rsidR="005E2967" w:rsidRPr="000C7009" w:rsidRDefault="005E2967" w:rsidP="00213EC2">
            <w:pPr>
              <w:rPr>
                <w:rFonts w:ascii="Verdana" w:hAnsi="Verdana"/>
                <w:color w:val="000000"/>
                <w:sz w:val="16"/>
                <w:szCs w:val="16"/>
                <w:lang w:val="en-GB"/>
              </w:rPr>
            </w:pPr>
            <w:r w:rsidRPr="000C7009">
              <w:rPr>
                <w:rFonts w:ascii="Verdana" w:hAnsi="Verdana"/>
                <w:color w:val="000000"/>
                <w:sz w:val="16"/>
                <w:szCs w:val="16"/>
                <w:lang w:val="en-GB"/>
              </w:rPr>
              <w:t>Odds ratio</w:t>
            </w:r>
          </w:p>
        </w:tc>
        <w:tc>
          <w:tcPr>
            <w:tcW w:w="1457" w:type="dxa"/>
            <w:tcBorders>
              <w:top w:val="nil"/>
              <w:left w:val="single" w:sz="4" w:space="0" w:color="auto"/>
              <w:bottom w:val="single" w:sz="4" w:space="0" w:color="auto"/>
              <w:right w:val="single" w:sz="4" w:space="0" w:color="auto"/>
            </w:tcBorders>
            <w:shd w:val="clear" w:color="auto" w:fill="auto"/>
          </w:tcPr>
          <w:p w:rsidR="005E2967" w:rsidRPr="000C7009" w:rsidRDefault="005E2967" w:rsidP="00213EC2">
            <w:pPr>
              <w:rPr>
                <w:rFonts w:ascii="Verdana" w:hAnsi="Verdana"/>
                <w:color w:val="000000"/>
                <w:sz w:val="16"/>
                <w:szCs w:val="16"/>
                <w:lang w:val="en-GB"/>
              </w:rPr>
            </w:pPr>
            <w:r w:rsidRPr="000C7009">
              <w:rPr>
                <w:rFonts w:ascii="Verdana" w:hAnsi="Verdana"/>
                <w:color w:val="000000"/>
                <w:sz w:val="16"/>
                <w:szCs w:val="16"/>
                <w:lang w:val="en-GB"/>
              </w:rPr>
              <w:t>SAS</w:t>
            </w:r>
          </w:p>
        </w:tc>
      </w:tr>
      <w:tr w:rsidR="00801AC2" w:rsidRPr="000C7009"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Marshall et al. [</w:t>
            </w:r>
            <w:r w:rsidR="00721A45">
              <w:rPr>
                <w:rFonts w:ascii="Verdana" w:hAnsi="Verdana"/>
                <w:sz w:val="16"/>
                <w:szCs w:val="16"/>
                <w:lang w:val="en-GB"/>
              </w:rPr>
              <w:t>24</w:t>
            </w:r>
            <w:r w:rsidRPr="000C7009">
              <w:rPr>
                <w:rFonts w:ascii="Verdana" w:hAnsi="Verdana"/>
                <w:sz w:val="16"/>
                <w:szCs w:val="16"/>
                <w:lang w:val="en-GB"/>
              </w:rPr>
              <w:t>]</w:t>
            </w:r>
          </w:p>
        </w:tc>
        <w:tc>
          <w:tcPr>
            <w:tcW w:w="169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Mixed logit regression </w:t>
            </w:r>
          </w:p>
        </w:tc>
        <w:tc>
          <w:tcPr>
            <w:tcW w:w="704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age and parental status (adolescents vs. adults, adults with children under 18 yrs vs. adults without children under 18 yrs)</w:t>
            </w:r>
          </w:p>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Subgroups related to objective</w:t>
            </w:r>
          </w:p>
        </w:tc>
        <w:tc>
          <w:tcPr>
            <w:tcW w:w="247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WTP</w:t>
            </w:r>
          </w:p>
        </w:tc>
        <w:tc>
          <w:tcPr>
            <w:tcW w:w="145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Stata</w:t>
            </w:r>
          </w:p>
        </w:tc>
      </w:tr>
      <w:tr w:rsidR="00801AC2" w:rsidRPr="000C7009" w:rsidTr="00213EC2">
        <w:tc>
          <w:tcPr>
            <w:tcW w:w="1314"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Ngorsuraches et al. [2</w:t>
            </w:r>
            <w:r w:rsidR="00721A45">
              <w:rPr>
                <w:rFonts w:ascii="Verdana" w:hAnsi="Verdana"/>
                <w:sz w:val="16"/>
                <w:szCs w:val="16"/>
                <w:lang w:val="en-GB"/>
              </w:rPr>
              <w:t>5</w:t>
            </w:r>
            <w:r w:rsidRPr="000C7009">
              <w:rPr>
                <w:rFonts w:ascii="Verdana" w:hAnsi="Verdana"/>
                <w:sz w:val="16"/>
                <w:szCs w:val="16"/>
                <w:lang w:val="en-GB"/>
              </w:rPr>
              <w:t>]</w:t>
            </w:r>
          </w:p>
        </w:tc>
        <w:tc>
          <w:tcPr>
            <w:tcW w:w="169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Multinomial logit </w:t>
            </w:r>
          </w:p>
        </w:tc>
        <w:tc>
          <w:tcPr>
            <w:tcW w:w="704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sociodemographic factor gender (mother-father)</w:t>
            </w:r>
          </w:p>
        </w:tc>
        <w:tc>
          <w:tcPr>
            <w:tcW w:w="2479"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WTP</w:t>
            </w:r>
          </w:p>
        </w:tc>
        <w:tc>
          <w:tcPr>
            <w:tcW w:w="1457" w:type="dxa"/>
            <w:tcBorders>
              <w:top w:val="nil"/>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Nlogit</w:t>
            </w:r>
          </w:p>
        </w:tc>
      </w:tr>
      <w:tr w:rsidR="0087503E" w:rsidRPr="000C7009" w:rsidTr="00C96042">
        <w:tc>
          <w:tcPr>
            <w:tcW w:w="1314" w:type="dxa"/>
            <w:vMerge w:val="restart"/>
          </w:tcPr>
          <w:p w:rsidR="0087503E" w:rsidRPr="000C7009" w:rsidRDefault="0087503E" w:rsidP="00C96042">
            <w:pPr>
              <w:rPr>
                <w:rFonts w:ascii="Verdana" w:hAnsi="Verdana"/>
                <w:sz w:val="16"/>
                <w:szCs w:val="16"/>
                <w:lang w:val="en-GB"/>
              </w:rPr>
            </w:pPr>
            <w:r w:rsidRPr="000C7009">
              <w:rPr>
                <w:rFonts w:ascii="Verdana" w:hAnsi="Verdana"/>
                <w:sz w:val="16"/>
                <w:szCs w:val="16"/>
                <w:lang w:val="en-GB"/>
              </w:rPr>
              <w:t>Study</w:t>
            </w:r>
          </w:p>
        </w:tc>
        <w:tc>
          <w:tcPr>
            <w:tcW w:w="12682" w:type="dxa"/>
            <w:gridSpan w:val="4"/>
          </w:tcPr>
          <w:p w:rsidR="0087503E" w:rsidRPr="000C7009" w:rsidRDefault="0087503E" w:rsidP="00C96042">
            <w:pPr>
              <w:rPr>
                <w:rFonts w:ascii="Verdana" w:hAnsi="Verdana"/>
                <w:sz w:val="16"/>
                <w:szCs w:val="16"/>
                <w:lang w:val="en-GB"/>
              </w:rPr>
            </w:pPr>
            <w:r w:rsidRPr="000C7009">
              <w:rPr>
                <w:rFonts w:ascii="Verdana" w:hAnsi="Verdana"/>
                <w:sz w:val="16"/>
                <w:szCs w:val="16"/>
                <w:lang w:val="en-GB"/>
              </w:rPr>
              <w:t>Analysis</w:t>
            </w:r>
          </w:p>
        </w:tc>
      </w:tr>
      <w:tr w:rsidR="0087503E" w:rsidRPr="000C7009" w:rsidTr="00C96042">
        <w:tc>
          <w:tcPr>
            <w:tcW w:w="1314" w:type="dxa"/>
            <w:vMerge/>
          </w:tcPr>
          <w:p w:rsidR="0087503E" w:rsidRPr="000C7009" w:rsidRDefault="0087503E" w:rsidP="00C96042">
            <w:pPr>
              <w:rPr>
                <w:rFonts w:ascii="Verdana" w:hAnsi="Verdana"/>
                <w:sz w:val="16"/>
                <w:szCs w:val="16"/>
                <w:lang w:val="en-GB"/>
              </w:rPr>
            </w:pPr>
          </w:p>
        </w:tc>
        <w:tc>
          <w:tcPr>
            <w:tcW w:w="1699" w:type="dxa"/>
          </w:tcPr>
          <w:p w:rsidR="0087503E" w:rsidRPr="000C7009" w:rsidRDefault="0087503E" w:rsidP="00C96042">
            <w:pPr>
              <w:rPr>
                <w:rFonts w:ascii="Verdana" w:hAnsi="Verdana"/>
                <w:b/>
                <w:bCs/>
                <w:sz w:val="16"/>
                <w:szCs w:val="16"/>
                <w:lang w:val="en-GB"/>
              </w:rPr>
            </w:pPr>
            <w:r w:rsidRPr="000C7009">
              <w:rPr>
                <w:rFonts w:ascii="Verdana" w:hAnsi="Verdana"/>
                <w:b/>
                <w:bCs/>
                <w:sz w:val="16"/>
                <w:szCs w:val="16"/>
                <w:lang w:val="en-GB"/>
              </w:rPr>
              <w:t>Estimation procedure</w:t>
            </w:r>
          </w:p>
        </w:tc>
        <w:tc>
          <w:tcPr>
            <w:tcW w:w="7047" w:type="dxa"/>
          </w:tcPr>
          <w:p w:rsidR="0087503E" w:rsidRPr="000C7009" w:rsidRDefault="0087503E" w:rsidP="00C96042">
            <w:pPr>
              <w:rPr>
                <w:rFonts w:ascii="Verdana" w:hAnsi="Verdana"/>
                <w:b/>
                <w:bCs/>
                <w:sz w:val="16"/>
                <w:szCs w:val="16"/>
                <w:lang w:val="en-GB"/>
              </w:rPr>
            </w:pPr>
            <w:r w:rsidRPr="000C7009">
              <w:rPr>
                <w:rFonts w:ascii="Verdana" w:hAnsi="Verdana"/>
                <w:b/>
                <w:bCs/>
                <w:sz w:val="16"/>
                <w:szCs w:val="16"/>
                <w:lang w:val="en-GB"/>
              </w:rPr>
              <w:t>Subgroup analysis</w:t>
            </w:r>
          </w:p>
        </w:tc>
        <w:tc>
          <w:tcPr>
            <w:tcW w:w="2479" w:type="dxa"/>
          </w:tcPr>
          <w:p w:rsidR="0087503E" w:rsidRPr="000C7009" w:rsidRDefault="0087503E" w:rsidP="00C96042">
            <w:pPr>
              <w:rPr>
                <w:rFonts w:ascii="Verdana" w:hAnsi="Verdana"/>
                <w:b/>
                <w:bCs/>
                <w:sz w:val="16"/>
                <w:szCs w:val="16"/>
                <w:lang w:val="en-GB"/>
              </w:rPr>
            </w:pPr>
            <w:r w:rsidRPr="000C7009">
              <w:rPr>
                <w:rFonts w:ascii="Verdana" w:hAnsi="Verdana"/>
                <w:b/>
                <w:bCs/>
                <w:sz w:val="16"/>
                <w:szCs w:val="16"/>
                <w:lang w:val="en-GB"/>
              </w:rPr>
              <w:t>Outcome measures</w:t>
            </w:r>
          </w:p>
        </w:tc>
        <w:tc>
          <w:tcPr>
            <w:tcW w:w="1457" w:type="dxa"/>
          </w:tcPr>
          <w:p w:rsidR="0087503E" w:rsidRPr="000C7009" w:rsidRDefault="0087503E" w:rsidP="00C96042">
            <w:pPr>
              <w:rPr>
                <w:rFonts w:ascii="Verdana" w:hAnsi="Verdana"/>
                <w:b/>
                <w:bCs/>
                <w:sz w:val="16"/>
                <w:szCs w:val="16"/>
                <w:lang w:val="en-GB"/>
              </w:rPr>
            </w:pPr>
            <w:r w:rsidRPr="000C7009">
              <w:rPr>
                <w:rFonts w:ascii="Verdana" w:hAnsi="Verdana"/>
                <w:b/>
                <w:bCs/>
                <w:sz w:val="16"/>
                <w:szCs w:val="16"/>
                <w:lang w:val="en-GB"/>
              </w:rPr>
              <w:t>Analysis software</w:t>
            </w:r>
          </w:p>
        </w:tc>
      </w:tr>
      <w:tr w:rsidR="0087503E" w:rsidRPr="000C7009" w:rsidTr="00C96042">
        <w:tc>
          <w:tcPr>
            <w:tcW w:w="1314" w:type="dxa"/>
            <w:tcBorders>
              <w:top w:val="single" w:sz="4" w:space="0" w:color="auto"/>
              <w:left w:val="single" w:sz="4" w:space="0" w:color="auto"/>
              <w:bottom w:val="single" w:sz="4" w:space="0" w:color="auto"/>
              <w:right w:val="single" w:sz="4" w:space="0" w:color="auto"/>
            </w:tcBorders>
          </w:tcPr>
          <w:p w:rsidR="0087503E" w:rsidRPr="000C7009" w:rsidRDefault="0087503E" w:rsidP="00C96042">
            <w:pPr>
              <w:rPr>
                <w:rFonts w:ascii="Verdana" w:hAnsi="Verdana"/>
                <w:sz w:val="16"/>
                <w:szCs w:val="16"/>
                <w:lang w:val="en-GB"/>
              </w:rPr>
            </w:pPr>
            <w:r w:rsidRPr="000C7009">
              <w:rPr>
                <w:rFonts w:ascii="Verdana" w:hAnsi="Verdana"/>
                <w:sz w:val="16"/>
                <w:szCs w:val="16"/>
                <w:lang w:val="en-GB"/>
              </w:rPr>
              <w:t>Oteng et al. [2</w:t>
            </w:r>
            <w:r>
              <w:rPr>
                <w:rFonts w:ascii="Verdana" w:hAnsi="Verdana"/>
                <w:sz w:val="16"/>
                <w:szCs w:val="16"/>
                <w:lang w:val="en-GB"/>
              </w:rPr>
              <w:t>6</w:t>
            </w:r>
            <w:r w:rsidRPr="000C7009">
              <w:rPr>
                <w:rFonts w:ascii="Verdana" w:hAnsi="Verdana"/>
                <w:sz w:val="16"/>
                <w:szCs w:val="16"/>
                <w:lang w:val="en-GB"/>
              </w:rPr>
              <w:t xml:space="preserve">] </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Mixed effect logit</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Yes, based on 7 sociodemographic factors (sex, age, education, income, parental status, household, sexual activity child) and 1 factor related to experience (HPV experience)</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Comparison of respondents passed/failed consistency test (only in terms of sociodemographic factors)</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WTP</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WTT</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SAS</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Matlab code</w:t>
            </w:r>
          </w:p>
        </w:tc>
      </w:tr>
      <w:tr w:rsidR="0087503E" w:rsidRPr="000C7009" w:rsidTr="00C96042">
        <w:tc>
          <w:tcPr>
            <w:tcW w:w="1314" w:type="dxa"/>
            <w:tcBorders>
              <w:top w:val="single" w:sz="4" w:space="0" w:color="auto"/>
              <w:left w:val="single" w:sz="4" w:space="0" w:color="auto"/>
              <w:bottom w:val="single" w:sz="4" w:space="0" w:color="auto"/>
              <w:right w:val="single" w:sz="4" w:space="0" w:color="auto"/>
            </w:tcBorders>
          </w:tcPr>
          <w:p w:rsidR="0087503E" w:rsidRPr="000C7009" w:rsidRDefault="0087503E" w:rsidP="00C96042">
            <w:pPr>
              <w:rPr>
                <w:rFonts w:ascii="Verdana" w:hAnsi="Verdana"/>
                <w:sz w:val="16"/>
                <w:szCs w:val="16"/>
                <w:lang w:val="en-GB"/>
              </w:rPr>
            </w:pPr>
            <w:r w:rsidRPr="000C7009">
              <w:rPr>
                <w:rFonts w:ascii="Verdana" w:hAnsi="Verdana"/>
                <w:sz w:val="16"/>
                <w:szCs w:val="16"/>
                <w:lang w:val="en-GB"/>
              </w:rPr>
              <w:t>Pereira et al. [2</w:t>
            </w:r>
            <w:r>
              <w:rPr>
                <w:rFonts w:ascii="Verdana" w:hAnsi="Verdana"/>
                <w:sz w:val="16"/>
                <w:szCs w:val="16"/>
                <w:lang w:val="en-GB"/>
              </w:rPr>
              <w:t>7</w:t>
            </w:r>
            <w:r w:rsidRPr="000C7009">
              <w:rPr>
                <w:rFonts w:ascii="Verdana" w:hAnsi="Verdana"/>
                <w:sz w:val="16"/>
                <w:szCs w:val="16"/>
                <w:lang w:val="en-GB"/>
              </w:rPr>
              <w:t xml:space="preserve">] </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Random effects logistic regression</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 xml:space="preserve">Yes, split sample (separate models) based on work setting (primarily sees adults-primarily sees children) </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Additional subgroups based on 2 sociodemographic factors (degree/education, geographic location)</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Change in log odds for attributes</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WTP</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Stata</w:t>
            </w:r>
          </w:p>
        </w:tc>
      </w:tr>
      <w:tr w:rsidR="0087503E" w:rsidRPr="000C7009" w:rsidTr="00C96042">
        <w:tc>
          <w:tcPr>
            <w:tcW w:w="1314" w:type="dxa"/>
            <w:tcBorders>
              <w:top w:val="single" w:sz="4" w:space="0" w:color="auto"/>
              <w:left w:val="single" w:sz="4" w:space="0" w:color="auto"/>
              <w:bottom w:val="single" w:sz="4" w:space="0" w:color="auto"/>
              <w:right w:val="single" w:sz="4" w:space="0" w:color="auto"/>
            </w:tcBorders>
          </w:tcPr>
          <w:p w:rsidR="0087503E" w:rsidRPr="000C7009" w:rsidRDefault="0087503E" w:rsidP="00C96042">
            <w:pPr>
              <w:rPr>
                <w:rFonts w:ascii="Verdana" w:hAnsi="Verdana"/>
                <w:sz w:val="16"/>
                <w:szCs w:val="16"/>
                <w:lang w:val="en-GB"/>
              </w:rPr>
            </w:pPr>
            <w:r w:rsidRPr="000C7009">
              <w:rPr>
                <w:rFonts w:ascii="Verdana" w:hAnsi="Verdana"/>
                <w:sz w:val="16"/>
                <w:szCs w:val="16"/>
                <w:lang w:val="en-GB"/>
              </w:rPr>
              <w:t>Poulos et al. [2</w:t>
            </w:r>
            <w:r>
              <w:rPr>
                <w:rFonts w:ascii="Verdana" w:hAnsi="Verdana"/>
                <w:sz w:val="16"/>
                <w:szCs w:val="16"/>
                <w:lang w:val="en-GB"/>
              </w:rPr>
              <w:t>8</w:t>
            </w:r>
            <w:r w:rsidRPr="000C7009">
              <w:rPr>
                <w:rFonts w:ascii="Verdana" w:hAnsi="Verdana"/>
                <w:sz w:val="16"/>
                <w:szCs w:val="16"/>
                <w:lang w:val="en-GB"/>
              </w:rPr>
              <w:t>]</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7503E" w:rsidRPr="0087503E" w:rsidRDefault="0087503E" w:rsidP="00C96042">
            <w:pPr>
              <w:rPr>
                <w:rFonts w:ascii="Verdana" w:hAnsi="Verdana"/>
                <w:color w:val="000000"/>
                <w:sz w:val="16"/>
                <w:szCs w:val="16"/>
                <w:lang w:val="fr-FR"/>
              </w:rPr>
            </w:pPr>
            <w:r w:rsidRPr="0087503E">
              <w:rPr>
                <w:rFonts w:ascii="Verdana" w:hAnsi="Verdana"/>
                <w:color w:val="000000"/>
                <w:sz w:val="16"/>
                <w:szCs w:val="16"/>
                <w:lang w:val="fr-FR"/>
              </w:rPr>
              <w:t>Mixed logit,</w:t>
            </w:r>
          </w:p>
          <w:p w:rsidR="0087503E" w:rsidRPr="0087503E" w:rsidRDefault="0087503E" w:rsidP="00C96042">
            <w:pPr>
              <w:rPr>
                <w:rFonts w:ascii="Verdana" w:hAnsi="Verdana"/>
                <w:color w:val="000000"/>
                <w:sz w:val="16"/>
                <w:szCs w:val="16"/>
                <w:lang w:val="fr-FR"/>
              </w:rPr>
            </w:pPr>
            <w:r w:rsidRPr="0087503E">
              <w:rPr>
                <w:rFonts w:ascii="Verdana" w:hAnsi="Verdana"/>
                <w:color w:val="000000"/>
                <w:sz w:val="16"/>
                <w:szCs w:val="16"/>
                <w:lang w:val="fr-FR"/>
              </w:rPr>
              <w:t xml:space="preserve">Multivariate logit regression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type of traveller (business, visiting friends/family, leisure, backpack)</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Subgroups related to objective</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Scope test: 2 different cost ranges provided to groups (split sample)</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Additional subgroups based on 7 sociodemographic factors (gender, age, partnership, children, living situation, income, education), 2 for vaccination status (has/will receive a travel vaccine, chose not to get recommended vaccine), factor about concern (infecting others), 1 on importance of duration, 3 on previous experience (bought vaccine, sick on travel, preventable illness)</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Odds ratio, change in log odds</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2 types of MME</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 xml:space="preserve">Trade-off </w:t>
            </w:r>
          </w:p>
          <w:p w:rsidR="0087503E" w:rsidRPr="000C7009" w:rsidRDefault="0087503E" w:rsidP="00C96042">
            <w:pPr>
              <w:rPr>
                <w:rFonts w:ascii="Verdana" w:hAnsi="Verdana"/>
                <w:color w:val="000000"/>
                <w:sz w:val="16"/>
                <w:szCs w:val="16"/>
                <w:lang w:val="en-GB"/>
              </w:rPr>
            </w:pP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Nlogit</w:t>
            </w:r>
          </w:p>
        </w:tc>
      </w:tr>
      <w:tr w:rsidR="0087503E" w:rsidRPr="005E658C" w:rsidTr="00C96042">
        <w:tc>
          <w:tcPr>
            <w:tcW w:w="1314" w:type="dxa"/>
            <w:tcBorders>
              <w:top w:val="single" w:sz="4" w:space="0" w:color="auto"/>
            </w:tcBorders>
          </w:tcPr>
          <w:p w:rsidR="0087503E" w:rsidRPr="000C7009" w:rsidRDefault="0087503E" w:rsidP="00C96042">
            <w:pPr>
              <w:rPr>
                <w:rFonts w:ascii="Verdana" w:hAnsi="Verdana"/>
                <w:sz w:val="16"/>
                <w:szCs w:val="16"/>
                <w:lang w:val="en-GB"/>
              </w:rPr>
            </w:pPr>
            <w:r w:rsidRPr="000C7009">
              <w:rPr>
                <w:rFonts w:ascii="Verdana" w:hAnsi="Verdana"/>
                <w:sz w:val="16"/>
                <w:szCs w:val="16"/>
                <w:lang w:val="en-GB"/>
              </w:rPr>
              <w:t>Poulos et al. [2</w:t>
            </w:r>
            <w:r>
              <w:rPr>
                <w:rFonts w:ascii="Verdana" w:hAnsi="Verdana"/>
                <w:sz w:val="16"/>
                <w:szCs w:val="16"/>
                <w:lang w:val="en-GB"/>
              </w:rPr>
              <w:t>9</w:t>
            </w:r>
            <w:r w:rsidRPr="000C7009">
              <w:rPr>
                <w:rFonts w:ascii="Verdana" w:hAnsi="Verdana"/>
                <w:sz w:val="16"/>
                <w:szCs w:val="16"/>
                <w:lang w:val="en-GB"/>
              </w:rPr>
              <w:t>]</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7503E" w:rsidRPr="0087503E" w:rsidRDefault="0087503E" w:rsidP="00C96042">
            <w:pPr>
              <w:rPr>
                <w:rFonts w:ascii="Verdana" w:hAnsi="Verdana"/>
                <w:color w:val="000000"/>
                <w:sz w:val="16"/>
                <w:szCs w:val="16"/>
                <w:lang w:val="fr-FR"/>
              </w:rPr>
            </w:pPr>
            <w:r w:rsidRPr="0087503E">
              <w:rPr>
                <w:rFonts w:ascii="Verdana" w:hAnsi="Verdana"/>
                <w:color w:val="000000"/>
                <w:sz w:val="16"/>
                <w:szCs w:val="16"/>
                <w:lang w:val="fr-FR"/>
              </w:rPr>
              <w:t>Random parameters logit regression,</w:t>
            </w:r>
          </w:p>
          <w:p w:rsidR="0087503E" w:rsidRPr="0087503E" w:rsidRDefault="0087503E" w:rsidP="00C96042">
            <w:pPr>
              <w:rPr>
                <w:rFonts w:ascii="Verdana" w:hAnsi="Verdana"/>
                <w:color w:val="000000"/>
                <w:sz w:val="16"/>
                <w:szCs w:val="16"/>
                <w:lang w:val="fr-FR"/>
              </w:rPr>
            </w:pPr>
            <w:r w:rsidRPr="0087503E">
              <w:rPr>
                <w:rFonts w:ascii="Verdana" w:hAnsi="Verdana"/>
                <w:color w:val="000000"/>
                <w:sz w:val="16"/>
                <w:szCs w:val="16"/>
                <w:lang w:val="fr-FR"/>
              </w:rPr>
              <w:t xml:space="preserve">Conditional logit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Yes, split sample due to scope test: different cost ranges used (narrow: $0-75 vs. wide: $0-150) and 2 different information/risk communication formats used (constant vs variable-base population information format)</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Change in log-odds</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Substitution rate (MAE)</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Nlogit, 500 draws from Halton sequence</w:t>
            </w:r>
          </w:p>
        </w:tc>
      </w:tr>
      <w:tr w:rsidR="0087503E" w:rsidRPr="000C7009" w:rsidTr="00C96042">
        <w:tc>
          <w:tcPr>
            <w:tcW w:w="1314" w:type="dxa"/>
          </w:tcPr>
          <w:p w:rsidR="0087503E" w:rsidRPr="000C7009" w:rsidRDefault="0087503E" w:rsidP="00C96042">
            <w:pPr>
              <w:rPr>
                <w:rFonts w:ascii="Verdana" w:hAnsi="Verdana"/>
                <w:sz w:val="16"/>
                <w:szCs w:val="16"/>
                <w:lang w:val="en-GB"/>
              </w:rPr>
            </w:pPr>
            <w:r w:rsidRPr="000C7009">
              <w:rPr>
                <w:rFonts w:ascii="Verdana" w:hAnsi="Verdana"/>
                <w:sz w:val="16"/>
                <w:szCs w:val="16"/>
                <w:lang w:val="en-GB"/>
              </w:rPr>
              <w:t>Poulos et al. [</w:t>
            </w:r>
            <w:r>
              <w:rPr>
                <w:rFonts w:ascii="Verdana" w:hAnsi="Verdana"/>
                <w:sz w:val="16"/>
                <w:szCs w:val="16"/>
                <w:lang w:val="en-GB"/>
              </w:rPr>
              <w:t>30</w:t>
            </w:r>
            <w:r w:rsidRPr="000C7009">
              <w:rPr>
                <w:rFonts w:ascii="Verdana" w:hAnsi="Verdana"/>
                <w:sz w:val="16"/>
                <w:szCs w:val="16"/>
                <w:lang w:val="en-GB"/>
              </w:rPr>
              <w:t>]</w:t>
            </w:r>
          </w:p>
        </w:tc>
        <w:tc>
          <w:tcPr>
            <w:tcW w:w="1699" w:type="dxa"/>
            <w:tcBorders>
              <w:top w:val="nil"/>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 xml:space="preserve">Random parameter logit </w:t>
            </w:r>
          </w:p>
        </w:tc>
        <w:tc>
          <w:tcPr>
            <w:tcW w:w="7047" w:type="dxa"/>
            <w:tcBorders>
              <w:top w:val="nil"/>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 xml:space="preserve">Yes, split sample (separate models) based on sociodemographic factor country (Poland-Hungary). </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Additional subgroups based on 1 sociodemographic factor (working status)</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Subgroups related to objective</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Scope test: 2 different cost ranges used (narrow-wider with each 4 levels)</w:t>
            </w:r>
          </w:p>
        </w:tc>
        <w:tc>
          <w:tcPr>
            <w:tcW w:w="2479" w:type="dxa"/>
            <w:tcBorders>
              <w:top w:val="nil"/>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 xml:space="preserve">Change in log odds (preferences weights and preference modelling) </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 xml:space="preserve"> Monetary equivalents/WTP</w:t>
            </w:r>
          </w:p>
        </w:tc>
        <w:tc>
          <w:tcPr>
            <w:tcW w:w="1457" w:type="dxa"/>
            <w:tcBorders>
              <w:top w:val="nil"/>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Not reported</w:t>
            </w:r>
          </w:p>
        </w:tc>
      </w:tr>
      <w:tr w:rsidR="0087503E" w:rsidRPr="000C7009" w:rsidTr="00C96042">
        <w:tc>
          <w:tcPr>
            <w:tcW w:w="1314" w:type="dxa"/>
          </w:tcPr>
          <w:p w:rsidR="0087503E" w:rsidRPr="000C7009" w:rsidRDefault="0087503E" w:rsidP="00C96042">
            <w:pPr>
              <w:rPr>
                <w:rFonts w:ascii="Verdana" w:hAnsi="Verdana"/>
                <w:sz w:val="16"/>
                <w:szCs w:val="16"/>
                <w:lang w:val="en-GB"/>
              </w:rPr>
            </w:pPr>
            <w:r w:rsidRPr="000C7009">
              <w:rPr>
                <w:rFonts w:ascii="Verdana" w:hAnsi="Verdana"/>
                <w:sz w:val="16"/>
                <w:szCs w:val="16"/>
                <w:lang w:val="en-GB"/>
              </w:rPr>
              <w:t>Poulos et al. [</w:t>
            </w:r>
            <w:r>
              <w:rPr>
                <w:rFonts w:ascii="Verdana" w:hAnsi="Verdana"/>
                <w:sz w:val="16"/>
                <w:szCs w:val="16"/>
                <w:lang w:val="en-GB"/>
              </w:rPr>
              <w:t>31</w:t>
            </w:r>
            <w:r w:rsidRPr="000C7009">
              <w:rPr>
                <w:rFonts w:ascii="Verdana" w:hAnsi="Verdana"/>
                <w:sz w:val="16"/>
                <w:szCs w:val="16"/>
                <w:lang w:val="en-GB"/>
              </w:rPr>
              <w:t>]</w:t>
            </w:r>
          </w:p>
        </w:tc>
        <w:tc>
          <w:tcPr>
            <w:tcW w:w="1699" w:type="dxa"/>
            <w:tcBorders>
              <w:top w:val="nil"/>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Conditional logit,</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 xml:space="preserve">Robust variance estimator </w:t>
            </w:r>
          </w:p>
        </w:tc>
        <w:tc>
          <w:tcPr>
            <w:tcW w:w="7047" w:type="dxa"/>
            <w:tcBorders>
              <w:top w:val="nil"/>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Yes, based on sociodemographic factor (SES)</w:t>
            </w:r>
          </w:p>
        </w:tc>
        <w:tc>
          <w:tcPr>
            <w:tcW w:w="2479" w:type="dxa"/>
            <w:tcBorders>
              <w:top w:val="nil"/>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 xml:space="preserve">Probability analysis (predicted choice probabilities) </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WTP</w:t>
            </w:r>
          </w:p>
        </w:tc>
        <w:tc>
          <w:tcPr>
            <w:tcW w:w="1457" w:type="dxa"/>
            <w:tcBorders>
              <w:top w:val="nil"/>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Stata</w:t>
            </w:r>
          </w:p>
        </w:tc>
      </w:tr>
      <w:tr w:rsidR="0087503E" w:rsidRPr="000C7009" w:rsidTr="00C96042">
        <w:tc>
          <w:tcPr>
            <w:tcW w:w="1314" w:type="dxa"/>
          </w:tcPr>
          <w:p w:rsidR="0087503E" w:rsidRPr="000C7009" w:rsidRDefault="0087503E" w:rsidP="00C96042">
            <w:pPr>
              <w:rPr>
                <w:rFonts w:ascii="Verdana" w:hAnsi="Verdana"/>
                <w:sz w:val="16"/>
                <w:szCs w:val="16"/>
                <w:lang w:val="en-GB"/>
              </w:rPr>
            </w:pPr>
            <w:r w:rsidRPr="000C7009">
              <w:rPr>
                <w:rFonts w:ascii="Verdana" w:hAnsi="Verdana"/>
                <w:sz w:val="16"/>
                <w:szCs w:val="16"/>
                <w:lang w:val="en-GB"/>
              </w:rPr>
              <w:t>Sadique et al. [3</w:t>
            </w:r>
            <w:r>
              <w:rPr>
                <w:rFonts w:ascii="Verdana" w:hAnsi="Verdana"/>
                <w:sz w:val="16"/>
                <w:szCs w:val="16"/>
                <w:lang w:val="en-GB"/>
              </w:rPr>
              <w:t>2</w:t>
            </w:r>
            <w:r w:rsidRPr="000C7009">
              <w:rPr>
                <w:rFonts w:ascii="Verdana" w:hAnsi="Verdana"/>
                <w:sz w:val="16"/>
                <w:szCs w:val="16"/>
                <w:lang w:val="en-GB"/>
              </w:rPr>
              <w:t>]</w:t>
            </w:r>
          </w:p>
        </w:tc>
        <w:tc>
          <w:tcPr>
            <w:tcW w:w="1699" w:type="dxa"/>
            <w:tcBorders>
              <w:top w:val="nil"/>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Logistic regression (panel structure),</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 xml:space="preserve">Random effects </w:t>
            </w:r>
          </w:p>
        </w:tc>
        <w:tc>
          <w:tcPr>
            <w:tcW w:w="7047" w:type="dxa"/>
            <w:tcBorders>
              <w:top w:val="nil"/>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Yes, based on 4 socio-demographic factors (SES, income, education, ethnicity) and 2 factors related to perceptions and beliefs (perceptions of severity of rotavirus infection, immunisation weakens immunity)</w:t>
            </w:r>
          </w:p>
        </w:tc>
        <w:tc>
          <w:tcPr>
            <w:tcW w:w="2479" w:type="dxa"/>
            <w:tcBorders>
              <w:top w:val="nil"/>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WTP/WTA</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Probability/uptake analysis</w:t>
            </w:r>
          </w:p>
        </w:tc>
        <w:tc>
          <w:tcPr>
            <w:tcW w:w="1457" w:type="dxa"/>
            <w:tcBorders>
              <w:top w:val="nil"/>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Stata</w:t>
            </w:r>
          </w:p>
        </w:tc>
      </w:tr>
      <w:tr w:rsidR="0087503E" w:rsidRPr="000C7009" w:rsidTr="00C96042">
        <w:tc>
          <w:tcPr>
            <w:tcW w:w="1314" w:type="dxa"/>
          </w:tcPr>
          <w:p w:rsidR="0087503E" w:rsidRPr="000C7009" w:rsidRDefault="0087503E" w:rsidP="00C96042">
            <w:pPr>
              <w:rPr>
                <w:rFonts w:ascii="Verdana" w:hAnsi="Verdana"/>
                <w:sz w:val="16"/>
                <w:szCs w:val="16"/>
                <w:lang w:val="en-GB"/>
              </w:rPr>
            </w:pPr>
            <w:r w:rsidRPr="000C7009">
              <w:rPr>
                <w:rFonts w:ascii="Verdana" w:hAnsi="Verdana"/>
                <w:sz w:val="16"/>
                <w:szCs w:val="16"/>
                <w:lang w:val="en-GB"/>
              </w:rPr>
              <w:t>Sapède et al.</w:t>
            </w:r>
            <w:r>
              <w:rPr>
                <w:rFonts w:ascii="Verdana" w:hAnsi="Verdana"/>
                <w:sz w:val="16"/>
                <w:szCs w:val="16"/>
                <w:lang w:val="en-GB"/>
              </w:rPr>
              <w:t xml:space="preserve"> [33]</w:t>
            </w:r>
          </w:p>
        </w:tc>
        <w:tc>
          <w:tcPr>
            <w:tcW w:w="1699" w:type="dxa"/>
            <w:tcBorders>
              <w:top w:val="nil"/>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Choice-based conjoint-hierarchical Bayes</w:t>
            </w:r>
          </w:p>
        </w:tc>
        <w:tc>
          <w:tcPr>
            <w:tcW w:w="7047" w:type="dxa"/>
            <w:tcBorders>
              <w:top w:val="nil"/>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sociodemographic factor country (A, B) and based on educational material seen (video/no video)</w:t>
            </w:r>
          </w:p>
        </w:tc>
        <w:tc>
          <w:tcPr>
            <w:tcW w:w="2479" w:type="dxa"/>
            <w:tcBorders>
              <w:top w:val="nil"/>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Individual and average utility scores (incl. relative attribute importance) Vaccine uptake</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Market simulation with revenue calculation</w:t>
            </w:r>
          </w:p>
        </w:tc>
        <w:tc>
          <w:tcPr>
            <w:tcW w:w="1457" w:type="dxa"/>
            <w:tcBorders>
              <w:top w:val="nil"/>
              <w:left w:val="single" w:sz="4" w:space="0" w:color="auto"/>
              <w:bottom w:val="single" w:sz="4" w:space="0" w:color="auto"/>
              <w:right w:val="single" w:sz="4" w:space="0" w:color="auto"/>
            </w:tcBorders>
            <w:shd w:val="clear" w:color="auto" w:fill="auto"/>
          </w:tcPr>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Sawtooth</w:t>
            </w:r>
          </w:p>
          <w:p w:rsidR="0087503E" w:rsidRPr="000C7009" w:rsidRDefault="0087503E" w:rsidP="00C96042">
            <w:pPr>
              <w:rPr>
                <w:rFonts w:ascii="Verdana" w:hAnsi="Verdana"/>
                <w:color w:val="000000"/>
                <w:sz w:val="16"/>
                <w:szCs w:val="16"/>
                <w:lang w:val="en-GB"/>
              </w:rPr>
            </w:pPr>
            <w:r w:rsidRPr="000C7009">
              <w:rPr>
                <w:rFonts w:ascii="Verdana" w:hAnsi="Verdana"/>
                <w:color w:val="000000"/>
                <w:sz w:val="16"/>
                <w:szCs w:val="16"/>
                <w:lang w:val="en-GB"/>
              </w:rPr>
              <w:t>SPSS</w:t>
            </w:r>
          </w:p>
        </w:tc>
      </w:tr>
    </w:tbl>
    <w:p w:rsidR="00801AC2" w:rsidRPr="000C7009" w:rsidRDefault="00801AC2" w:rsidP="00801AC2">
      <w:pPr>
        <w:rPr>
          <w:lang w:val="en-GB"/>
        </w:rPr>
      </w:pPr>
    </w:p>
    <w:tbl>
      <w:tblPr>
        <w:tblStyle w:val="Tabelraster"/>
        <w:tblW w:w="0" w:type="auto"/>
        <w:tblLook w:val="04A0" w:firstRow="1" w:lastRow="0" w:firstColumn="1" w:lastColumn="0" w:noHBand="0" w:noVBand="1"/>
      </w:tblPr>
      <w:tblGrid>
        <w:gridCol w:w="1314"/>
        <w:gridCol w:w="1699"/>
        <w:gridCol w:w="7047"/>
        <w:gridCol w:w="2479"/>
        <w:gridCol w:w="1457"/>
      </w:tblGrid>
      <w:tr w:rsidR="0087503E" w:rsidRPr="000C7009" w:rsidTr="00C96042">
        <w:tc>
          <w:tcPr>
            <w:tcW w:w="1314" w:type="dxa"/>
            <w:vMerge w:val="restart"/>
          </w:tcPr>
          <w:p w:rsidR="0087503E" w:rsidRPr="000C7009" w:rsidRDefault="0087503E" w:rsidP="00C96042">
            <w:pPr>
              <w:rPr>
                <w:rFonts w:ascii="Verdana" w:hAnsi="Verdana"/>
                <w:sz w:val="16"/>
                <w:szCs w:val="16"/>
                <w:lang w:val="en-GB"/>
              </w:rPr>
            </w:pPr>
            <w:r w:rsidRPr="000C7009">
              <w:rPr>
                <w:rFonts w:ascii="Verdana" w:hAnsi="Verdana"/>
                <w:sz w:val="16"/>
                <w:szCs w:val="16"/>
                <w:lang w:val="en-GB"/>
              </w:rPr>
              <w:t>Study</w:t>
            </w:r>
          </w:p>
        </w:tc>
        <w:tc>
          <w:tcPr>
            <w:tcW w:w="12682" w:type="dxa"/>
            <w:gridSpan w:val="4"/>
          </w:tcPr>
          <w:p w:rsidR="0087503E" w:rsidRPr="000C7009" w:rsidRDefault="0087503E" w:rsidP="00C96042">
            <w:pPr>
              <w:rPr>
                <w:rFonts w:ascii="Verdana" w:hAnsi="Verdana"/>
                <w:sz w:val="16"/>
                <w:szCs w:val="16"/>
                <w:lang w:val="en-GB"/>
              </w:rPr>
            </w:pPr>
            <w:r w:rsidRPr="000C7009">
              <w:rPr>
                <w:rFonts w:ascii="Verdana" w:hAnsi="Verdana"/>
                <w:sz w:val="16"/>
                <w:szCs w:val="16"/>
                <w:lang w:val="en-GB"/>
              </w:rPr>
              <w:t>Analysis</w:t>
            </w:r>
          </w:p>
        </w:tc>
      </w:tr>
      <w:tr w:rsidR="0087503E" w:rsidRPr="000C7009" w:rsidTr="00C96042">
        <w:tc>
          <w:tcPr>
            <w:tcW w:w="1314" w:type="dxa"/>
            <w:vMerge/>
          </w:tcPr>
          <w:p w:rsidR="0087503E" w:rsidRPr="000C7009" w:rsidRDefault="0087503E" w:rsidP="00C96042">
            <w:pPr>
              <w:rPr>
                <w:rFonts w:ascii="Verdana" w:hAnsi="Verdana"/>
                <w:sz w:val="16"/>
                <w:szCs w:val="16"/>
                <w:lang w:val="en-GB"/>
              </w:rPr>
            </w:pPr>
          </w:p>
        </w:tc>
        <w:tc>
          <w:tcPr>
            <w:tcW w:w="1699" w:type="dxa"/>
          </w:tcPr>
          <w:p w:rsidR="0087503E" w:rsidRPr="000C7009" w:rsidRDefault="0087503E" w:rsidP="00C96042">
            <w:pPr>
              <w:rPr>
                <w:rFonts w:ascii="Verdana" w:hAnsi="Verdana"/>
                <w:b/>
                <w:bCs/>
                <w:sz w:val="16"/>
                <w:szCs w:val="16"/>
                <w:lang w:val="en-GB"/>
              </w:rPr>
            </w:pPr>
            <w:r w:rsidRPr="000C7009">
              <w:rPr>
                <w:rFonts w:ascii="Verdana" w:hAnsi="Verdana"/>
                <w:b/>
                <w:bCs/>
                <w:sz w:val="16"/>
                <w:szCs w:val="16"/>
                <w:lang w:val="en-GB"/>
              </w:rPr>
              <w:t>Estimation procedure</w:t>
            </w:r>
          </w:p>
        </w:tc>
        <w:tc>
          <w:tcPr>
            <w:tcW w:w="7047" w:type="dxa"/>
          </w:tcPr>
          <w:p w:rsidR="0087503E" w:rsidRPr="000C7009" w:rsidRDefault="0087503E" w:rsidP="00C96042">
            <w:pPr>
              <w:rPr>
                <w:rFonts w:ascii="Verdana" w:hAnsi="Verdana"/>
                <w:b/>
                <w:bCs/>
                <w:sz w:val="16"/>
                <w:szCs w:val="16"/>
                <w:lang w:val="en-GB"/>
              </w:rPr>
            </w:pPr>
            <w:r w:rsidRPr="000C7009">
              <w:rPr>
                <w:rFonts w:ascii="Verdana" w:hAnsi="Verdana"/>
                <w:b/>
                <w:bCs/>
                <w:sz w:val="16"/>
                <w:szCs w:val="16"/>
                <w:lang w:val="en-GB"/>
              </w:rPr>
              <w:t>Subgroup analysis</w:t>
            </w:r>
          </w:p>
        </w:tc>
        <w:tc>
          <w:tcPr>
            <w:tcW w:w="2479" w:type="dxa"/>
          </w:tcPr>
          <w:p w:rsidR="0087503E" w:rsidRPr="000C7009" w:rsidRDefault="0087503E" w:rsidP="00C96042">
            <w:pPr>
              <w:rPr>
                <w:rFonts w:ascii="Verdana" w:hAnsi="Verdana"/>
                <w:b/>
                <w:bCs/>
                <w:sz w:val="16"/>
                <w:szCs w:val="16"/>
                <w:lang w:val="en-GB"/>
              </w:rPr>
            </w:pPr>
            <w:r w:rsidRPr="000C7009">
              <w:rPr>
                <w:rFonts w:ascii="Verdana" w:hAnsi="Verdana"/>
                <w:b/>
                <w:bCs/>
                <w:sz w:val="16"/>
                <w:szCs w:val="16"/>
                <w:lang w:val="en-GB"/>
              </w:rPr>
              <w:t>Outcome measures</w:t>
            </w:r>
          </w:p>
        </w:tc>
        <w:tc>
          <w:tcPr>
            <w:tcW w:w="1457" w:type="dxa"/>
          </w:tcPr>
          <w:p w:rsidR="0087503E" w:rsidRPr="000C7009" w:rsidRDefault="0087503E" w:rsidP="00C96042">
            <w:pPr>
              <w:rPr>
                <w:rFonts w:ascii="Verdana" w:hAnsi="Verdana"/>
                <w:b/>
                <w:bCs/>
                <w:sz w:val="16"/>
                <w:szCs w:val="16"/>
                <w:lang w:val="en-GB"/>
              </w:rPr>
            </w:pPr>
            <w:r w:rsidRPr="000C7009">
              <w:rPr>
                <w:rFonts w:ascii="Verdana" w:hAnsi="Verdana"/>
                <w:b/>
                <w:bCs/>
                <w:sz w:val="16"/>
                <w:szCs w:val="16"/>
                <w:lang w:val="en-GB"/>
              </w:rPr>
              <w:t>Analysis software</w:t>
            </w:r>
          </w:p>
        </w:tc>
      </w:tr>
      <w:tr w:rsidR="0087503E" w:rsidRPr="000C7009" w:rsidTr="00C96042">
        <w:tc>
          <w:tcPr>
            <w:tcW w:w="1314" w:type="dxa"/>
            <w:tcBorders>
              <w:top w:val="single" w:sz="4" w:space="0" w:color="auto"/>
              <w:left w:val="single" w:sz="4" w:space="0" w:color="auto"/>
              <w:bottom w:val="single" w:sz="4" w:space="0" w:color="auto"/>
              <w:right w:val="single" w:sz="4" w:space="0" w:color="auto"/>
            </w:tcBorders>
          </w:tcPr>
          <w:p w:rsidR="0087503E" w:rsidRPr="000C7009" w:rsidRDefault="0087503E" w:rsidP="0087503E">
            <w:pPr>
              <w:rPr>
                <w:rFonts w:ascii="Verdana" w:hAnsi="Verdana"/>
                <w:sz w:val="16"/>
                <w:szCs w:val="16"/>
                <w:lang w:val="en-GB"/>
              </w:rPr>
            </w:pPr>
            <w:r w:rsidRPr="000C7009">
              <w:rPr>
                <w:rFonts w:ascii="Verdana" w:hAnsi="Verdana"/>
                <w:sz w:val="16"/>
                <w:szCs w:val="16"/>
                <w:lang w:val="en-GB"/>
              </w:rPr>
              <w:t>Seanehia et al. [3</w:t>
            </w:r>
            <w:r>
              <w:rPr>
                <w:rFonts w:ascii="Verdana" w:hAnsi="Verdana"/>
                <w:sz w:val="16"/>
                <w:szCs w:val="16"/>
                <w:lang w:val="en-GB"/>
              </w:rPr>
              <w:t>4</w:t>
            </w:r>
            <w:r w:rsidRPr="000C7009">
              <w:rPr>
                <w:rFonts w:ascii="Verdana" w:hAnsi="Verdana"/>
                <w:sz w:val="16"/>
                <w:szCs w:val="16"/>
                <w:lang w:val="en-GB"/>
              </w:rPr>
              <w:t>]</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Panel logit,</w:t>
            </w:r>
          </w:p>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 xml:space="preserve">Ordered panel logit, </w:t>
            </w:r>
          </w:p>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 xml:space="preserve">Random effect estimator logit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Yes, split sample (separate models) for 3 sociodemographic factors (gender, academic discipline, professional category mother) and 2 targeting health behaviour (use of alternative medicine and source vaccination info)</w:t>
            </w:r>
          </w:p>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Also split sample (separate models) based on attitude/vaccine perceptions and trust</w:t>
            </w:r>
          </w:p>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Comparison of ordinary and binary outcomes</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Odds ratio</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Stata</w:t>
            </w:r>
          </w:p>
        </w:tc>
      </w:tr>
      <w:tr w:rsidR="0087503E" w:rsidRPr="000C7009" w:rsidTr="00C96042">
        <w:tc>
          <w:tcPr>
            <w:tcW w:w="1314" w:type="dxa"/>
            <w:tcBorders>
              <w:top w:val="single" w:sz="4" w:space="0" w:color="auto"/>
              <w:left w:val="single" w:sz="4" w:space="0" w:color="auto"/>
              <w:bottom w:val="single" w:sz="4" w:space="0" w:color="auto"/>
              <w:right w:val="single" w:sz="4" w:space="0" w:color="auto"/>
            </w:tcBorders>
          </w:tcPr>
          <w:p w:rsidR="0087503E" w:rsidRPr="000C7009" w:rsidRDefault="0087503E" w:rsidP="0087503E">
            <w:pPr>
              <w:rPr>
                <w:rFonts w:ascii="Verdana" w:hAnsi="Verdana"/>
                <w:sz w:val="16"/>
                <w:szCs w:val="16"/>
                <w:lang w:val="en-GB"/>
              </w:rPr>
            </w:pPr>
            <w:r w:rsidRPr="000C7009">
              <w:rPr>
                <w:rFonts w:ascii="Verdana" w:hAnsi="Verdana"/>
                <w:sz w:val="16"/>
                <w:szCs w:val="16"/>
                <w:lang w:val="en-GB"/>
              </w:rPr>
              <w:t>Shono et al. [3</w:t>
            </w:r>
            <w:r>
              <w:rPr>
                <w:rFonts w:ascii="Verdana" w:hAnsi="Verdana"/>
                <w:sz w:val="16"/>
                <w:szCs w:val="16"/>
                <w:lang w:val="en-GB"/>
              </w:rPr>
              <w:t>5</w:t>
            </w:r>
            <w:r w:rsidRPr="000C7009">
              <w:rPr>
                <w:rFonts w:ascii="Verdana" w:hAnsi="Verdana"/>
                <w:sz w:val="16"/>
                <w:szCs w:val="16"/>
                <w:lang w:val="en-GB"/>
              </w:rPr>
              <w:t>]</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 xml:space="preserve">Conditional logit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Yes, separate model for interaction terms based on 5 sociodemographic factors (children, household income, age, sex, education), vaccination status (previous uptake vaccine child), 2 targeting previous experience (influenza experience child, experience AE)</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WTP</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Not reported</w:t>
            </w:r>
          </w:p>
        </w:tc>
      </w:tr>
      <w:tr w:rsidR="0087503E" w:rsidRPr="000C7009" w:rsidTr="00C96042">
        <w:tc>
          <w:tcPr>
            <w:tcW w:w="1314" w:type="dxa"/>
            <w:tcBorders>
              <w:top w:val="single" w:sz="4" w:space="0" w:color="auto"/>
              <w:left w:val="single" w:sz="4" w:space="0" w:color="auto"/>
              <w:bottom w:val="single" w:sz="4" w:space="0" w:color="auto"/>
              <w:right w:val="single" w:sz="4" w:space="0" w:color="auto"/>
            </w:tcBorders>
          </w:tcPr>
          <w:p w:rsidR="0087503E" w:rsidRPr="000C7009" w:rsidRDefault="0087503E" w:rsidP="0087503E">
            <w:pPr>
              <w:rPr>
                <w:rFonts w:ascii="Verdana" w:hAnsi="Verdana"/>
                <w:sz w:val="16"/>
                <w:szCs w:val="16"/>
                <w:lang w:val="en-GB"/>
              </w:rPr>
            </w:pPr>
            <w:r w:rsidRPr="000C7009">
              <w:rPr>
                <w:rFonts w:ascii="Verdana" w:hAnsi="Verdana"/>
                <w:sz w:val="16"/>
                <w:szCs w:val="16"/>
                <w:lang w:val="en-GB"/>
              </w:rPr>
              <w:t>Shono et al. [3</w:t>
            </w:r>
            <w:r>
              <w:rPr>
                <w:rFonts w:ascii="Verdana" w:hAnsi="Verdana"/>
                <w:sz w:val="16"/>
                <w:szCs w:val="16"/>
                <w:lang w:val="en-GB"/>
              </w:rPr>
              <w:t>6</w:t>
            </w:r>
            <w:r w:rsidRPr="000C7009">
              <w:rPr>
                <w:rFonts w:ascii="Verdana" w:hAnsi="Verdana"/>
                <w:sz w:val="16"/>
                <w:szCs w:val="16"/>
                <w:lang w:val="en-GB"/>
              </w:rPr>
              <w:t>]</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 xml:space="preserve">Mixed logit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Yes, separate model for interaction terms based on 4 sociodemographic factors (employment, no of children, household income, age child)</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WTP</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Not reported</w:t>
            </w:r>
          </w:p>
        </w:tc>
      </w:tr>
      <w:tr w:rsidR="0087503E" w:rsidRPr="000C7009" w:rsidTr="00C96042">
        <w:tc>
          <w:tcPr>
            <w:tcW w:w="1314" w:type="dxa"/>
            <w:tcBorders>
              <w:top w:val="single" w:sz="4" w:space="0" w:color="auto"/>
              <w:left w:val="single" w:sz="4" w:space="0" w:color="auto"/>
              <w:bottom w:val="single" w:sz="4" w:space="0" w:color="auto"/>
              <w:right w:val="single" w:sz="4" w:space="0" w:color="auto"/>
            </w:tcBorders>
          </w:tcPr>
          <w:p w:rsidR="0087503E" w:rsidRPr="000C7009" w:rsidRDefault="0087503E" w:rsidP="0087503E">
            <w:pPr>
              <w:rPr>
                <w:rFonts w:ascii="Verdana" w:hAnsi="Verdana"/>
                <w:sz w:val="16"/>
                <w:szCs w:val="16"/>
                <w:lang w:val="en-GB"/>
              </w:rPr>
            </w:pPr>
            <w:r w:rsidRPr="000C7009">
              <w:rPr>
                <w:rFonts w:ascii="Verdana" w:hAnsi="Verdana"/>
                <w:sz w:val="16"/>
                <w:szCs w:val="16"/>
                <w:lang w:val="en-GB"/>
              </w:rPr>
              <w:t>Sun et al. [3</w:t>
            </w:r>
            <w:r>
              <w:rPr>
                <w:rFonts w:ascii="Verdana" w:hAnsi="Verdana"/>
                <w:sz w:val="16"/>
                <w:szCs w:val="16"/>
                <w:lang w:val="en-GB"/>
              </w:rPr>
              <w:t>7</w:t>
            </w:r>
            <w:r w:rsidRPr="000C7009">
              <w:rPr>
                <w:rFonts w:ascii="Verdana" w:hAnsi="Verdana"/>
                <w:sz w:val="16"/>
                <w:szCs w:val="16"/>
                <w:lang w:val="en-GB"/>
              </w:rPr>
              <w:t>]</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 xml:space="preserve">Logistic regression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Yes, based on 3 sociodemographic factors (income, residency, education), in sensitivity analysis</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Odds ratio</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SAS</w:t>
            </w:r>
          </w:p>
        </w:tc>
      </w:tr>
      <w:tr w:rsidR="0087503E" w:rsidRPr="000C7009" w:rsidTr="00C96042">
        <w:tc>
          <w:tcPr>
            <w:tcW w:w="1314" w:type="dxa"/>
            <w:tcBorders>
              <w:top w:val="single" w:sz="4" w:space="0" w:color="auto"/>
              <w:left w:val="single" w:sz="4" w:space="0" w:color="auto"/>
              <w:bottom w:val="single" w:sz="4" w:space="0" w:color="auto"/>
              <w:right w:val="single" w:sz="4" w:space="0" w:color="auto"/>
            </w:tcBorders>
          </w:tcPr>
          <w:p w:rsidR="0087503E" w:rsidRPr="000C7009" w:rsidRDefault="0087503E" w:rsidP="0087503E">
            <w:pPr>
              <w:rPr>
                <w:rFonts w:ascii="Verdana" w:hAnsi="Verdana"/>
                <w:sz w:val="16"/>
                <w:szCs w:val="16"/>
                <w:lang w:val="en-GB"/>
              </w:rPr>
            </w:pPr>
            <w:r w:rsidRPr="000C7009">
              <w:rPr>
                <w:rFonts w:ascii="Verdana" w:hAnsi="Verdana"/>
                <w:sz w:val="16"/>
                <w:szCs w:val="16"/>
                <w:lang w:val="en-GB"/>
              </w:rPr>
              <w:t>Veldwijk et al. [3</w:t>
            </w:r>
            <w:r>
              <w:rPr>
                <w:rFonts w:ascii="Verdana" w:hAnsi="Verdana"/>
                <w:sz w:val="16"/>
                <w:szCs w:val="16"/>
                <w:lang w:val="en-GB"/>
              </w:rPr>
              <w:t>8</w:t>
            </w:r>
            <w:r w:rsidRPr="000C7009">
              <w:rPr>
                <w:rFonts w:ascii="Verdana" w:hAnsi="Verdana"/>
                <w:sz w:val="16"/>
                <w:szCs w:val="16"/>
                <w:lang w:val="en-GB"/>
              </w:rPr>
              <w:t>]</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Mixed-logit incl. random effects</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vaccination intention, 2 targeting vaccine perception (perceived severity and susceptibility)</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Vaccination uptake analysis</w:t>
            </w:r>
          </w:p>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Willingness to trade attributes</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Not reported</w:t>
            </w:r>
          </w:p>
        </w:tc>
      </w:tr>
      <w:tr w:rsidR="0087503E" w:rsidRPr="000C7009" w:rsidTr="00C96042">
        <w:tc>
          <w:tcPr>
            <w:tcW w:w="1314" w:type="dxa"/>
            <w:tcBorders>
              <w:top w:val="single" w:sz="4" w:space="0" w:color="auto"/>
              <w:left w:val="single" w:sz="4" w:space="0" w:color="auto"/>
              <w:bottom w:val="single" w:sz="4" w:space="0" w:color="auto"/>
              <w:right w:val="single" w:sz="4" w:space="0" w:color="auto"/>
            </w:tcBorders>
          </w:tcPr>
          <w:p w:rsidR="0087503E" w:rsidRPr="000C7009" w:rsidRDefault="0087503E" w:rsidP="0087503E">
            <w:pPr>
              <w:rPr>
                <w:rFonts w:ascii="Verdana" w:hAnsi="Verdana"/>
                <w:sz w:val="16"/>
                <w:szCs w:val="16"/>
                <w:lang w:val="en-GB"/>
              </w:rPr>
            </w:pPr>
            <w:r w:rsidRPr="000C7009">
              <w:rPr>
                <w:rFonts w:ascii="Verdana" w:hAnsi="Verdana"/>
                <w:sz w:val="16"/>
                <w:szCs w:val="16"/>
                <w:lang w:val="en-GB"/>
              </w:rPr>
              <w:t>Verelst et al. [3</w:t>
            </w:r>
            <w:r>
              <w:rPr>
                <w:rFonts w:ascii="Verdana" w:hAnsi="Verdana"/>
                <w:sz w:val="16"/>
                <w:szCs w:val="16"/>
                <w:lang w:val="en-GB"/>
              </w:rPr>
              <w:t>9</w:t>
            </w:r>
            <w:r w:rsidRPr="000C7009">
              <w:rPr>
                <w:rFonts w:ascii="Verdana" w:hAnsi="Verdana"/>
                <w:sz w:val="16"/>
                <w:szCs w:val="16"/>
                <w:lang w:val="en-GB"/>
              </w:rPr>
              <w:t>]</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 xml:space="preserve">Panel mixed logit, </w:t>
            </w:r>
          </w:p>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Hierarchical Bayes</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2 panels (decision adult or child)</w:t>
            </w:r>
          </w:p>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Subgroups related to objective</w:t>
            </w:r>
          </w:p>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Interaction terms included for subgroups based on sociodemographic characteristics (province, internet access, occupational status, household, religion), vaccine attitudes, risk perception (relier, thinker).</w:t>
            </w:r>
          </w:p>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Ethnicity adjusted analysis performed</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Relative attribute importance (expressed in logworth statistic and marginal utilities)</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JMP Pro 13 (choice platform)</w:t>
            </w:r>
          </w:p>
        </w:tc>
      </w:tr>
      <w:tr w:rsidR="0087503E" w:rsidRPr="000C7009" w:rsidTr="00C96042">
        <w:tc>
          <w:tcPr>
            <w:tcW w:w="1314" w:type="dxa"/>
            <w:tcBorders>
              <w:top w:val="single" w:sz="4" w:space="0" w:color="auto"/>
              <w:left w:val="single" w:sz="4" w:space="0" w:color="auto"/>
              <w:bottom w:val="single" w:sz="4" w:space="0" w:color="auto"/>
              <w:right w:val="single" w:sz="4" w:space="0" w:color="auto"/>
            </w:tcBorders>
          </w:tcPr>
          <w:p w:rsidR="0087503E" w:rsidRPr="000C7009" w:rsidRDefault="0087503E" w:rsidP="0087503E">
            <w:pPr>
              <w:rPr>
                <w:rFonts w:ascii="Verdana" w:hAnsi="Verdana"/>
                <w:sz w:val="16"/>
                <w:szCs w:val="16"/>
                <w:lang w:val="en-GB"/>
              </w:rPr>
            </w:pPr>
            <w:r w:rsidRPr="000C7009">
              <w:rPr>
                <w:rFonts w:ascii="Verdana" w:hAnsi="Verdana"/>
                <w:sz w:val="16"/>
                <w:szCs w:val="16"/>
                <w:lang w:val="en-GB"/>
              </w:rPr>
              <w:t>Verelst et al. [</w:t>
            </w:r>
            <w:r>
              <w:rPr>
                <w:rFonts w:ascii="Verdana" w:hAnsi="Verdana"/>
                <w:sz w:val="16"/>
                <w:szCs w:val="16"/>
                <w:lang w:val="en-GB"/>
              </w:rPr>
              <w:t>40</w:t>
            </w:r>
            <w:r w:rsidRPr="000C7009">
              <w:rPr>
                <w:rFonts w:ascii="Verdana" w:hAnsi="Verdana"/>
                <w:sz w:val="16"/>
                <w:szCs w:val="16"/>
                <w:lang w:val="en-GB"/>
              </w:rPr>
              <w:t>]</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Panel mixed logit, Hierarchical Bayes</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Yes, split sample (separate models) based on 2 panels (decision adult or child)</w:t>
            </w:r>
          </w:p>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Panels related to objective</w:t>
            </w:r>
          </w:p>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 xml:space="preserve">Additional subgroups based on sociodemographic factors (age), vaccine attitudes, risk perception (source of information, acceptor) </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Relative attribute importance (logworth statistic and marginal utilities)</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JMP 13 pro</w:t>
            </w:r>
          </w:p>
        </w:tc>
      </w:tr>
      <w:tr w:rsidR="0087503E" w:rsidRPr="000C7009" w:rsidTr="00C96042">
        <w:tc>
          <w:tcPr>
            <w:tcW w:w="1314" w:type="dxa"/>
            <w:tcBorders>
              <w:top w:val="single" w:sz="4" w:space="0" w:color="auto"/>
              <w:left w:val="single" w:sz="4" w:space="0" w:color="auto"/>
              <w:bottom w:val="single" w:sz="4" w:space="0" w:color="auto"/>
              <w:right w:val="single" w:sz="4" w:space="0" w:color="auto"/>
            </w:tcBorders>
          </w:tcPr>
          <w:p w:rsidR="0087503E" w:rsidRPr="000C7009" w:rsidRDefault="0087503E" w:rsidP="0087503E">
            <w:pPr>
              <w:rPr>
                <w:rFonts w:ascii="Verdana" w:hAnsi="Verdana"/>
                <w:sz w:val="16"/>
                <w:szCs w:val="16"/>
                <w:lang w:val="en-GB"/>
              </w:rPr>
            </w:pPr>
            <w:r w:rsidRPr="000C7009">
              <w:rPr>
                <w:rFonts w:ascii="Verdana" w:hAnsi="Verdana"/>
                <w:sz w:val="16"/>
                <w:szCs w:val="16"/>
                <w:lang w:val="en-GB"/>
              </w:rPr>
              <w:t>Wang et al. [</w:t>
            </w:r>
            <w:r>
              <w:rPr>
                <w:rFonts w:ascii="Verdana" w:hAnsi="Verdana"/>
                <w:sz w:val="16"/>
                <w:szCs w:val="16"/>
                <w:lang w:val="en-GB"/>
              </w:rPr>
              <w:t>41]</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 xml:space="preserve">Mixed logit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Yes, based on sociodemographic factor (SES), risk taking attitude and vaccination intention</w:t>
            </w:r>
          </w:p>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Comparison of respondents who passed/failed the consistency test</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Relative attribute importance</w:t>
            </w:r>
          </w:p>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WTP</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SEIFA</w:t>
            </w:r>
          </w:p>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Stata</w:t>
            </w:r>
          </w:p>
        </w:tc>
      </w:tr>
      <w:tr w:rsidR="0087503E" w:rsidRPr="000C7009" w:rsidTr="00C96042">
        <w:tc>
          <w:tcPr>
            <w:tcW w:w="1314" w:type="dxa"/>
            <w:tcBorders>
              <w:top w:val="single" w:sz="4" w:space="0" w:color="auto"/>
              <w:left w:val="single" w:sz="4" w:space="0" w:color="auto"/>
              <w:bottom w:val="single" w:sz="4" w:space="0" w:color="auto"/>
              <w:right w:val="single" w:sz="4" w:space="0" w:color="auto"/>
            </w:tcBorders>
          </w:tcPr>
          <w:p w:rsidR="0087503E" w:rsidRPr="000C7009" w:rsidRDefault="0087503E" w:rsidP="0087503E">
            <w:pPr>
              <w:rPr>
                <w:rFonts w:ascii="Verdana" w:hAnsi="Verdana"/>
                <w:sz w:val="16"/>
                <w:szCs w:val="16"/>
                <w:lang w:val="en-GB"/>
              </w:rPr>
            </w:pPr>
            <w:r w:rsidRPr="000C7009">
              <w:rPr>
                <w:rFonts w:ascii="Verdana" w:hAnsi="Verdana"/>
                <w:sz w:val="16"/>
                <w:szCs w:val="16"/>
                <w:lang w:val="en-GB"/>
              </w:rPr>
              <w:t>Wong et al. [</w:t>
            </w:r>
            <w:r>
              <w:rPr>
                <w:rFonts w:ascii="Verdana" w:hAnsi="Verdana"/>
                <w:sz w:val="16"/>
                <w:szCs w:val="16"/>
                <w:lang w:val="en-GB"/>
              </w:rPr>
              <w:t>42</w:t>
            </w:r>
            <w:r w:rsidRPr="000C7009">
              <w:rPr>
                <w:rFonts w:ascii="Verdana" w:hAnsi="Verdana"/>
                <w:sz w:val="16"/>
                <w:szCs w:val="16"/>
                <w:lang w:val="en-GB"/>
              </w:rPr>
              <w:t xml:space="preserve">] </w:t>
            </w:r>
          </w:p>
        </w:tc>
        <w:tc>
          <w:tcPr>
            <w:tcW w:w="169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 xml:space="preserve">Multinomial logistic regression </w:t>
            </w:r>
          </w:p>
        </w:tc>
        <w:tc>
          <w:tcPr>
            <w:tcW w:w="704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Yes, based on 2 sociodemographic factors (education, monthly household income), separate models for WTP</w:t>
            </w:r>
          </w:p>
        </w:tc>
        <w:tc>
          <w:tcPr>
            <w:tcW w:w="2479"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 xml:space="preserve">Marginal and overall WTP </w:t>
            </w:r>
          </w:p>
        </w:tc>
        <w:tc>
          <w:tcPr>
            <w:tcW w:w="1457" w:type="dxa"/>
            <w:tcBorders>
              <w:top w:val="single" w:sz="4" w:space="0" w:color="auto"/>
              <w:left w:val="single" w:sz="4" w:space="0" w:color="auto"/>
              <w:bottom w:val="single" w:sz="4" w:space="0" w:color="auto"/>
              <w:right w:val="single" w:sz="4" w:space="0" w:color="auto"/>
            </w:tcBorders>
            <w:shd w:val="clear" w:color="auto" w:fill="auto"/>
          </w:tcPr>
          <w:p w:rsidR="0087503E" w:rsidRPr="000C7009" w:rsidRDefault="0087503E" w:rsidP="0087503E">
            <w:pPr>
              <w:rPr>
                <w:rFonts w:ascii="Verdana" w:hAnsi="Verdana"/>
                <w:color w:val="000000"/>
                <w:sz w:val="16"/>
                <w:szCs w:val="16"/>
                <w:lang w:val="en-GB"/>
              </w:rPr>
            </w:pPr>
            <w:r w:rsidRPr="000C7009">
              <w:rPr>
                <w:rFonts w:ascii="Verdana" w:hAnsi="Verdana"/>
                <w:color w:val="000000"/>
                <w:sz w:val="16"/>
                <w:szCs w:val="16"/>
                <w:lang w:val="en-GB"/>
              </w:rPr>
              <w:t>SAS</w:t>
            </w:r>
          </w:p>
        </w:tc>
      </w:tr>
    </w:tbl>
    <w:p w:rsidR="0087503E" w:rsidRPr="000C7009" w:rsidRDefault="0087503E" w:rsidP="0087503E">
      <w:pPr>
        <w:rPr>
          <w:rFonts w:ascii="Verdana" w:hAnsi="Verdana"/>
          <w:sz w:val="16"/>
          <w:szCs w:val="16"/>
          <w:lang w:val="en-GB"/>
        </w:rPr>
      </w:pPr>
      <w:r w:rsidRPr="000C7009">
        <w:rPr>
          <w:rFonts w:ascii="Verdana" w:hAnsi="Verdana"/>
          <w:sz w:val="16"/>
          <w:szCs w:val="16"/>
          <w:lang w:val="en-GB"/>
        </w:rPr>
        <w:t>AE = Adverse Event; MME = Mean Monetary Equivalents;</w:t>
      </w:r>
      <w:r w:rsidR="00F057FC" w:rsidRPr="00F057FC">
        <w:rPr>
          <w:rFonts w:ascii="Verdana" w:hAnsi="Verdana"/>
          <w:sz w:val="16"/>
          <w:szCs w:val="16"/>
          <w:lang w:val="en-GB"/>
        </w:rPr>
        <w:t xml:space="preserve"> </w:t>
      </w:r>
      <w:r w:rsidR="00F057FC" w:rsidRPr="000C7009">
        <w:rPr>
          <w:rFonts w:ascii="Verdana" w:hAnsi="Verdana"/>
          <w:sz w:val="16"/>
          <w:szCs w:val="16"/>
          <w:lang w:val="en-GB"/>
        </w:rPr>
        <w:t>WTA = Willingness-To-Accept; WTP = Willingness-To-Pay; WTT = Willingness-To-Trade;</w:t>
      </w:r>
      <w:r w:rsidRPr="000C7009">
        <w:rPr>
          <w:rFonts w:ascii="Verdana" w:hAnsi="Verdana"/>
          <w:sz w:val="16"/>
          <w:szCs w:val="16"/>
          <w:lang w:val="en-GB"/>
        </w:rPr>
        <w:t xml:space="preserve"> yrs = years</w:t>
      </w:r>
      <w:r w:rsidR="00994705">
        <w:rPr>
          <w:rFonts w:ascii="Verdana" w:hAnsi="Verdana"/>
          <w:sz w:val="16"/>
          <w:szCs w:val="16"/>
          <w:lang w:val="en-GB"/>
        </w:rPr>
        <w:t>.</w:t>
      </w:r>
    </w:p>
    <w:p w:rsidR="003E5675" w:rsidRDefault="003E5675" w:rsidP="00801AC2">
      <w:pPr>
        <w:rPr>
          <w:lang w:val="en-GB"/>
        </w:rPr>
      </w:pPr>
    </w:p>
    <w:p w:rsidR="0087503E" w:rsidRDefault="0087503E" w:rsidP="00801AC2">
      <w:pPr>
        <w:rPr>
          <w:lang w:val="en-GB"/>
        </w:rPr>
      </w:pPr>
    </w:p>
    <w:p w:rsidR="0087503E" w:rsidRDefault="0087503E" w:rsidP="00801AC2">
      <w:pPr>
        <w:rPr>
          <w:lang w:val="en-GB"/>
        </w:rPr>
      </w:pPr>
    </w:p>
    <w:p w:rsidR="0087503E" w:rsidRDefault="0087503E" w:rsidP="00801AC2">
      <w:pPr>
        <w:rPr>
          <w:lang w:val="en-GB"/>
        </w:rPr>
      </w:pPr>
    </w:p>
    <w:p w:rsidR="0087503E" w:rsidRDefault="0087503E" w:rsidP="00801AC2">
      <w:pPr>
        <w:rPr>
          <w:lang w:val="en-GB"/>
        </w:rPr>
      </w:pPr>
    </w:p>
    <w:p w:rsidR="0087503E" w:rsidRDefault="0087503E" w:rsidP="00801AC2">
      <w:pPr>
        <w:rPr>
          <w:lang w:val="en-GB"/>
        </w:rPr>
      </w:pPr>
    </w:p>
    <w:p w:rsidR="0087503E" w:rsidRPr="000C7009" w:rsidRDefault="0087503E" w:rsidP="00801AC2">
      <w:pPr>
        <w:rPr>
          <w:lang w:val="en-GB"/>
        </w:rPr>
      </w:pPr>
    </w:p>
    <w:p w:rsidR="00801AC2" w:rsidRPr="000C7009" w:rsidRDefault="00801AC2" w:rsidP="00801AC2">
      <w:pPr>
        <w:rPr>
          <w:rFonts w:ascii="Verdana" w:hAnsi="Verdana"/>
          <w:b/>
          <w:bCs/>
          <w:sz w:val="16"/>
          <w:szCs w:val="16"/>
          <w:lang w:val="en-GB"/>
        </w:rPr>
      </w:pPr>
      <w:r w:rsidRPr="000C7009">
        <w:rPr>
          <w:rFonts w:ascii="Verdana" w:hAnsi="Verdana"/>
          <w:b/>
          <w:bCs/>
          <w:sz w:val="18"/>
          <w:szCs w:val="18"/>
          <w:lang w:val="en-GB"/>
        </w:rPr>
        <w:t>Table 5</w:t>
      </w:r>
      <w:r w:rsidRPr="000C7009">
        <w:rPr>
          <w:rFonts w:ascii="Verdana" w:hAnsi="Verdana"/>
          <w:b/>
          <w:bCs/>
          <w:sz w:val="20"/>
          <w:szCs w:val="20"/>
          <w:lang w:val="en-GB"/>
        </w:rPr>
        <w:t xml:space="preserve"> </w:t>
      </w:r>
      <w:r w:rsidRPr="000C7009">
        <w:rPr>
          <w:rFonts w:ascii="Verdana" w:hAnsi="Verdana"/>
          <w:b/>
          <w:bCs/>
          <w:sz w:val="16"/>
          <w:szCs w:val="16"/>
          <w:lang w:val="en-GB"/>
        </w:rPr>
        <w:t xml:space="preserve">Summary of the other (remaining) characteristics of all included studies </w:t>
      </w:r>
    </w:p>
    <w:tbl>
      <w:tblPr>
        <w:tblStyle w:val="Tabelraster"/>
        <w:tblW w:w="0" w:type="auto"/>
        <w:tblLook w:val="04A0" w:firstRow="1" w:lastRow="0" w:firstColumn="1" w:lastColumn="0" w:noHBand="0" w:noVBand="1"/>
      </w:tblPr>
      <w:tblGrid>
        <w:gridCol w:w="1838"/>
        <w:gridCol w:w="2835"/>
        <w:gridCol w:w="7655"/>
        <w:gridCol w:w="1668"/>
      </w:tblGrid>
      <w:tr w:rsidR="00801AC2" w:rsidRPr="000C7009" w:rsidTr="00213EC2">
        <w:tc>
          <w:tcPr>
            <w:tcW w:w="1838" w:type="dxa"/>
            <w:vMerge w:val="restart"/>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w:t>
            </w:r>
          </w:p>
        </w:tc>
        <w:tc>
          <w:tcPr>
            <w:tcW w:w="12158" w:type="dxa"/>
            <w:gridSpan w:val="3"/>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Other</w:t>
            </w:r>
          </w:p>
        </w:tc>
      </w:tr>
      <w:tr w:rsidR="00801AC2" w:rsidRPr="000C7009" w:rsidTr="00213EC2">
        <w:tc>
          <w:tcPr>
            <w:tcW w:w="1838" w:type="dxa"/>
            <w:vMerge/>
          </w:tcPr>
          <w:p w:rsidR="00801AC2" w:rsidRPr="000C7009" w:rsidRDefault="00801AC2" w:rsidP="00213EC2">
            <w:pPr>
              <w:rPr>
                <w:rFonts w:ascii="Verdana" w:hAnsi="Verdana"/>
                <w:sz w:val="16"/>
                <w:szCs w:val="16"/>
                <w:lang w:val="en-GB"/>
              </w:rPr>
            </w:pPr>
          </w:p>
        </w:tc>
        <w:tc>
          <w:tcPr>
            <w:tcW w:w="2835"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 xml:space="preserve">Journal </w:t>
            </w:r>
          </w:p>
        </w:tc>
        <w:tc>
          <w:tcPr>
            <w:tcW w:w="7655"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Source of funding</w:t>
            </w:r>
          </w:p>
        </w:tc>
        <w:tc>
          <w:tcPr>
            <w:tcW w:w="1668"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Additional eligible studies</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Adams et al. [1]</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Health Technology Assessment</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Funded by National Institute for Health Research </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Arbiol et al. [2]</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Human Vaccines &amp; Immunotherapeutics </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Funded by the Leptospirosis Prevention and Control Program in the Philippines</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Bishai et al. [3]</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Pharmacoeconomics </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Research grant of Sanofi Pasteur</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Brown et al. [4]</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Funded by the Centers for Disease Control and Prevention, contract # 200-2002-00776TO43 with RTI International</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Brown et al. [5]</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Advances in Health Economics and Health Services Research</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Funded by the Centers for Disease Control and Prevention, contract # 200-2002-00776TO43 and 0211878 with RTI International</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 Bekker-Grob et al. [6]</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Grant from the Dutch Cancer Society (no. EMCR 2008-3992) </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 Bekker-Grob et al. [7]</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Grant from the Netherlands Organisation for Scientific Research (NWO-Talent-Scheme-Veni-Grant No. 451-15- 039)</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Determann et al. [8]</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PLoS One</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Grant from the European Union Seventh Framework Programme (FP7/2007-2013), no. 278763</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Determann et al. [9]</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Eurosurveillance </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Grant from the European Union Seventh Framework Programme (FP7/2007-2013), no. 278763</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Eilers et al. [10]</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Funded by the Dutch Ministry of Health, Welfare and Sport</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Flood et al. [11]</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Funded by MedImmune, LLC, manufacturer of an influenza vaccine </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Flood et al. [12]</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Clinical Pediatrics</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Funded by MedImmune, LLC, manufacturer of an influenza vaccine</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Gidengil et al. [13]</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Funded by the cooperative agreement U01 IP000143-01 from Centers for Disease Control and Prevention, National Center for Immunization and Respiratory Diseases</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Guo et al. [14]</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Grant from China Postdoctoral Science Foundation (Grant number 2015M570908)</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Hall et al. [15]</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Health Economics</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Research grant from Medical Foundation of the University of Sydney</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Hofman et al. [16]</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BMC Public Health</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Grant from the Dutch Cancer Society (no. EMCR 2008–3992) </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Hofman et al. [17]</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PLoS One</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Funded by the Dutch Cancer Society (no. EMCR 2009-4561)</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 xml:space="preserve">Huang et al. [18] </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Human Vaccines &amp; Immunotherapeutics </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Funded by the Fourth Round of Three-Year Public Health Action Plan of Shanghai, China (No. 15GWZK0101)</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Borders>
              <w:bottom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Lambooij et al. [19]</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BMC Medical Research Methodology </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Not reported</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Ledent et al. [20]</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Human Vaccines &amp; Immunotherapeutics </w:t>
            </w:r>
          </w:p>
        </w:tc>
        <w:tc>
          <w:tcPr>
            <w:tcW w:w="7655"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Funded by GlaxoSmithKline Biologicals SA, NCT01890447</w:t>
            </w:r>
          </w:p>
        </w:tc>
        <w:tc>
          <w:tcPr>
            <w:tcW w:w="1668"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Borders>
              <w:top w:val="single" w:sz="4" w:space="0" w:color="auto"/>
              <w:left w:val="single" w:sz="4" w:space="0" w:color="auto"/>
              <w:bottom w:val="single" w:sz="4" w:space="0" w:color="auto"/>
              <w:right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Liao et al. [21]</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Grant from the Health Medical Research Funding, Food and Health Bureau, Government of Hong Kong (number 14130942, 2015)</w:t>
            </w:r>
          </w:p>
        </w:tc>
        <w:tc>
          <w:tcPr>
            <w:tcW w:w="1668" w:type="dxa"/>
            <w:tcBorders>
              <w:top w:val="single" w:sz="4" w:space="0" w:color="auto"/>
              <w:left w:val="single" w:sz="4" w:space="0" w:color="auto"/>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AF04B0" w:rsidRPr="000C7009" w:rsidTr="00213EC2">
        <w:tc>
          <w:tcPr>
            <w:tcW w:w="1838" w:type="dxa"/>
            <w:tcBorders>
              <w:top w:val="single" w:sz="4" w:space="0" w:color="auto"/>
            </w:tcBorders>
          </w:tcPr>
          <w:p w:rsidR="00AF04B0" w:rsidRPr="000C7009" w:rsidRDefault="00AF04B0" w:rsidP="00213EC2">
            <w:pPr>
              <w:rPr>
                <w:rFonts w:ascii="Verdana" w:hAnsi="Verdana"/>
                <w:sz w:val="16"/>
                <w:szCs w:val="16"/>
                <w:lang w:val="en-GB"/>
              </w:rPr>
            </w:pPr>
            <w:r w:rsidRPr="000C7009">
              <w:rPr>
                <w:rFonts w:ascii="Verdana" w:hAnsi="Verdana"/>
                <w:sz w:val="16"/>
                <w:szCs w:val="16"/>
                <w:lang w:val="en-GB"/>
              </w:rPr>
              <w:t xml:space="preserve">Liao et al. </w:t>
            </w:r>
            <w:r w:rsidR="00A554FA">
              <w:rPr>
                <w:rFonts w:ascii="Verdana" w:hAnsi="Verdana"/>
                <w:sz w:val="16"/>
                <w:szCs w:val="16"/>
                <w:lang w:val="en-GB"/>
              </w:rPr>
              <w:t>[22]</w:t>
            </w:r>
          </w:p>
        </w:tc>
        <w:tc>
          <w:tcPr>
            <w:tcW w:w="2835" w:type="dxa"/>
            <w:tcBorders>
              <w:top w:val="single" w:sz="4" w:space="0" w:color="auto"/>
              <w:left w:val="nil"/>
              <w:bottom w:val="single" w:sz="4" w:space="0" w:color="auto"/>
              <w:right w:val="single" w:sz="4" w:space="0" w:color="auto"/>
            </w:tcBorders>
            <w:shd w:val="clear" w:color="auto" w:fill="auto"/>
          </w:tcPr>
          <w:p w:rsidR="00AF04B0" w:rsidRPr="000C7009" w:rsidRDefault="007F003B" w:rsidP="00213EC2">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single" w:sz="4" w:space="0" w:color="auto"/>
              <w:left w:val="nil"/>
              <w:bottom w:val="single" w:sz="4" w:space="0" w:color="auto"/>
              <w:right w:val="single" w:sz="4" w:space="0" w:color="auto"/>
            </w:tcBorders>
            <w:shd w:val="clear" w:color="auto" w:fill="auto"/>
          </w:tcPr>
          <w:p w:rsidR="00AF04B0" w:rsidRPr="000C7009" w:rsidRDefault="000A3491" w:rsidP="00213EC2">
            <w:pPr>
              <w:rPr>
                <w:rFonts w:ascii="Verdana" w:hAnsi="Verdana"/>
                <w:color w:val="000000"/>
                <w:sz w:val="16"/>
                <w:szCs w:val="16"/>
                <w:lang w:val="en-GB"/>
              </w:rPr>
            </w:pPr>
            <w:r w:rsidRPr="000C7009">
              <w:rPr>
                <w:rFonts w:ascii="Verdana" w:hAnsi="Verdana"/>
                <w:color w:val="000000"/>
                <w:sz w:val="16"/>
                <w:szCs w:val="16"/>
                <w:lang w:val="en-GB"/>
              </w:rPr>
              <w:t>Funded by the Health and Medical Research Fund of the Food and Health Bureau of the Hong Kong SAR Government (reference no. 16150852)</w:t>
            </w:r>
          </w:p>
        </w:tc>
        <w:tc>
          <w:tcPr>
            <w:tcW w:w="1668" w:type="dxa"/>
            <w:tcBorders>
              <w:top w:val="single" w:sz="4" w:space="0" w:color="auto"/>
              <w:left w:val="nil"/>
              <w:bottom w:val="single" w:sz="4" w:space="0" w:color="auto"/>
              <w:right w:val="single" w:sz="4" w:space="0" w:color="auto"/>
            </w:tcBorders>
            <w:shd w:val="clear" w:color="auto" w:fill="auto"/>
          </w:tcPr>
          <w:p w:rsidR="00AF04B0" w:rsidRPr="000C7009" w:rsidRDefault="000A3491"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0954D6" w:rsidRPr="000C7009" w:rsidTr="00213EC2">
        <w:tc>
          <w:tcPr>
            <w:tcW w:w="1838" w:type="dxa"/>
            <w:tcBorders>
              <w:top w:val="single" w:sz="4" w:space="0" w:color="auto"/>
            </w:tcBorders>
          </w:tcPr>
          <w:p w:rsidR="000954D6" w:rsidRPr="000C7009" w:rsidRDefault="000954D6" w:rsidP="00213EC2">
            <w:pPr>
              <w:rPr>
                <w:rFonts w:ascii="Verdana" w:hAnsi="Verdana"/>
                <w:sz w:val="16"/>
                <w:szCs w:val="16"/>
                <w:lang w:val="en-GB"/>
              </w:rPr>
            </w:pPr>
            <w:r w:rsidRPr="000C7009">
              <w:rPr>
                <w:rFonts w:ascii="Verdana" w:hAnsi="Verdana"/>
                <w:sz w:val="16"/>
                <w:szCs w:val="16"/>
                <w:lang w:val="en-GB"/>
              </w:rPr>
              <w:t>Lloyd et al.</w:t>
            </w:r>
            <w:r w:rsidR="00A554FA">
              <w:rPr>
                <w:rFonts w:ascii="Verdana" w:hAnsi="Verdana"/>
                <w:sz w:val="16"/>
                <w:szCs w:val="16"/>
                <w:lang w:val="en-GB"/>
              </w:rPr>
              <w:t xml:space="preserve"> [23]</w:t>
            </w:r>
          </w:p>
        </w:tc>
        <w:tc>
          <w:tcPr>
            <w:tcW w:w="2835" w:type="dxa"/>
            <w:tcBorders>
              <w:top w:val="single" w:sz="4" w:space="0" w:color="auto"/>
              <w:left w:val="nil"/>
              <w:bottom w:val="single" w:sz="4" w:space="0" w:color="auto"/>
              <w:right w:val="single" w:sz="4" w:space="0" w:color="auto"/>
            </w:tcBorders>
            <w:shd w:val="clear" w:color="auto" w:fill="auto"/>
          </w:tcPr>
          <w:p w:rsidR="000954D6" w:rsidRPr="000C7009" w:rsidRDefault="000954D6" w:rsidP="00213EC2">
            <w:pPr>
              <w:rPr>
                <w:rFonts w:ascii="Verdana" w:hAnsi="Verdana"/>
                <w:color w:val="000000"/>
                <w:sz w:val="16"/>
                <w:szCs w:val="16"/>
                <w:lang w:val="en-GB"/>
              </w:rPr>
            </w:pPr>
            <w:r w:rsidRPr="000C7009">
              <w:rPr>
                <w:rFonts w:ascii="Verdana" w:hAnsi="Verdana"/>
                <w:color w:val="000000"/>
                <w:sz w:val="16"/>
                <w:szCs w:val="16"/>
                <w:lang w:val="en-GB"/>
              </w:rPr>
              <w:t xml:space="preserve">Patient Preference &amp; Adherence </w:t>
            </w:r>
          </w:p>
        </w:tc>
        <w:tc>
          <w:tcPr>
            <w:tcW w:w="7655" w:type="dxa"/>
            <w:tcBorders>
              <w:top w:val="single" w:sz="4" w:space="0" w:color="auto"/>
              <w:left w:val="nil"/>
              <w:bottom w:val="single" w:sz="4" w:space="0" w:color="auto"/>
              <w:right w:val="single" w:sz="4" w:space="0" w:color="auto"/>
            </w:tcBorders>
            <w:shd w:val="clear" w:color="auto" w:fill="auto"/>
          </w:tcPr>
          <w:p w:rsidR="000954D6" w:rsidRPr="000C7009" w:rsidRDefault="000954D6" w:rsidP="00213EC2">
            <w:pPr>
              <w:rPr>
                <w:rFonts w:ascii="Verdana" w:hAnsi="Verdana"/>
                <w:color w:val="000000"/>
                <w:sz w:val="16"/>
                <w:szCs w:val="16"/>
                <w:lang w:val="en-GB"/>
              </w:rPr>
            </w:pPr>
            <w:r w:rsidRPr="000C7009">
              <w:rPr>
                <w:rFonts w:ascii="Verdana" w:hAnsi="Verdana"/>
                <w:color w:val="000000"/>
                <w:sz w:val="16"/>
                <w:szCs w:val="16"/>
                <w:lang w:val="en-GB"/>
              </w:rPr>
              <w:t>Conducted on behalf of Sanofi Pasteur MSD</w:t>
            </w:r>
          </w:p>
        </w:tc>
        <w:tc>
          <w:tcPr>
            <w:tcW w:w="1668" w:type="dxa"/>
            <w:tcBorders>
              <w:top w:val="single" w:sz="4" w:space="0" w:color="auto"/>
              <w:left w:val="nil"/>
              <w:bottom w:val="single" w:sz="4" w:space="0" w:color="auto"/>
              <w:right w:val="single" w:sz="4" w:space="0" w:color="auto"/>
            </w:tcBorders>
            <w:shd w:val="clear" w:color="auto" w:fill="auto"/>
          </w:tcPr>
          <w:p w:rsidR="000954D6" w:rsidRPr="000C7009" w:rsidRDefault="000954D6"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Borders>
              <w:top w:val="single" w:sz="4" w:space="0" w:color="auto"/>
            </w:tcBorders>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Marshall et al. [2</w:t>
            </w:r>
            <w:r w:rsidR="00A554FA">
              <w:rPr>
                <w:rFonts w:ascii="Verdana" w:hAnsi="Verdana"/>
                <w:sz w:val="16"/>
                <w:szCs w:val="16"/>
                <w:lang w:val="en-GB"/>
              </w:rPr>
              <w:t>4</w:t>
            </w:r>
            <w:r w:rsidRPr="000C7009">
              <w:rPr>
                <w:rFonts w:ascii="Verdana" w:hAnsi="Verdana"/>
                <w:sz w:val="16"/>
                <w:szCs w:val="16"/>
                <w:lang w:val="en-GB"/>
              </w:rPr>
              <w:t>]</w:t>
            </w:r>
          </w:p>
        </w:tc>
        <w:tc>
          <w:tcPr>
            <w:tcW w:w="2835" w:type="dxa"/>
            <w:tcBorders>
              <w:top w:val="single" w:sz="4" w:space="0" w:color="auto"/>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single" w:sz="4" w:space="0" w:color="auto"/>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Funded by Novartis Vaccines</w:t>
            </w:r>
          </w:p>
        </w:tc>
        <w:tc>
          <w:tcPr>
            <w:tcW w:w="1668" w:type="dxa"/>
            <w:tcBorders>
              <w:top w:val="single" w:sz="4" w:space="0" w:color="auto"/>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Ngorsuraches et al. [2</w:t>
            </w:r>
            <w:r w:rsidR="00A554FA">
              <w:rPr>
                <w:rFonts w:ascii="Verdana" w:hAnsi="Verdana"/>
                <w:sz w:val="16"/>
                <w:szCs w:val="16"/>
                <w:lang w:val="en-GB"/>
              </w:rPr>
              <w:t>5</w:t>
            </w:r>
            <w:r w:rsidRPr="000C7009">
              <w:rPr>
                <w:rFonts w:ascii="Verdana" w:hAnsi="Verdana"/>
                <w:sz w:val="16"/>
                <w:szCs w:val="16"/>
                <w:lang w:val="en-GB"/>
              </w:rPr>
              <w:t>]</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Journal of Pharmaceutical Policy and Practice</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 funding</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r w:rsidR="00801AC2" w:rsidRPr="000C7009" w:rsidTr="00213EC2">
        <w:tc>
          <w:tcPr>
            <w:tcW w:w="1838" w:type="dxa"/>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Oteng et al. [2</w:t>
            </w:r>
            <w:r w:rsidR="00A554FA">
              <w:rPr>
                <w:rFonts w:ascii="Verdana" w:hAnsi="Verdana"/>
                <w:sz w:val="16"/>
                <w:szCs w:val="16"/>
                <w:lang w:val="en-GB"/>
              </w:rPr>
              <w:t>6</w:t>
            </w:r>
            <w:r w:rsidRPr="000C7009">
              <w:rPr>
                <w:rFonts w:ascii="Verdana" w:hAnsi="Verdana"/>
                <w:sz w:val="16"/>
                <w:szCs w:val="16"/>
                <w:lang w:val="en-GB"/>
              </w:rPr>
              <w:t xml:space="preserve">] </w:t>
            </w:r>
          </w:p>
        </w:tc>
        <w:tc>
          <w:tcPr>
            <w:tcW w:w="283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 xml:space="preserve">Sexually Transmitted Infections </w:t>
            </w:r>
          </w:p>
        </w:tc>
        <w:tc>
          <w:tcPr>
            <w:tcW w:w="7655"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Not reported</w:t>
            </w:r>
          </w:p>
        </w:tc>
        <w:tc>
          <w:tcPr>
            <w:tcW w:w="1668" w:type="dxa"/>
            <w:tcBorders>
              <w:top w:val="nil"/>
              <w:left w:val="nil"/>
              <w:bottom w:val="single" w:sz="4" w:space="0" w:color="auto"/>
              <w:right w:val="single" w:sz="4" w:space="0" w:color="auto"/>
            </w:tcBorders>
            <w:shd w:val="clear" w:color="auto" w:fill="auto"/>
          </w:tcPr>
          <w:p w:rsidR="00801AC2" w:rsidRPr="000C7009" w:rsidRDefault="00801AC2" w:rsidP="00213EC2">
            <w:pPr>
              <w:rPr>
                <w:rFonts w:ascii="Verdana" w:hAnsi="Verdana"/>
                <w:color w:val="000000"/>
                <w:sz w:val="16"/>
                <w:szCs w:val="16"/>
                <w:lang w:val="en-GB"/>
              </w:rPr>
            </w:pPr>
            <w:r w:rsidRPr="000C7009">
              <w:rPr>
                <w:rFonts w:ascii="Verdana" w:hAnsi="Verdana"/>
                <w:color w:val="000000"/>
                <w:sz w:val="16"/>
                <w:szCs w:val="16"/>
                <w:lang w:val="en-GB"/>
              </w:rPr>
              <w:t>No</w:t>
            </w:r>
          </w:p>
        </w:tc>
      </w:tr>
    </w:tbl>
    <w:p w:rsidR="00801AC2" w:rsidRPr="000C7009" w:rsidRDefault="00801AC2" w:rsidP="00801AC2">
      <w:pPr>
        <w:rPr>
          <w:rFonts w:ascii="Verdana" w:hAnsi="Verdana"/>
          <w:sz w:val="16"/>
          <w:szCs w:val="16"/>
          <w:lang w:val="en-GB"/>
        </w:rPr>
      </w:pPr>
    </w:p>
    <w:tbl>
      <w:tblPr>
        <w:tblStyle w:val="Tabelraster"/>
        <w:tblW w:w="0" w:type="auto"/>
        <w:tblLook w:val="04A0" w:firstRow="1" w:lastRow="0" w:firstColumn="1" w:lastColumn="0" w:noHBand="0" w:noVBand="1"/>
      </w:tblPr>
      <w:tblGrid>
        <w:gridCol w:w="1838"/>
        <w:gridCol w:w="2835"/>
        <w:gridCol w:w="7655"/>
        <w:gridCol w:w="1668"/>
      </w:tblGrid>
      <w:tr w:rsidR="00801AC2" w:rsidRPr="000C7009" w:rsidTr="00213EC2">
        <w:tc>
          <w:tcPr>
            <w:tcW w:w="1838" w:type="dxa"/>
            <w:vMerge w:val="restart"/>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Study</w:t>
            </w:r>
          </w:p>
        </w:tc>
        <w:tc>
          <w:tcPr>
            <w:tcW w:w="12158" w:type="dxa"/>
            <w:gridSpan w:val="3"/>
          </w:tcPr>
          <w:p w:rsidR="00801AC2" w:rsidRPr="000C7009" w:rsidRDefault="00801AC2" w:rsidP="00213EC2">
            <w:pPr>
              <w:rPr>
                <w:rFonts w:ascii="Verdana" w:hAnsi="Verdana"/>
                <w:sz w:val="16"/>
                <w:szCs w:val="16"/>
                <w:lang w:val="en-GB"/>
              </w:rPr>
            </w:pPr>
            <w:r w:rsidRPr="000C7009">
              <w:rPr>
                <w:rFonts w:ascii="Verdana" w:hAnsi="Verdana"/>
                <w:sz w:val="16"/>
                <w:szCs w:val="16"/>
                <w:lang w:val="en-GB"/>
              </w:rPr>
              <w:t>Other</w:t>
            </w:r>
          </w:p>
        </w:tc>
      </w:tr>
      <w:tr w:rsidR="00801AC2" w:rsidRPr="000C7009" w:rsidTr="00213EC2">
        <w:tc>
          <w:tcPr>
            <w:tcW w:w="1838" w:type="dxa"/>
            <w:vMerge/>
          </w:tcPr>
          <w:p w:rsidR="00801AC2" w:rsidRPr="000C7009" w:rsidRDefault="00801AC2" w:rsidP="00213EC2">
            <w:pPr>
              <w:rPr>
                <w:rFonts w:ascii="Verdana" w:hAnsi="Verdana"/>
                <w:sz w:val="16"/>
                <w:szCs w:val="16"/>
                <w:lang w:val="en-GB"/>
              </w:rPr>
            </w:pPr>
          </w:p>
        </w:tc>
        <w:tc>
          <w:tcPr>
            <w:tcW w:w="2835"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 xml:space="preserve">Journal </w:t>
            </w:r>
          </w:p>
        </w:tc>
        <w:tc>
          <w:tcPr>
            <w:tcW w:w="7655"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Source of funding</w:t>
            </w:r>
          </w:p>
        </w:tc>
        <w:tc>
          <w:tcPr>
            <w:tcW w:w="1668" w:type="dxa"/>
          </w:tcPr>
          <w:p w:rsidR="00801AC2" w:rsidRPr="000C7009" w:rsidRDefault="00801AC2" w:rsidP="00213EC2">
            <w:pPr>
              <w:rPr>
                <w:rFonts w:ascii="Verdana" w:hAnsi="Verdana"/>
                <w:b/>
                <w:bCs/>
                <w:sz w:val="16"/>
                <w:szCs w:val="16"/>
                <w:lang w:val="en-GB"/>
              </w:rPr>
            </w:pPr>
            <w:r w:rsidRPr="000C7009">
              <w:rPr>
                <w:rFonts w:ascii="Verdana" w:hAnsi="Verdana"/>
                <w:b/>
                <w:bCs/>
                <w:sz w:val="16"/>
                <w:szCs w:val="16"/>
                <w:lang w:val="en-GB"/>
              </w:rPr>
              <w:t>Additional eligible studies</w:t>
            </w:r>
          </w:p>
        </w:tc>
      </w:tr>
      <w:tr w:rsidR="00DF559F" w:rsidRPr="000C7009" w:rsidTr="00213EC2">
        <w:tc>
          <w:tcPr>
            <w:tcW w:w="1838" w:type="dxa"/>
          </w:tcPr>
          <w:p w:rsidR="00DF559F" w:rsidRPr="000C7009" w:rsidRDefault="00DF559F" w:rsidP="00DF559F">
            <w:pPr>
              <w:rPr>
                <w:rFonts w:ascii="Verdana" w:hAnsi="Verdana"/>
                <w:sz w:val="16"/>
                <w:szCs w:val="16"/>
                <w:lang w:val="en-GB"/>
              </w:rPr>
            </w:pPr>
            <w:r w:rsidRPr="000C7009">
              <w:rPr>
                <w:rFonts w:ascii="Verdana" w:hAnsi="Verdana"/>
                <w:sz w:val="16"/>
                <w:szCs w:val="16"/>
                <w:lang w:val="en-GB"/>
              </w:rPr>
              <w:t>Pereira et al. [2</w:t>
            </w:r>
            <w:r>
              <w:rPr>
                <w:rFonts w:ascii="Verdana" w:hAnsi="Verdana"/>
                <w:sz w:val="16"/>
                <w:szCs w:val="16"/>
                <w:lang w:val="en-GB"/>
              </w:rPr>
              <w:t>7</w:t>
            </w:r>
            <w:r w:rsidRPr="000C7009">
              <w:rPr>
                <w:rFonts w:ascii="Verdana" w:hAnsi="Verdana"/>
                <w:sz w:val="16"/>
                <w:szCs w:val="16"/>
                <w:lang w:val="en-GB"/>
              </w:rPr>
              <w:t xml:space="preserve">] </w:t>
            </w:r>
          </w:p>
        </w:tc>
        <w:tc>
          <w:tcPr>
            <w:tcW w:w="283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Grant from Becton, Dickinson &amp; Company</w:t>
            </w:r>
          </w:p>
        </w:tc>
        <w:tc>
          <w:tcPr>
            <w:tcW w:w="1668"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w:t>
            </w:r>
          </w:p>
        </w:tc>
      </w:tr>
      <w:tr w:rsidR="00DF559F" w:rsidRPr="000C7009" w:rsidTr="00213EC2">
        <w:tc>
          <w:tcPr>
            <w:tcW w:w="1838" w:type="dxa"/>
          </w:tcPr>
          <w:p w:rsidR="00DF559F" w:rsidRPr="000C7009" w:rsidRDefault="00DF559F" w:rsidP="00DF559F">
            <w:pPr>
              <w:rPr>
                <w:rFonts w:ascii="Verdana" w:hAnsi="Verdana"/>
                <w:sz w:val="16"/>
                <w:szCs w:val="16"/>
                <w:lang w:val="en-GB"/>
              </w:rPr>
            </w:pPr>
            <w:r w:rsidRPr="000C7009">
              <w:rPr>
                <w:rFonts w:ascii="Verdana" w:hAnsi="Verdana"/>
                <w:sz w:val="16"/>
                <w:szCs w:val="16"/>
                <w:lang w:val="en-GB"/>
              </w:rPr>
              <w:t>Poulos et al. [2</w:t>
            </w:r>
            <w:r>
              <w:rPr>
                <w:rFonts w:ascii="Verdana" w:hAnsi="Verdana"/>
                <w:sz w:val="16"/>
                <w:szCs w:val="16"/>
                <w:lang w:val="en-GB"/>
              </w:rPr>
              <w:t>8</w:t>
            </w:r>
            <w:r w:rsidRPr="000C7009">
              <w:rPr>
                <w:rFonts w:ascii="Verdana" w:hAnsi="Verdana"/>
                <w:sz w:val="16"/>
                <w:szCs w:val="16"/>
                <w:lang w:val="en-GB"/>
              </w:rPr>
              <w:t>]</w:t>
            </w:r>
          </w:p>
        </w:tc>
        <w:tc>
          <w:tcPr>
            <w:tcW w:w="283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 xml:space="preserve">Funded by GlaxoSmithKline Biologicals SA, GSK study identifier: HO-14-13995 </w:t>
            </w:r>
          </w:p>
        </w:tc>
        <w:tc>
          <w:tcPr>
            <w:tcW w:w="1668"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w:t>
            </w:r>
          </w:p>
        </w:tc>
      </w:tr>
      <w:tr w:rsidR="00DF559F" w:rsidRPr="000C7009" w:rsidTr="00213EC2">
        <w:tc>
          <w:tcPr>
            <w:tcW w:w="1838" w:type="dxa"/>
          </w:tcPr>
          <w:p w:rsidR="00DF559F" w:rsidRPr="000C7009" w:rsidRDefault="00DF559F" w:rsidP="00DF559F">
            <w:pPr>
              <w:rPr>
                <w:rFonts w:ascii="Verdana" w:hAnsi="Verdana"/>
                <w:sz w:val="16"/>
                <w:szCs w:val="16"/>
                <w:lang w:val="en-GB"/>
              </w:rPr>
            </w:pPr>
            <w:r w:rsidRPr="000C7009">
              <w:rPr>
                <w:rFonts w:ascii="Verdana" w:hAnsi="Verdana"/>
                <w:sz w:val="16"/>
                <w:szCs w:val="16"/>
                <w:lang w:val="en-GB"/>
              </w:rPr>
              <w:t>Poulos et al. [2</w:t>
            </w:r>
            <w:r>
              <w:rPr>
                <w:rFonts w:ascii="Verdana" w:hAnsi="Verdana"/>
                <w:sz w:val="16"/>
                <w:szCs w:val="16"/>
                <w:lang w:val="en-GB"/>
              </w:rPr>
              <w:t>9</w:t>
            </w:r>
            <w:r w:rsidRPr="000C7009">
              <w:rPr>
                <w:rFonts w:ascii="Verdana" w:hAnsi="Verdana"/>
                <w:sz w:val="16"/>
                <w:szCs w:val="16"/>
                <w:lang w:val="en-GB"/>
              </w:rPr>
              <w:t>]</w:t>
            </w:r>
          </w:p>
        </w:tc>
        <w:tc>
          <w:tcPr>
            <w:tcW w:w="283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Value in Health</w:t>
            </w:r>
          </w:p>
        </w:tc>
        <w:tc>
          <w:tcPr>
            <w:tcW w:w="765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Funded by GlaxoSmithKline (producing MenHibrix)</w:t>
            </w:r>
          </w:p>
        </w:tc>
        <w:tc>
          <w:tcPr>
            <w:tcW w:w="1668"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w:t>
            </w:r>
          </w:p>
        </w:tc>
      </w:tr>
      <w:tr w:rsidR="00DF559F" w:rsidRPr="000C7009" w:rsidTr="00213EC2">
        <w:tc>
          <w:tcPr>
            <w:tcW w:w="1838" w:type="dxa"/>
          </w:tcPr>
          <w:p w:rsidR="00DF559F" w:rsidRPr="000C7009" w:rsidRDefault="00DF559F" w:rsidP="00DF559F">
            <w:pPr>
              <w:rPr>
                <w:rFonts w:ascii="Verdana" w:hAnsi="Verdana"/>
                <w:sz w:val="16"/>
                <w:szCs w:val="16"/>
                <w:lang w:val="en-GB"/>
              </w:rPr>
            </w:pPr>
            <w:r w:rsidRPr="000C7009">
              <w:rPr>
                <w:rFonts w:ascii="Verdana" w:hAnsi="Verdana"/>
                <w:sz w:val="16"/>
                <w:szCs w:val="16"/>
                <w:lang w:val="en-GB"/>
              </w:rPr>
              <w:t>Poulos et al. [</w:t>
            </w:r>
            <w:r>
              <w:rPr>
                <w:rFonts w:ascii="Verdana" w:hAnsi="Verdana"/>
                <w:sz w:val="16"/>
                <w:szCs w:val="16"/>
                <w:lang w:val="en-GB"/>
              </w:rPr>
              <w:t>30]</w:t>
            </w:r>
          </w:p>
        </w:tc>
        <w:tc>
          <w:tcPr>
            <w:tcW w:w="283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Funded by GlaxoSmithKline Biologicals S.A., GSK Study identifier: HO-13-14114</w:t>
            </w:r>
          </w:p>
        </w:tc>
        <w:tc>
          <w:tcPr>
            <w:tcW w:w="1668"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w:t>
            </w:r>
          </w:p>
        </w:tc>
      </w:tr>
      <w:tr w:rsidR="00DF559F" w:rsidRPr="000C7009" w:rsidTr="00213EC2">
        <w:tc>
          <w:tcPr>
            <w:tcW w:w="1838" w:type="dxa"/>
          </w:tcPr>
          <w:p w:rsidR="00DF559F" w:rsidRPr="000C7009" w:rsidRDefault="00DF559F" w:rsidP="00DF559F">
            <w:pPr>
              <w:rPr>
                <w:rFonts w:ascii="Verdana" w:hAnsi="Verdana"/>
                <w:sz w:val="16"/>
                <w:szCs w:val="16"/>
                <w:lang w:val="en-GB"/>
              </w:rPr>
            </w:pPr>
            <w:r w:rsidRPr="000C7009">
              <w:rPr>
                <w:rFonts w:ascii="Verdana" w:hAnsi="Verdana"/>
                <w:sz w:val="16"/>
                <w:szCs w:val="16"/>
                <w:lang w:val="en-GB"/>
              </w:rPr>
              <w:t>Poulos et al. [</w:t>
            </w:r>
            <w:r>
              <w:rPr>
                <w:rFonts w:ascii="Verdana" w:hAnsi="Verdana"/>
                <w:sz w:val="16"/>
                <w:szCs w:val="16"/>
                <w:lang w:val="en-GB"/>
              </w:rPr>
              <w:t>31</w:t>
            </w:r>
            <w:r w:rsidRPr="000C7009">
              <w:rPr>
                <w:rFonts w:ascii="Verdana" w:hAnsi="Verdana"/>
                <w:sz w:val="16"/>
                <w:szCs w:val="16"/>
                <w:lang w:val="en-GB"/>
              </w:rPr>
              <w:t>]</w:t>
            </w:r>
          </w:p>
        </w:tc>
        <w:tc>
          <w:tcPr>
            <w:tcW w:w="283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 xml:space="preserve">Social Science &amp; Medicine </w:t>
            </w:r>
          </w:p>
        </w:tc>
        <w:tc>
          <w:tcPr>
            <w:tcW w:w="765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Funded by PATH and the Bill &amp; Melinda Gates Foundation</w:t>
            </w:r>
          </w:p>
        </w:tc>
        <w:tc>
          <w:tcPr>
            <w:tcW w:w="1668"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w:t>
            </w:r>
          </w:p>
        </w:tc>
      </w:tr>
      <w:tr w:rsidR="00DF559F" w:rsidRPr="000C7009" w:rsidTr="00213EC2">
        <w:tc>
          <w:tcPr>
            <w:tcW w:w="1838" w:type="dxa"/>
          </w:tcPr>
          <w:p w:rsidR="00DF559F" w:rsidRPr="000C7009" w:rsidRDefault="00DF559F" w:rsidP="00DF559F">
            <w:pPr>
              <w:rPr>
                <w:rFonts w:ascii="Verdana" w:hAnsi="Verdana"/>
                <w:sz w:val="16"/>
                <w:szCs w:val="16"/>
                <w:lang w:val="en-GB"/>
              </w:rPr>
            </w:pPr>
            <w:r w:rsidRPr="000C7009">
              <w:rPr>
                <w:rFonts w:ascii="Verdana" w:hAnsi="Verdana"/>
                <w:sz w:val="16"/>
                <w:szCs w:val="16"/>
                <w:lang w:val="en-GB"/>
              </w:rPr>
              <w:t>Sadique et al. [3</w:t>
            </w:r>
            <w:r>
              <w:rPr>
                <w:rFonts w:ascii="Verdana" w:hAnsi="Verdana"/>
                <w:sz w:val="16"/>
                <w:szCs w:val="16"/>
                <w:lang w:val="en-GB"/>
              </w:rPr>
              <w:t>2</w:t>
            </w:r>
            <w:r w:rsidRPr="000C7009">
              <w:rPr>
                <w:rFonts w:ascii="Verdana" w:hAnsi="Verdana"/>
                <w:sz w:val="16"/>
                <w:szCs w:val="16"/>
                <w:lang w:val="en-GB"/>
              </w:rPr>
              <w:t>]</w:t>
            </w:r>
          </w:p>
        </w:tc>
        <w:tc>
          <w:tcPr>
            <w:tcW w:w="283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PLoS One</w:t>
            </w:r>
          </w:p>
        </w:tc>
        <w:tc>
          <w:tcPr>
            <w:tcW w:w="765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Grant-in-aid provided by the City Health Economics Centre, City University and the Health Protection Agency (London)</w:t>
            </w:r>
          </w:p>
        </w:tc>
        <w:tc>
          <w:tcPr>
            <w:tcW w:w="1668"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w:t>
            </w:r>
          </w:p>
        </w:tc>
      </w:tr>
      <w:tr w:rsidR="00DF559F" w:rsidRPr="000C7009" w:rsidTr="00213EC2">
        <w:tc>
          <w:tcPr>
            <w:tcW w:w="1838" w:type="dxa"/>
          </w:tcPr>
          <w:p w:rsidR="00DF559F" w:rsidRPr="000C7009" w:rsidRDefault="00DF559F" w:rsidP="00DF559F">
            <w:pPr>
              <w:rPr>
                <w:rFonts w:ascii="Verdana" w:hAnsi="Verdana"/>
                <w:sz w:val="16"/>
                <w:szCs w:val="16"/>
                <w:lang w:val="en-GB"/>
              </w:rPr>
            </w:pPr>
            <w:r w:rsidRPr="000C7009">
              <w:rPr>
                <w:rFonts w:ascii="Verdana" w:hAnsi="Verdana"/>
                <w:sz w:val="16"/>
                <w:szCs w:val="16"/>
                <w:lang w:val="en-GB"/>
              </w:rPr>
              <w:t xml:space="preserve">Sapède et al. </w:t>
            </w:r>
            <w:r>
              <w:rPr>
                <w:rFonts w:ascii="Verdana" w:hAnsi="Verdana"/>
                <w:sz w:val="16"/>
                <w:szCs w:val="16"/>
                <w:lang w:val="en-GB"/>
              </w:rPr>
              <w:t>[33]</w:t>
            </w:r>
          </w:p>
        </w:tc>
        <w:tc>
          <w:tcPr>
            <w:tcW w:w="283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International Journal of Market Research</w:t>
            </w:r>
          </w:p>
        </w:tc>
        <w:tc>
          <w:tcPr>
            <w:tcW w:w="765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Researcher employed by Aventis Pasteur</w:t>
            </w:r>
          </w:p>
        </w:tc>
        <w:tc>
          <w:tcPr>
            <w:tcW w:w="1668"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w:t>
            </w:r>
          </w:p>
        </w:tc>
      </w:tr>
      <w:tr w:rsidR="00DF559F" w:rsidRPr="000C7009" w:rsidTr="00213EC2">
        <w:tc>
          <w:tcPr>
            <w:tcW w:w="1838" w:type="dxa"/>
          </w:tcPr>
          <w:p w:rsidR="00DF559F" w:rsidRPr="000C7009" w:rsidRDefault="00DF559F" w:rsidP="00DF559F">
            <w:pPr>
              <w:rPr>
                <w:rFonts w:ascii="Verdana" w:hAnsi="Verdana"/>
                <w:sz w:val="16"/>
                <w:szCs w:val="16"/>
                <w:lang w:val="en-GB"/>
              </w:rPr>
            </w:pPr>
            <w:r w:rsidRPr="000C7009">
              <w:rPr>
                <w:rFonts w:ascii="Verdana" w:hAnsi="Verdana"/>
                <w:sz w:val="16"/>
                <w:szCs w:val="16"/>
                <w:lang w:val="en-GB"/>
              </w:rPr>
              <w:t>Seanehia et al. [3</w:t>
            </w:r>
            <w:r>
              <w:rPr>
                <w:rFonts w:ascii="Verdana" w:hAnsi="Verdana"/>
                <w:sz w:val="16"/>
                <w:szCs w:val="16"/>
                <w:lang w:val="en-GB"/>
              </w:rPr>
              <w:t>4</w:t>
            </w:r>
            <w:r w:rsidRPr="000C7009">
              <w:rPr>
                <w:rFonts w:ascii="Verdana" w:hAnsi="Verdana"/>
                <w:sz w:val="16"/>
                <w:szCs w:val="16"/>
                <w:lang w:val="en-GB"/>
              </w:rPr>
              <w:t>]</w:t>
            </w:r>
          </w:p>
        </w:tc>
        <w:tc>
          <w:tcPr>
            <w:tcW w:w="283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 xml:space="preserve">Vaccine </w:t>
            </w:r>
          </w:p>
        </w:tc>
        <w:tc>
          <w:tcPr>
            <w:tcW w:w="7655" w:type="dxa"/>
            <w:tcBorders>
              <w:top w:val="nil"/>
              <w:left w:val="nil"/>
              <w:bottom w:val="single" w:sz="4" w:space="0" w:color="auto"/>
              <w:right w:val="single" w:sz="4" w:space="0" w:color="auto"/>
            </w:tcBorders>
            <w:shd w:val="clear" w:color="auto" w:fill="auto"/>
          </w:tcPr>
          <w:p w:rsidR="00DF559F" w:rsidRPr="005E658C" w:rsidRDefault="00DF559F" w:rsidP="00DF559F">
            <w:pPr>
              <w:rPr>
                <w:rFonts w:ascii="Verdana" w:hAnsi="Verdana"/>
                <w:color w:val="000000"/>
                <w:sz w:val="16"/>
                <w:szCs w:val="16"/>
                <w:lang w:val="fr-FR"/>
              </w:rPr>
            </w:pPr>
            <w:r w:rsidRPr="005E658C">
              <w:rPr>
                <w:rFonts w:ascii="Verdana" w:hAnsi="Verdana"/>
                <w:color w:val="000000"/>
                <w:sz w:val="16"/>
                <w:szCs w:val="16"/>
                <w:lang w:val="fr-FR"/>
              </w:rPr>
              <w:t>Funded by interdisciplinary research program PRINCEPS (Programme de recherche interdisciplinaire sur les crises et la protection sanitaires) at University of Sorbonne Paris Cité</w:t>
            </w:r>
          </w:p>
        </w:tc>
        <w:tc>
          <w:tcPr>
            <w:tcW w:w="1668"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w:t>
            </w:r>
          </w:p>
        </w:tc>
      </w:tr>
      <w:tr w:rsidR="00DF559F" w:rsidRPr="000C7009" w:rsidTr="00213EC2">
        <w:tc>
          <w:tcPr>
            <w:tcW w:w="1838" w:type="dxa"/>
            <w:tcBorders>
              <w:bottom w:val="single" w:sz="4" w:space="0" w:color="auto"/>
            </w:tcBorders>
          </w:tcPr>
          <w:p w:rsidR="00DF559F" w:rsidRPr="000C7009" w:rsidRDefault="00DF559F" w:rsidP="00DF559F">
            <w:pPr>
              <w:rPr>
                <w:rFonts w:ascii="Verdana" w:hAnsi="Verdana"/>
                <w:sz w:val="16"/>
                <w:szCs w:val="16"/>
                <w:lang w:val="en-GB"/>
              </w:rPr>
            </w:pPr>
            <w:r w:rsidRPr="000C7009">
              <w:rPr>
                <w:rFonts w:ascii="Verdana" w:hAnsi="Verdana"/>
                <w:sz w:val="16"/>
                <w:szCs w:val="16"/>
                <w:lang w:val="en-GB"/>
              </w:rPr>
              <w:t>Shono et al. [3</w:t>
            </w:r>
            <w:r>
              <w:rPr>
                <w:rFonts w:ascii="Verdana" w:hAnsi="Verdana"/>
                <w:sz w:val="16"/>
                <w:szCs w:val="16"/>
                <w:lang w:val="en-GB"/>
              </w:rPr>
              <w:t>5</w:t>
            </w:r>
            <w:r w:rsidRPr="000C7009">
              <w:rPr>
                <w:rFonts w:ascii="Verdana" w:hAnsi="Verdana"/>
                <w:sz w:val="16"/>
                <w:szCs w:val="16"/>
                <w:lang w:val="en-GB"/>
              </w:rPr>
              <w:t>]</w:t>
            </w:r>
          </w:p>
        </w:tc>
        <w:tc>
          <w:tcPr>
            <w:tcW w:w="283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Grant-in-Aid for Scientific Research (C) by Japan Society for the Promotion of Science (JSPS) KAKENHI Grant Number 25460817</w:t>
            </w:r>
          </w:p>
        </w:tc>
        <w:tc>
          <w:tcPr>
            <w:tcW w:w="1668" w:type="dxa"/>
            <w:tcBorders>
              <w:top w:val="nil"/>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w:t>
            </w:r>
          </w:p>
        </w:tc>
      </w:tr>
      <w:tr w:rsidR="00DF559F" w:rsidRPr="000C7009" w:rsidTr="00213EC2">
        <w:tc>
          <w:tcPr>
            <w:tcW w:w="1838" w:type="dxa"/>
            <w:tcBorders>
              <w:top w:val="single" w:sz="4" w:space="0" w:color="auto"/>
            </w:tcBorders>
          </w:tcPr>
          <w:p w:rsidR="00DF559F" w:rsidRPr="000C7009" w:rsidRDefault="00DF559F" w:rsidP="00DF559F">
            <w:pPr>
              <w:rPr>
                <w:rFonts w:ascii="Verdana" w:hAnsi="Verdana"/>
                <w:sz w:val="16"/>
                <w:szCs w:val="16"/>
                <w:lang w:val="en-GB"/>
              </w:rPr>
            </w:pPr>
            <w:r w:rsidRPr="000C7009">
              <w:rPr>
                <w:rFonts w:ascii="Verdana" w:hAnsi="Verdana"/>
                <w:sz w:val="16"/>
                <w:szCs w:val="16"/>
                <w:lang w:val="en-GB"/>
              </w:rPr>
              <w:t>Shono et al. [3</w:t>
            </w:r>
            <w:r>
              <w:rPr>
                <w:rFonts w:ascii="Verdana" w:hAnsi="Verdana"/>
                <w:sz w:val="16"/>
                <w:szCs w:val="16"/>
                <w:lang w:val="en-GB"/>
              </w:rPr>
              <w:t>6]</w:t>
            </w:r>
          </w:p>
        </w:tc>
        <w:tc>
          <w:tcPr>
            <w:tcW w:w="2835"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Human Vaccines &amp; Immunotherapeutics</w:t>
            </w:r>
          </w:p>
        </w:tc>
        <w:tc>
          <w:tcPr>
            <w:tcW w:w="7655"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Grant-in-Aid for Scientific Research (C) from the Japan Society for the Promotion of Science (JSPS) KAKENHI (25460817)</w:t>
            </w:r>
          </w:p>
        </w:tc>
        <w:tc>
          <w:tcPr>
            <w:tcW w:w="1668"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w:t>
            </w:r>
          </w:p>
        </w:tc>
      </w:tr>
      <w:tr w:rsidR="00DF559F" w:rsidRPr="000C7009" w:rsidTr="00213EC2">
        <w:tc>
          <w:tcPr>
            <w:tcW w:w="1838" w:type="dxa"/>
            <w:tcBorders>
              <w:top w:val="single" w:sz="4" w:space="0" w:color="auto"/>
            </w:tcBorders>
          </w:tcPr>
          <w:p w:rsidR="00DF559F" w:rsidRPr="000C7009" w:rsidRDefault="00DF559F" w:rsidP="00DF559F">
            <w:pPr>
              <w:rPr>
                <w:rFonts w:ascii="Verdana" w:hAnsi="Verdana"/>
                <w:sz w:val="16"/>
                <w:szCs w:val="16"/>
                <w:lang w:val="en-GB"/>
              </w:rPr>
            </w:pPr>
            <w:r w:rsidRPr="000C7009">
              <w:rPr>
                <w:rFonts w:ascii="Verdana" w:hAnsi="Verdana"/>
                <w:sz w:val="16"/>
                <w:szCs w:val="16"/>
                <w:lang w:val="en-GB"/>
              </w:rPr>
              <w:t>Sun et al. [3</w:t>
            </w:r>
            <w:r>
              <w:rPr>
                <w:rFonts w:ascii="Verdana" w:hAnsi="Verdana"/>
                <w:sz w:val="16"/>
                <w:szCs w:val="16"/>
                <w:lang w:val="en-GB"/>
              </w:rPr>
              <w:t>7</w:t>
            </w:r>
            <w:r w:rsidRPr="000C7009">
              <w:rPr>
                <w:rFonts w:ascii="Verdana" w:hAnsi="Verdana"/>
                <w:sz w:val="16"/>
                <w:szCs w:val="16"/>
                <w:lang w:val="en-GB"/>
              </w:rPr>
              <w:t>]</w:t>
            </w:r>
          </w:p>
        </w:tc>
        <w:tc>
          <w:tcPr>
            <w:tcW w:w="2835"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Funded by the Fourth Round of Three-Year Public Health Action Plan of Shanghai, China (No. 15GWZK0101)</w:t>
            </w:r>
          </w:p>
        </w:tc>
        <w:tc>
          <w:tcPr>
            <w:tcW w:w="1668"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w:t>
            </w:r>
          </w:p>
        </w:tc>
      </w:tr>
      <w:tr w:rsidR="00DF559F" w:rsidRPr="000C7009" w:rsidTr="00213EC2">
        <w:tc>
          <w:tcPr>
            <w:tcW w:w="1838" w:type="dxa"/>
            <w:tcBorders>
              <w:top w:val="single" w:sz="4" w:space="0" w:color="auto"/>
            </w:tcBorders>
          </w:tcPr>
          <w:p w:rsidR="00DF559F" w:rsidRPr="000C7009" w:rsidRDefault="00DF559F" w:rsidP="00DF559F">
            <w:pPr>
              <w:rPr>
                <w:rFonts w:ascii="Verdana" w:hAnsi="Verdana"/>
                <w:sz w:val="16"/>
                <w:szCs w:val="16"/>
                <w:lang w:val="en-GB"/>
              </w:rPr>
            </w:pPr>
            <w:r w:rsidRPr="000C7009">
              <w:rPr>
                <w:rFonts w:ascii="Verdana" w:hAnsi="Verdana"/>
                <w:sz w:val="16"/>
                <w:szCs w:val="16"/>
                <w:lang w:val="en-GB"/>
              </w:rPr>
              <w:t>Veldwijk et al. [3</w:t>
            </w:r>
            <w:r>
              <w:rPr>
                <w:rFonts w:ascii="Verdana" w:hAnsi="Verdana"/>
                <w:sz w:val="16"/>
                <w:szCs w:val="16"/>
                <w:lang w:val="en-GB"/>
              </w:rPr>
              <w:t>8]</w:t>
            </w:r>
          </w:p>
        </w:tc>
        <w:tc>
          <w:tcPr>
            <w:tcW w:w="2835"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Not reported</w:t>
            </w:r>
          </w:p>
        </w:tc>
        <w:tc>
          <w:tcPr>
            <w:tcW w:w="1668"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w:t>
            </w:r>
          </w:p>
        </w:tc>
      </w:tr>
      <w:tr w:rsidR="00DF559F" w:rsidRPr="000C7009" w:rsidTr="00213EC2">
        <w:tc>
          <w:tcPr>
            <w:tcW w:w="1838" w:type="dxa"/>
            <w:tcBorders>
              <w:top w:val="single" w:sz="4" w:space="0" w:color="auto"/>
            </w:tcBorders>
          </w:tcPr>
          <w:p w:rsidR="00DF559F" w:rsidRPr="000C7009" w:rsidRDefault="00DF559F" w:rsidP="00DF559F">
            <w:pPr>
              <w:rPr>
                <w:rFonts w:ascii="Verdana" w:hAnsi="Verdana"/>
                <w:sz w:val="16"/>
                <w:szCs w:val="16"/>
                <w:lang w:val="en-GB"/>
              </w:rPr>
            </w:pPr>
            <w:r w:rsidRPr="000C7009">
              <w:rPr>
                <w:rFonts w:ascii="Verdana" w:hAnsi="Verdana"/>
                <w:sz w:val="16"/>
                <w:szCs w:val="16"/>
                <w:lang w:val="en-GB"/>
              </w:rPr>
              <w:t>Verelst et al. [3</w:t>
            </w:r>
            <w:r>
              <w:rPr>
                <w:rFonts w:ascii="Verdana" w:hAnsi="Verdana"/>
                <w:sz w:val="16"/>
                <w:szCs w:val="16"/>
                <w:lang w:val="en-GB"/>
              </w:rPr>
              <w:t>9</w:t>
            </w:r>
            <w:r w:rsidRPr="000C7009">
              <w:rPr>
                <w:rFonts w:ascii="Verdana" w:hAnsi="Verdana"/>
                <w:sz w:val="16"/>
                <w:szCs w:val="16"/>
                <w:lang w:val="en-GB"/>
              </w:rPr>
              <w:t>]</w:t>
            </w:r>
          </w:p>
        </w:tc>
        <w:tc>
          <w:tcPr>
            <w:tcW w:w="2835"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Vaccine</w:t>
            </w:r>
          </w:p>
        </w:tc>
        <w:tc>
          <w:tcPr>
            <w:tcW w:w="7655"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Funded by the Global Minds initiative at the University of Antwerp</w:t>
            </w:r>
          </w:p>
        </w:tc>
        <w:tc>
          <w:tcPr>
            <w:tcW w:w="1668"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w:t>
            </w:r>
          </w:p>
        </w:tc>
      </w:tr>
      <w:tr w:rsidR="00DF559F" w:rsidRPr="000C7009" w:rsidTr="00213EC2">
        <w:tc>
          <w:tcPr>
            <w:tcW w:w="1838" w:type="dxa"/>
            <w:tcBorders>
              <w:top w:val="single" w:sz="4" w:space="0" w:color="auto"/>
              <w:bottom w:val="single" w:sz="4" w:space="0" w:color="auto"/>
            </w:tcBorders>
          </w:tcPr>
          <w:p w:rsidR="00DF559F" w:rsidRPr="000C7009" w:rsidRDefault="00DF559F" w:rsidP="00DF559F">
            <w:pPr>
              <w:rPr>
                <w:rFonts w:ascii="Verdana" w:hAnsi="Verdana"/>
                <w:sz w:val="16"/>
                <w:szCs w:val="16"/>
                <w:lang w:val="en-GB"/>
              </w:rPr>
            </w:pPr>
            <w:r w:rsidRPr="000C7009">
              <w:rPr>
                <w:rFonts w:ascii="Verdana" w:hAnsi="Verdana"/>
                <w:sz w:val="16"/>
                <w:szCs w:val="16"/>
                <w:lang w:val="en-GB"/>
              </w:rPr>
              <w:t>Verelst et al. [</w:t>
            </w:r>
            <w:r>
              <w:rPr>
                <w:rFonts w:ascii="Verdana" w:hAnsi="Verdana"/>
                <w:sz w:val="16"/>
                <w:szCs w:val="16"/>
                <w:lang w:val="en-GB"/>
              </w:rPr>
              <w:t>40</w:t>
            </w:r>
            <w:r w:rsidRPr="000C7009">
              <w:rPr>
                <w:rFonts w:ascii="Verdana" w:hAnsi="Verdana"/>
                <w:sz w:val="16"/>
                <w:szCs w:val="16"/>
                <w:lang w:val="en-GB"/>
              </w:rPr>
              <w:t>]</w:t>
            </w:r>
          </w:p>
        </w:tc>
        <w:tc>
          <w:tcPr>
            <w:tcW w:w="2835"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 xml:space="preserve">Social Science &amp; Medicine </w:t>
            </w:r>
          </w:p>
        </w:tc>
        <w:tc>
          <w:tcPr>
            <w:tcW w:w="7655"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Supported by the Antwerp Study Centre for Infectious Diseases (ASCID) at the University of Antwerp</w:t>
            </w:r>
          </w:p>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Researchers supported by the Research Foundation Flanders (project no. G043815N) and postdoctoral fellowship</w:t>
            </w:r>
          </w:p>
        </w:tc>
        <w:tc>
          <w:tcPr>
            <w:tcW w:w="1668"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w:t>
            </w:r>
          </w:p>
        </w:tc>
      </w:tr>
      <w:tr w:rsidR="00DF559F" w:rsidRPr="000C7009" w:rsidTr="00213EC2">
        <w:tc>
          <w:tcPr>
            <w:tcW w:w="1838" w:type="dxa"/>
            <w:tcBorders>
              <w:top w:val="single" w:sz="4" w:space="0" w:color="auto"/>
              <w:bottom w:val="single" w:sz="4" w:space="0" w:color="auto"/>
            </w:tcBorders>
          </w:tcPr>
          <w:p w:rsidR="00DF559F" w:rsidRPr="000C7009" w:rsidRDefault="00DF559F" w:rsidP="00DF559F">
            <w:pPr>
              <w:rPr>
                <w:rFonts w:ascii="Verdana" w:hAnsi="Verdana"/>
                <w:sz w:val="16"/>
                <w:szCs w:val="16"/>
                <w:lang w:val="en-GB"/>
              </w:rPr>
            </w:pPr>
            <w:r w:rsidRPr="000C7009">
              <w:rPr>
                <w:rFonts w:ascii="Verdana" w:hAnsi="Verdana"/>
                <w:sz w:val="16"/>
                <w:szCs w:val="16"/>
                <w:lang w:val="en-GB"/>
              </w:rPr>
              <w:t>Wang et al. [</w:t>
            </w:r>
            <w:r>
              <w:rPr>
                <w:rFonts w:ascii="Verdana" w:hAnsi="Verdana"/>
                <w:sz w:val="16"/>
                <w:szCs w:val="16"/>
                <w:lang w:val="en-GB"/>
              </w:rPr>
              <w:t>41</w:t>
            </w:r>
            <w:r w:rsidRPr="000C7009">
              <w:rPr>
                <w:rFonts w:ascii="Verdana" w:hAnsi="Verdana"/>
                <w:sz w:val="16"/>
                <w:szCs w:val="16"/>
                <w:lang w:val="en-GB"/>
              </w:rPr>
              <w:t>]</w:t>
            </w:r>
          </w:p>
        </w:tc>
        <w:tc>
          <w:tcPr>
            <w:tcW w:w="2835"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PLoS One</w:t>
            </w:r>
          </w:p>
        </w:tc>
        <w:tc>
          <w:tcPr>
            <w:tcW w:w="7655"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Funded by the Channel 7 Research Foundation (Project Reference No. 14897)</w:t>
            </w:r>
          </w:p>
        </w:tc>
        <w:tc>
          <w:tcPr>
            <w:tcW w:w="1668"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w:t>
            </w:r>
          </w:p>
        </w:tc>
      </w:tr>
      <w:tr w:rsidR="00DF559F" w:rsidRPr="000C7009" w:rsidTr="00213EC2">
        <w:tc>
          <w:tcPr>
            <w:tcW w:w="1838" w:type="dxa"/>
            <w:tcBorders>
              <w:top w:val="single" w:sz="4" w:space="0" w:color="auto"/>
            </w:tcBorders>
          </w:tcPr>
          <w:p w:rsidR="00DF559F" w:rsidRPr="000C7009" w:rsidRDefault="00DF559F" w:rsidP="00DF559F">
            <w:pPr>
              <w:rPr>
                <w:rFonts w:ascii="Verdana" w:hAnsi="Verdana"/>
                <w:sz w:val="16"/>
                <w:szCs w:val="16"/>
                <w:lang w:val="en-GB"/>
              </w:rPr>
            </w:pPr>
            <w:r w:rsidRPr="000C7009">
              <w:rPr>
                <w:rFonts w:ascii="Verdana" w:hAnsi="Verdana"/>
                <w:sz w:val="16"/>
                <w:szCs w:val="16"/>
                <w:lang w:val="en-GB"/>
              </w:rPr>
              <w:t>Wong et al. [</w:t>
            </w:r>
            <w:r>
              <w:rPr>
                <w:rFonts w:ascii="Verdana" w:hAnsi="Verdana"/>
                <w:sz w:val="16"/>
                <w:szCs w:val="16"/>
                <w:lang w:val="en-GB"/>
              </w:rPr>
              <w:t>42</w:t>
            </w:r>
            <w:r w:rsidRPr="000C7009">
              <w:rPr>
                <w:rFonts w:ascii="Verdana" w:hAnsi="Verdana"/>
                <w:sz w:val="16"/>
                <w:szCs w:val="16"/>
                <w:lang w:val="en-GB"/>
              </w:rPr>
              <w:t xml:space="preserve">] </w:t>
            </w:r>
          </w:p>
        </w:tc>
        <w:tc>
          <w:tcPr>
            <w:tcW w:w="2835"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Value in Health</w:t>
            </w:r>
          </w:p>
        </w:tc>
        <w:tc>
          <w:tcPr>
            <w:tcW w:w="7655"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Funded by the Health and Medical Research Fund, Food and Health Bureau, Hong Kong SAR (reference no. 131120652)</w:t>
            </w:r>
          </w:p>
        </w:tc>
        <w:tc>
          <w:tcPr>
            <w:tcW w:w="1668" w:type="dxa"/>
            <w:tcBorders>
              <w:top w:val="single" w:sz="4" w:space="0" w:color="auto"/>
              <w:left w:val="nil"/>
              <w:bottom w:val="single" w:sz="4" w:space="0" w:color="auto"/>
              <w:right w:val="single" w:sz="4" w:space="0" w:color="auto"/>
            </w:tcBorders>
            <w:shd w:val="clear" w:color="auto" w:fill="auto"/>
          </w:tcPr>
          <w:p w:rsidR="00DF559F" w:rsidRPr="000C7009" w:rsidRDefault="00DF559F" w:rsidP="00DF559F">
            <w:pPr>
              <w:rPr>
                <w:rFonts w:ascii="Verdana" w:hAnsi="Verdana"/>
                <w:color w:val="000000"/>
                <w:sz w:val="16"/>
                <w:szCs w:val="16"/>
                <w:lang w:val="en-GB"/>
              </w:rPr>
            </w:pPr>
            <w:r w:rsidRPr="000C7009">
              <w:rPr>
                <w:rFonts w:ascii="Verdana" w:hAnsi="Verdana"/>
                <w:color w:val="000000"/>
                <w:sz w:val="16"/>
                <w:szCs w:val="16"/>
                <w:lang w:val="en-GB"/>
              </w:rPr>
              <w:t>No</w:t>
            </w:r>
          </w:p>
        </w:tc>
      </w:tr>
    </w:tbl>
    <w:p w:rsidR="00801AC2" w:rsidRPr="000C7009" w:rsidRDefault="00801AC2" w:rsidP="00801AC2">
      <w:pPr>
        <w:rPr>
          <w:rFonts w:ascii="Verdana" w:hAnsi="Verdana"/>
          <w:sz w:val="16"/>
          <w:szCs w:val="16"/>
          <w:lang w:val="en-GB"/>
        </w:rPr>
      </w:pPr>
    </w:p>
    <w:p w:rsidR="00213EC2" w:rsidRPr="000C7009" w:rsidRDefault="00213EC2">
      <w:pPr>
        <w:rPr>
          <w:rFonts w:ascii="Verdana" w:hAnsi="Verdana"/>
          <w:b/>
          <w:bCs/>
          <w:sz w:val="20"/>
          <w:szCs w:val="20"/>
          <w:lang w:val="en-GB"/>
        </w:rPr>
      </w:pPr>
    </w:p>
    <w:p w:rsidR="000C7009" w:rsidRPr="000C7009" w:rsidRDefault="000C7009">
      <w:pPr>
        <w:rPr>
          <w:rFonts w:ascii="Verdana" w:hAnsi="Verdana"/>
          <w:b/>
          <w:bCs/>
          <w:sz w:val="20"/>
          <w:szCs w:val="20"/>
          <w:lang w:val="en-GB"/>
        </w:rPr>
      </w:pPr>
    </w:p>
    <w:p w:rsidR="000C7009" w:rsidRPr="000C7009" w:rsidRDefault="000C7009">
      <w:pPr>
        <w:rPr>
          <w:rFonts w:ascii="Verdana" w:hAnsi="Verdana"/>
          <w:b/>
          <w:bCs/>
          <w:sz w:val="20"/>
          <w:szCs w:val="20"/>
          <w:lang w:val="en-GB"/>
        </w:rPr>
      </w:pPr>
    </w:p>
    <w:p w:rsidR="000C7009" w:rsidRPr="000C7009" w:rsidRDefault="000C7009">
      <w:pPr>
        <w:rPr>
          <w:rFonts w:ascii="Verdana" w:hAnsi="Verdana"/>
          <w:b/>
          <w:bCs/>
          <w:sz w:val="20"/>
          <w:szCs w:val="20"/>
          <w:lang w:val="en-GB"/>
        </w:rPr>
      </w:pPr>
    </w:p>
    <w:p w:rsidR="000C7009" w:rsidRPr="000C7009" w:rsidRDefault="000C7009">
      <w:pPr>
        <w:rPr>
          <w:rFonts w:ascii="Verdana" w:hAnsi="Verdana"/>
          <w:b/>
          <w:bCs/>
          <w:sz w:val="20"/>
          <w:szCs w:val="20"/>
          <w:lang w:val="en-GB"/>
        </w:rPr>
      </w:pPr>
    </w:p>
    <w:p w:rsidR="000C7009" w:rsidRPr="000C7009" w:rsidRDefault="000C7009">
      <w:pPr>
        <w:rPr>
          <w:rFonts w:ascii="Verdana" w:hAnsi="Verdana"/>
          <w:b/>
          <w:bCs/>
          <w:sz w:val="20"/>
          <w:szCs w:val="20"/>
          <w:lang w:val="en-GB"/>
        </w:rPr>
      </w:pPr>
    </w:p>
    <w:p w:rsidR="000C7009" w:rsidRPr="000C7009" w:rsidRDefault="000C7009">
      <w:pPr>
        <w:rPr>
          <w:rFonts w:ascii="Verdana" w:hAnsi="Verdana"/>
          <w:b/>
          <w:bCs/>
          <w:sz w:val="20"/>
          <w:szCs w:val="20"/>
          <w:lang w:val="en-GB"/>
        </w:rPr>
      </w:pPr>
    </w:p>
    <w:p w:rsidR="000C7009" w:rsidRPr="000C7009" w:rsidRDefault="000C7009">
      <w:pPr>
        <w:rPr>
          <w:rFonts w:ascii="Verdana" w:hAnsi="Verdana"/>
          <w:b/>
          <w:bCs/>
          <w:sz w:val="20"/>
          <w:szCs w:val="20"/>
          <w:lang w:val="en-GB"/>
        </w:rPr>
      </w:pPr>
    </w:p>
    <w:p w:rsidR="000C7009" w:rsidRPr="000C7009" w:rsidRDefault="000C7009">
      <w:pPr>
        <w:rPr>
          <w:rFonts w:ascii="Verdana" w:hAnsi="Verdana"/>
          <w:b/>
          <w:bCs/>
          <w:sz w:val="20"/>
          <w:szCs w:val="20"/>
          <w:lang w:val="en-GB"/>
        </w:rPr>
      </w:pPr>
    </w:p>
    <w:p w:rsidR="000C7009" w:rsidRPr="000C7009" w:rsidRDefault="000C7009">
      <w:pPr>
        <w:rPr>
          <w:rFonts w:ascii="Verdana" w:hAnsi="Verdana"/>
          <w:b/>
          <w:bCs/>
          <w:sz w:val="20"/>
          <w:szCs w:val="20"/>
          <w:lang w:val="en-GB"/>
        </w:rPr>
      </w:pPr>
    </w:p>
    <w:p w:rsidR="000C7009" w:rsidRPr="000C7009" w:rsidRDefault="000C7009">
      <w:pPr>
        <w:rPr>
          <w:rFonts w:ascii="Verdana" w:hAnsi="Verdana"/>
          <w:b/>
          <w:bCs/>
          <w:sz w:val="20"/>
          <w:szCs w:val="20"/>
          <w:lang w:val="en-GB"/>
        </w:rPr>
        <w:sectPr w:rsidR="000C7009" w:rsidRPr="000C7009" w:rsidSect="00801AC2">
          <w:headerReference w:type="even" r:id="rId7"/>
          <w:headerReference w:type="default" r:id="rId8"/>
          <w:footerReference w:type="even" r:id="rId9"/>
          <w:footerReference w:type="default" r:id="rId10"/>
          <w:headerReference w:type="first" r:id="rId11"/>
          <w:footerReference w:type="first" r:id="rId12"/>
          <w:pgSz w:w="16840" w:h="11900" w:orient="landscape"/>
          <w:pgMar w:top="1417" w:right="1417" w:bottom="1417" w:left="1417" w:header="708" w:footer="708" w:gutter="0"/>
          <w:cols w:space="708"/>
          <w:docGrid w:linePitch="360"/>
        </w:sectPr>
      </w:pPr>
    </w:p>
    <w:p w:rsidR="000C7009" w:rsidRPr="000C7009" w:rsidRDefault="000C7009" w:rsidP="00001CEE">
      <w:pPr>
        <w:spacing w:line="360" w:lineRule="auto"/>
        <w:rPr>
          <w:rFonts w:ascii="Verdana" w:hAnsi="Verdana"/>
          <w:b/>
          <w:bCs/>
          <w:sz w:val="20"/>
          <w:szCs w:val="20"/>
          <w:lang w:val="en-GB"/>
        </w:rPr>
      </w:pPr>
      <w:r w:rsidRPr="000C7009">
        <w:rPr>
          <w:rFonts w:ascii="Verdana" w:hAnsi="Verdana"/>
          <w:b/>
          <w:bCs/>
          <w:sz w:val="20"/>
          <w:szCs w:val="20"/>
          <w:lang w:val="en-GB"/>
        </w:rPr>
        <w:t>References</w:t>
      </w:r>
    </w:p>
    <w:p w:rsidR="000C7009" w:rsidRPr="000C7009" w:rsidRDefault="000C7009" w:rsidP="00001CEE">
      <w:pPr>
        <w:spacing w:line="360" w:lineRule="auto"/>
        <w:rPr>
          <w:rFonts w:ascii="Verdana" w:hAnsi="Verdana"/>
          <w:sz w:val="20"/>
          <w:szCs w:val="20"/>
          <w:lang w:val="en-US"/>
        </w:rPr>
      </w:pPr>
      <w:r w:rsidRPr="000C7009">
        <w:rPr>
          <w:rFonts w:ascii="Verdana" w:hAnsi="Verdana"/>
          <w:sz w:val="20"/>
          <w:szCs w:val="20"/>
          <w:lang w:val="en-GB"/>
        </w:rPr>
        <w:t xml:space="preserve">1. Adams J, Bateman B, Becker F, Cresswell T, Flynn D, McNaughton R, et al. </w:t>
      </w:r>
      <w:r w:rsidRPr="000C7009">
        <w:rPr>
          <w:rFonts w:ascii="Verdana" w:hAnsi="Verdana"/>
          <w:sz w:val="20"/>
          <w:szCs w:val="20"/>
          <w:lang w:val="en-US"/>
        </w:rPr>
        <w:t xml:space="preserve">Effectiveness and acceptability of parental financial incentives and quasi-mandatory schemes for increasing uptake of vaccinations in preschool children: systematic review, qualitative study and discrete choice experiment. Health Technol Assess. 2015;19(94):1-176. </w:t>
      </w:r>
    </w:p>
    <w:p w:rsidR="000C7009" w:rsidRPr="000C7009" w:rsidRDefault="000C7009" w:rsidP="00001CEE">
      <w:pPr>
        <w:spacing w:line="360" w:lineRule="auto"/>
        <w:rPr>
          <w:rFonts w:ascii="Verdana" w:hAnsi="Verdana"/>
          <w:sz w:val="20"/>
          <w:szCs w:val="20"/>
          <w:lang w:val="en-US"/>
        </w:rPr>
      </w:pPr>
      <w:r w:rsidRPr="000C7009">
        <w:rPr>
          <w:rFonts w:ascii="Verdana" w:hAnsi="Verdana"/>
          <w:sz w:val="20"/>
          <w:szCs w:val="20"/>
          <w:lang w:val="en-US"/>
        </w:rPr>
        <w:t>2. Arbiol J, Yabe M, Nomura H, Borja M, Gloriani N, Yoshida S. Using discrete choice modeling to evaluate the preferences and willingness to pay for leptospirosis vaccine. Hum Vaccin Immunother. 2015;11(4):1046-56.</w:t>
      </w:r>
      <w:r w:rsidRPr="000C7009">
        <w:rPr>
          <w:rFonts w:ascii="Verdana" w:hAnsi="Verdana"/>
          <w:sz w:val="20"/>
          <w:szCs w:val="20"/>
          <w:lang w:val="en-US"/>
        </w:rPr>
        <w:br/>
        <w:t xml:space="preserve">3. Bishai D, Brice R, Girod I, Saleh A, Ehreth J. Conjoint </w:t>
      </w:r>
      <w:r w:rsidR="0041276B">
        <w:rPr>
          <w:rFonts w:ascii="Verdana" w:hAnsi="Verdana"/>
          <w:sz w:val="20"/>
          <w:szCs w:val="20"/>
          <w:lang w:val="en-US"/>
        </w:rPr>
        <w:t>a</w:t>
      </w:r>
      <w:r w:rsidRPr="000C7009">
        <w:rPr>
          <w:rFonts w:ascii="Verdana" w:hAnsi="Verdana"/>
          <w:sz w:val="20"/>
          <w:szCs w:val="20"/>
          <w:lang w:val="en-US"/>
        </w:rPr>
        <w:t xml:space="preserve">nalysis of </w:t>
      </w:r>
      <w:r w:rsidR="0041276B">
        <w:rPr>
          <w:rFonts w:ascii="Verdana" w:hAnsi="Verdana"/>
          <w:sz w:val="20"/>
          <w:szCs w:val="20"/>
          <w:lang w:val="en-US"/>
        </w:rPr>
        <w:t>f</w:t>
      </w:r>
      <w:r w:rsidRPr="000C7009">
        <w:rPr>
          <w:rFonts w:ascii="Verdana" w:hAnsi="Verdana"/>
          <w:sz w:val="20"/>
          <w:szCs w:val="20"/>
          <w:lang w:val="en-US"/>
        </w:rPr>
        <w:t xml:space="preserve">rench and </w:t>
      </w:r>
      <w:r w:rsidR="0041276B">
        <w:rPr>
          <w:rFonts w:ascii="Verdana" w:hAnsi="Verdana"/>
          <w:sz w:val="20"/>
          <w:szCs w:val="20"/>
          <w:lang w:val="en-US"/>
        </w:rPr>
        <w:t>g</w:t>
      </w:r>
      <w:r w:rsidRPr="000C7009">
        <w:rPr>
          <w:rFonts w:ascii="Verdana" w:hAnsi="Verdana"/>
          <w:sz w:val="20"/>
          <w:szCs w:val="20"/>
          <w:lang w:val="en-US"/>
        </w:rPr>
        <w:t xml:space="preserve">erman </w:t>
      </w:r>
      <w:r w:rsidR="0041276B">
        <w:rPr>
          <w:rFonts w:ascii="Verdana" w:hAnsi="Verdana"/>
          <w:sz w:val="20"/>
          <w:szCs w:val="20"/>
          <w:lang w:val="en-US"/>
        </w:rPr>
        <w:t>p</w:t>
      </w:r>
      <w:r w:rsidRPr="000C7009">
        <w:rPr>
          <w:rFonts w:ascii="Verdana" w:hAnsi="Verdana"/>
          <w:sz w:val="20"/>
          <w:szCs w:val="20"/>
          <w:lang w:val="en-US"/>
        </w:rPr>
        <w:t xml:space="preserve">arents’ </w:t>
      </w:r>
      <w:r w:rsidR="0041276B">
        <w:rPr>
          <w:rFonts w:ascii="Verdana" w:hAnsi="Verdana"/>
          <w:sz w:val="20"/>
          <w:szCs w:val="20"/>
          <w:lang w:val="en-US"/>
        </w:rPr>
        <w:t>w</w:t>
      </w:r>
      <w:r w:rsidRPr="000C7009">
        <w:rPr>
          <w:rFonts w:ascii="Verdana" w:hAnsi="Verdana"/>
          <w:sz w:val="20"/>
          <w:szCs w:val="20"/>
          <w:lang w:val="en-US"/>
        </w:rPr>
        <w:t xml:space="preserve">illingness to </w:t>
      </w:r>
      <w:r w:rsidR="0041276B">
        <w:rPr>
          <w:rFonts w:ascii="Verdana" w:hAnsi="Verdana"/>
          <w:sz w:val="20"/>
          <w:szCs w:val="20"/>
          <w:lang w:val="en-US"/>
        </w:rPr>
        <w:t>p</w:t>
      </w:r>
      <w:r w:rsidRPr="000C7009">
        <w:rPr>
          <w:rFonts w:ascii="Verdana" w:hAnsi="Verdana"/>
          <w:sz w:val="20"/>
          <w:szCs w:val="20"/>
          <w:lang w:val="en-US"/>
        </w:rPr>
        <w:t xml:space="preserve">ay for </w:t>
      </w:r>
      <w:r w:rsidR="0041276B">
        <w:rPr>
          <w:rFonts w:ascii="Verdana" w:hAnsi="Verdana"/>
          <w:sz w:val="20"/>
          <w:szCs w:val="20"/>
          <w:lang w:val="en-US"/>
        </w:rPr>
        <w:t>m</w:t>
      </w:r>
      <w:r w:rsidRPr="000C7009">
        <w:rPr>
          <w:rFonts w:ascii="Verdana" w:hAnsi="Verdana"/>
          <w:sz w:val="20"/>
          <w:szCs w:val="20"/>
          <w:lang w:val="en-US"/>
        </w:rPr>
        <w:t xml:space="preserve">eningococcal </w:t>
      </w:r>
      <w:r w:rsidR="0041276B">
        <w:rPr>
          <w:rFonts w:ascii="Verdana" w:hAnsi="Verdana"/>
          <w:sz w:val="20"/>
          <w:szCs w:val="20"/>
          <w:lang w:val="en-US"/>
        </w:rPr>
        <w:t>v</w:t>
      </w:r>
      <w:r w:rsidRPr="000C7009">
        <w:rPr>
          <w:rFonts w:ascii="Verdana" w:hAnsi="Verdana"/>
          <w:sz w:val="20"/>
          <w:szCs w:val="20"/>
          <w:lang w:val="en-US"/>
        </w:rPr>
        <w:t xml:space="preserve">accine. Pharmacoeconomics. 2007;25(2):143-54. </w:t>
      </w:r>
    </w:p>
    <w:p w:rsidR="000C7009" w:rsidRPr="000C7009" w:rsidRDefault="000C7009" w:rsidP="00001CEE">
      <w:pPr>
        <w:spacing w:line="360" w:lineRule="auto"/>
        <w:rPr>
          <w:rFonts w:ascii="Verdana" w:hAnsi="Verdana"/>
          <w:sz w:val="20"/>
          <w:szCs w:val="20"/>
          <w:lang w:val="en-US"/>
        </w:rPr>
      </w:pPr>
      <w:r w:rsidRPr="000C7009">
        <w:rPr>
          <w:rFonts w:ascii="Verdana" w:hAnsi="Verdana"/>
          <w:sz w:val="20"/>
          <w:szCs w:val="20"/>
          <w:lang w:val="en-US"/>
        </w:rPr>
        <w:t xml:space="preserve">4. Brown DS, Poulos C, Reed Johnson F, Chamiec-Case L, Messonnier ML. Adolescent </w:t>
      </w:r>
      <w:r w:rsidR="0041276B">
        <w:rPr>
          <w:rFonts w:ascii="Verdana" w:hAnsi="Verdana"/>
          <w:sz w:val="20"/>
          <w:szCs w:val="20"/>
          <w:lang w:val="en-US"/>
        </w:rPr>
        <w:t>g</w:t>
      </w:r>
      <w:r w:rsidRPr="000C7009">
        <w:rPr>
          <w:rFonts w:ascii="Verdana" w:hAnsi="Verdana"/>
          <w:sz w:val="20"/>
          <w:szCs w:val="20"/>
          <w:lang w:val="en-US"/>
        </w:rPr>
        <w:t xml:space="preserve">irls’ </w:t>
      </w:r>
      <w:r w:rsidR="0041276B">
        <w:rPr>
          <w:rFonts w:ascii="Verdana" w:hAnsi="Verdana"/>
          <w:sz w:val="20"/>
          <w:szCs w:val="20"/>
          <w:lang w:val="en-US"/>
        </w:rPr>
        <w:t>p</w:t>
      </w:r>
      <w:r w:rsidRPr="000C7009">
        <w:rPr>
          <w:rFonts w:ascii="Verdana" w:hAnsi="Verdana"/>
          <w:sz w:val="20"/>
          <w:szCs w:val="20"/>
          <w:lang w:val="en-US"/>
        </w:rPr>
        <w:t xml:space="preserve">references for HPV </w:t>
      </w:r>
      <w:r w:rsidR="0041276B">
        <w:rPr>
          <w:rFonts w:ascii="Verdana" w:hAnsi="Verdana"/>
          <w:sz w:val="20"/>
          <w:szCs w:val="20"/>
          <w:lang w:val="en-US"/>
        </w:rPr>
        <w:t>v</w:t>
      </w:r>
      <w:r w:rsidRPr="000C7009">
        <w:rPr>
          <w:rFonts w:ascii="Verdana" w:hAnsi="Verdana"/>
          <w:sz w:val="20"/>
          <w:szCs w:val="20"/>
          <w:lang w:val="en-US"/>
        </w:rPr>
        <w:t xml:space="preserve">accines: A </w:t>
      </w:r>
      <w:r w:rsidR="0041276B">
        <w:rPr>
          <w:rFonts w:ascii="Verdana" w:hAnsi="Verdana"/>
          <w:sz w:val="20"/>
          <w:szCs w:val="20"/>
          <w:lang w:val="en-US"/>
        </w:rPr>
        <w:t>d</w:t>
      </w:r>
      <w:r w:rsidRPr="000C7009">
        <w:rPr>
          <w:rFonts w:ascii="Verdana" w:hAnsi="Verdana"/>
          <w:sz w:val="20"/>
          <w:szCs w:val="20"/>
          <w:lang w:val="en-US"/>
        </w:rPr>
        <w:t xml:space="preserve">iscrete </w:t>
      </w:r>
      <w:r w:rsidR="0041276B">
        <w:rPr>
          <w:rFonts w:ascii="Verdana" w:hAnsi="Verdana"/>
          <w:sz w:val="20"/>
          <w:szCs w:val="20"/>
          <w:lang w:val="en-US"/>
        </w:rPr>
        <w:t>c</w:t>
      </w:r>
      <w:r w:rsidRPr="000C7009">
        <w:rPr>
          <w:rFonts w:ascii="Verdana" w:hAnsi="Verdana"/>
          <w:sz w:val="20"/>
          <w:szCs w:val="20"/>
          <w:lang w:val="en-US"/>
        </w:rPr>
        <w:t xml:space="preserve">hoice </w:t>
      </w:r>
      <w:r w:rsidR="0041276B">
        <w:rPr>
          <w:rFonts w:ascii="Verdana" w:hAnsi="Verdana"/>
          <w:sz w:val="20"/>
          <w:szCs w:val="20"/>
          <w:lang w:val="en-US"/>
        </w:rPr>
        <w:t>e</w:t>
      </w:r>
      <w:r w:rsidRPr="000C7009">
        <w:rPr>
          <w:rFonts w:ascii="Verdana" w:hAnsi="Verdana"/>
          <w:sz w:val="20"/>
          <w:szCs w:val="20"/>
          <w:lang w:val="en-US"/>
        </w:rPr>
        <w:t>xperiment. Adv Health Econ Health Serv Res. 2014;24;93-121.</w:t>
      </w:r>
      <w:r w:rsidRPr="000C7009">
        <w:rPr>
          <w:rFonts w:ascii="Verdana" w:hAnsi="Verdana"/>
          <w:sz w:val="20"/>
          <w:szCs w:val="20"/>
          <w:lang w:val="en-US"/>
        </w:rPr>
        <w:br/>
        <w:t xml:space="preserve">5. Brown DS, Reed Johnson F, Poulos C, Messonnier ML. Mothers’ preferences and willingness to pay for vaccinating daughters against human papillomavirus. Vaccine. 2010;28(7):1702-8. </w:t>
      </w:r>
    </w:p>
    <w:p w:rsidR="000C7009" w:rsidRPr="000C7009" w:rsidRDefault="000C7009" w:rsidP="00001CEE">
      <w:pPr>
        <w:spacing w:line="360" w:lineRule="auto"/>
        <w:rPr>
          <w:rFonts w:ascii="Verdana" w:hAnsi="Verdana"/>
          <w:sz w:val="20"/>
          <w:szCs w:val="20"/>
          <w:lang w:val="en-US"/>
        </w:rPr>
      </w:pPr>
      <w:r w:rsidRPr="005E658C">
        <w:rPr>
          <w:rFonts w:ascii="Verdana" w:hAnsi="Verdana"/>
          <w:sz w:val="20"/>
          <w:szCs w:val="20"/>
        </w:rPr>
        <w:t xml:space="preserve">6. de Bekker-Grob EW, Hofman R, Donkers B, van Ballegooijen M, Helmerhorst TJM, Raat H, et al. </w:t>
      </w:r>
      <w:r w:rsidRPr="000C7009">
        <w:rPr>
          <w:rFonts w:ascii="Verdana" w:hAnsi="Verdana"/>
          <w:sz w:val="20"/>
          <w:szCs w:val="20"/>
          <w:lang w:val="en-US"/>
        </w:rPr>
        <w:t xml:space="preserve">Girls’ preferences for HPV vaccination: A discrete choice experiment. Vaccine. </w:t>
      </w:r>
      <w:r w:rsidRPr="000C7009">
        <w:rPr>
          <w:rFonts w:ascii="Verdana" w:hAnsi="Verdana"/>
          <w:sz w:val="20"/>
          <w:szCs w:val="20"/>
        </w:rPr>
        <w:t>2010;28(41):6692-7.</w:t>
      </w:r>
      <w:r w:rsidRPr="000C7009">
        <w:rPr>
          <w:rFonts w:ascii="Verdana" w:hAnsi="Verdana"/>
          <w:sz w:val="20"/>
          <w:szCs w:val="20"/>
        </w:rPr>
        <w:br/>
        <w:t xml:space="preserve">7. de Bekker-Grob EW, Jorien Veldwijk J, Jonker M, Donkers B, Huisman J, Buis S, et al. </w:t>
      </w:r>
      <w:r w:rsidRPr="000C7009">
        <w:rPr>
          <w:rFonts w:ascii="Verdana" w:hAnsi="Verdana"/>
          <w:sz w:val="20"/>
          <w:szCs w:val="20"/>
          <w:lang w:val="en-US"/>
        </w:rPr>
        <w:t xml:space="preserve">The impact of vaccination and patient characteristics on influenza vaccination uptake of elderly people: A discrete choice experiment. Vaccine. 2018;36(11):1467-76. </w:t>
      </w:r>
    </w:p>
    <w:p w:rsidR="000C7009" w:rsidRPr="000C7009" w:rsidRDefault="000C7009" w:rsidP="00001CEE">
      <w:pPr>
        <w:spacing w:line="360" w:lineRule="auto"/>
        <w:rPr>
          <w:rFonts w:ascii="Verdana" w:hAnsi="Verdana"/>
          <w:sz w:val="20"/>
          <w:szCs w:val="20"/>
          <w:lang w:val="en-US"/>
        </w:rPr>
      </w:pPr>
      <w:r w:rsidRPr="005E658C">
        <w:rPr>
          <w:rFonts w:ascii="Verdana" w:hAnsi="Verdana"/>
          <w:sz w:val="20"/>
          <w:szCs w:val="20"/>
          <w:lang w:val="nb-NO"/>
        </w:rPr>
        <w:t xml:space="preserve">8. Determann D, Korfage IJ, Fagerlin A, Steyerberg EW, Bliemer MC, Voeten HA, et al. </w:t>
      </w:r>
      <w:r w:rsidRPr="000C7009">
        <w:rPr>
          <w:rFonts w:ascii="Verdana" w:hAnsi="Verdana"/>
          <w:sz w:val="20"/>
          <w:szCs w:val="20"/>
          <w:lang w:val="en-US"/>
        </w:rPr>
        <w:t xml:space="preserve">Public preferences for vaccination programmes during pandemics caused by pathogens transmitted through respiratory droplets – </w:t>
      </w:r>
      <w:r w:rsidR="0041276B">
        <w:rPr>
          <w:rFonts w:ascii="Verdana" w:hAnsi="Verdana"/>
          <w:sz w:val="20"/>
          <w:szCs w:val="20"/>
          <w:lang w:val="en-US"/>
        </w:rPr>
        <w:t>a</w:t>
      </w:r>
      <w:r w:rsidR="005E658C">
        <w:rPr>
          <w:rFonts w:ascii="Verdana" w:hAnsi="Verdana"/>
          <w:sz w:val="20"/>
          <w:szCs w:val="20"/>
          <w:lang w:val="en-US"/>
        </w:rPr>
        <w:t xml:space="preserve"> </w:t>
      </w:r>
      <w:r w:rsidRPr="000C7009">
        <w:rPr>
          <w:rFonts w:ascii="Verdana" w:hAnsi="Verdana"/>
          <w:sz w:val="20"/>
          <w:szCs w:val="20"/>
          <w:lang w:val="en-US"/>
        </w:rPr>
        <w:t>discrete choice experiment in four European countries, 2013. Euro Surveill. 2016;21(22):pii=30247.</w:t>
      </w:r>
      <w:r w:rsidRPr="000C7009">
        <w:rPr>
          <w:rFonts w:ascii="Verdana" w:hAnsi="Verdana"/>
          <w:sz w:val="20"/>
          <w:szCs w:val="20"/>
          <w:lang w:val="en-US"/>
        </w:rPr>
        <w:br/>
        <w:t xml:space="preserve">9. Determann D, Korfage IJ, Lambooij MS, Bliemer M, Richardus JH, Steyerberg EW, et al. Acceptance of </w:t>
      </w:r>
      <w:r w:rsidR="002469CD">
        <w:rPr>
          <w:rFonts w:ascii="Verdana" w:hAnsi="Verdana"/>
          <w:sz w:val="20"/>
          <w:szCs w:val="20"/>
          <w:lang w:val="en-US"/>
        </w:rPr>
        <w:t>v</w:t>
      </w:r>
      <w:r w:rsidRPr="000C7009">
        <w:rPr>
          <w:rFonts w:ascii="Verdana" w:hAnsi="Verdana"/>
          <w:sz w:val="20"/>
          <w:szCs w:val="20"/>
          <w:lang w:val="en-US"/>
        </w:rPr>
        <w:t xml:space="preserve">accinations in </w:t>
      </w:r>
      <w:r w:rsidR="002469CD">
        <w:rPr>
          <w:rFonts w:ascii="Verdana" w:hAnsi="Verdana"/>
          <w:sz w:val="20"/>
          <w:szCs w:val="20"/>
          <w:lang w:val="en-US"/>
        </w:rPr>
        <w:t>p</w:t>
      </w:r>
      <w:r w:rsidRPr="000C7009">
        <w:rPr>
          <w:rFonts w:ascii="Verdana" w:hAnsi="Verdana"/>
          <w:sz w:val="20"/>
          <w:szCs w:val="20"/>
          <w:lang w:val="en-US"/>
        </w:rPr>
        <w:t xml:space="preserve">andemic </w:t>
      </w:r>
      <w:r w:rsidR="002469CD">
        <w:rPr>
          <w:rFonts w:ascii="Verdana" w:hAnsi="Verdana"/>
          <w:sz w:val="20"/>
          <w:szCs w:val="20"/>
          <w:lang w:val="en-US"/>
        </w:rPr>
        <w:t>o</w:t>
      </w:r>
      <w:r w:rsidRPr="000C7009">
        <w:rPr>
          <w:rFonts w:ascii="Verdana" w:hAnsi="Verdana"/>
          <w:sz w:val="20"/>
          <w:szCs w:val="20"/>
          <w:lang w:val="en-US"/>
        </w:rPr>
        <w:t xml:space="preserve">utbreaks: A </w:t>
      </w:r>
      <w:r w:rsidR="002469CD">
        <w:rPr>
          <w:rFonts w:ascii="Verdana" w:hAnsi="Verdana"/>
          <w:sz w:val="20"/>
          <w:szCs w:val="20"/>
          <w:lang w:val="en-US"/>
        </w:rPr>
        <w:t>d</w:t>
      </w:r>
      <w:r w:rsidRPr="000C7009">
        <w:rPr>
          <w:rFonts w:ascii="Verdana" w:hAnsi="Verdana"/>
          <w:sz w:val="20"/>
          <w:szCs w:val="20"/>
          <w:lang w:val="en-US"/>
        </w:rPr>
        <w:t xml:space="preserve">iscrete </w:t>
      </w:r>
      <w:r w:rsidR="002469CD">
        <w:rPr>
          <w:rFonts w:ascii="Verdana" w:hAnsi="Verdana"/>
          <w:sz w:val="20"/>
          <w:szCs w:val="20"/>
          <w:lang w:val="en-US"/>
        </w:rPr>
        <w:t>c</w:t>
      </w:r>
      <w:r w:rsidRPr="000C7009">
        <w:rPr>
          <w:rFonts w:ascii="Verdana" w:hAnsi="Verdana"/>
          <w:sz w:val="20"/>
          <w:szCs w:val="20"/>
          <w:lang w:val="en-US"/>
        </w:rPr>
        <w:t xml:space="preserve">hoice </w:t>
      </w:r>
      <w:r w:rsidR="002469CD">
        <w:rPr>
          <w:rFonts w:ascii="Verdana" w:hAnsi="Verdana"/>
          <w:sz w:val="20"/>
          <w:szCs w:val="20"/>
          <w:lang w:val="en-US"/>
        </w:rPr>
        <w:t>e</w:t>
      </w:r>
      <w:r w:rsidRPr="000C7009">
        <w:rPr>
          <w:rFonts w:ascii="Verdana" w:hAnsi="Verdana"/>
          <w:sz w:val="20"/>
          <w:szCs w:val="20"/>
          <w:lang w:val="en-US"/>
        </w:rPr>
        <w:t xml:space="preserve">xperiment. PLoS One. 2014;9(7):e102505. </w:t>
      </w:r>
    </w:p>
    <w:p w:rsidR="000C7009" w:rsidRDefault="000C7009" w:rsidP="00001CEE">
      <w:pPr>
        <w:spacing w:line="360" w:lineRule="auto"/>
        <w:rPr>
          <w:rFonts w:ascii="Verdana" w:hAnsi="Verdana"/>
          <w:sz w:val="20"/>
          <w:szCs w:val="20"/>
          <w:lang w:val="en-US"/>
        </w:rPr>
      </w:pPr>
      <w:r w:rsidRPr="000C7009">
        <w:rPr>
          <w:rFonts w:ascii="Verdana" w:hAnsi="Verdana"/>
          <w:sz w:val="20"/>
          <w:szCs w:val="20"/>
          <w:lang w:val="en-US"/>
        </w:rPr>
        <w:t>10. Eilers R, de Melker HE, Veldwijk J, Krabbe PFM. Vaccine preferences and acceptance of older adults. Vaccine. 2017;35(21):2823-30.</w:t>
      </w:r>
      <w:r w:rsidRPr="000C7009">
        <w:rPr>
          <w:rFonts w:ascii="Verdana" w:hAnsi="Verdana"/>
          <w:sz w:val="20"/>
          <w:szCs w:val="20"/>
          <w:lang w:val="en-US"/>
        </w:rPr>
        <w:br/>
        <w:t>11. Flood EM, Ryan KJ, Rousculp MD, Beusterien KM, Block SL, Hall MC, et al. A survey of children’s preferences for influenza vaccine attributes. Vaccine. 2011;29(26):4334-40.</w:t>
      </w:r>
      <w:r w:rsidRPr="000C7009">
        <w:rPr>
          <w:rFonts w:ascii="Verdana" w:hAnsi="Verdana"/>
          <w:sz w:val="20"/>
          <w:szCs w:val="20"/>
          <w:lang w:val="en-US"/>
        </w:rPr>
        <w:br/>
        <w:t xml:space="preserve">12. Flood EM, Ryan KJ, Rousculp MD, Beusterien KM, Divino VM, Block SL, MD, et al. Parent </w:t>
      </w:r>
      <w:r w:rsidR="00A6537C">
        <w:rPr>
          <w:rFonts w:ascii="Verdana" w:hAnsi="Verdana"/>
          <w:sz w:val="20"/>
          <w:szCs w:val="20"/>
          <w:lang w:val="en-US"/>
        </w:rPr>
        <w:t>p</w:t>
      </w:r>
      <w:r w:rsidRPr="000C7009">
        <w:rPr>
          <w:rFonts w:ascii="Verdana" w:hAnsi="Verdana"/>
          <w:sz w:val="20"/>
          <w:szCs w:val="20"/>
          <w:lang w:val="en-US"/>
        </w:rPr>
        <w:t xml:space="preserve">references for </w:t>
      </w:r>
      <w:r w:rsidR="00A6537C">
        <w:rPr>
          <w:rFonts w:ascii="Verdana" w:hAnsi="Verdana"/>
          <w:sz w:val="20"/>
          <w:szCs w:val="20"/>
          <w:lang w:val="en-US"/>
        </w:rPr>
        <w:t>p</w:t>
      </w:r>
      <w:r w:rsidRPr="000C7009">
        <w:rPr>
          <w:rFonts w:ascii="Verdana" w:hAnsi="Verdana"/>
          <w:sz w:val="20"/>
          <w:szCs w:val="20"/>
          <w:lang w:val="en-US"/>
        </w:rPr>
        <w:t xml:space="preserve">ediatric </w:t>
      </w:r>
      <w:r w:rsidR="00A6537C">
        <w:rPr>
          <w:rFonts w:ascii="Verdana" w:hAnsi="Verdana"/>
          <w:sz w:val="20"/>
          <w:szCs w:val="20"/>
          <w:lang w:val="en-US"/>
        </w:rPr>
        <w:t>i</w:t>
      </w:r>
      <w:r w:rsidRPr="000C7009">
        <w:rPr>
          <w:rFonts w:ascii="Verdana" w:hAnsi="Verdana"/>
          <w:sz w:val="20"/>
          <w:szCs w:val="20"/>
          <w:lang w:val="en-US"/>
        </w:rPr>
        <w:t xml:space="preserve">nfluenza </w:t>
      </w:r>
      <w:r w:rsidR="00A6537C">
        <w:rPr>
          <w:rFonts w:ascii="Verdana" w:hAnsi="Verdana"/>
          <w:sz w:val="20"/>
          <w:szCs w:val="20"/>
          <w:lang w:val="en-US"/>
        </w:rPr>
        <w:t>v</w:t>
      </w:r>
      <w:r w:rsidRPr="000C7009">
        <w:rPr>
          <w:rFonts w:ascii="Verdana" w:hAnsi="Verdana"/>
          <w:sz w:val="20"/>
          <w:szCs w:val="20"/>
          <w:lang w:val="en-US"/>
        </w:rPr>
        <w:t xml:space="preserve">accine </w:t>
      </w:r>
      <w:r w:rsidR="00A6537C">
        <w:rPr>
          <w:rFonts w:ascii="Verdana" w:hAnsi="Verdana"/>
          <w:sz w:val="20"/>
          <w:szCs w:val="20"/>
          <w:lang w:val="en-US"/>
        </w:rPr>
        <w:t>a</w:t>
      </w:r>
      <w:r w:rsidRPr="000C7009">
        <w:rPr>
          <w:rFonts w:ascii="Verdana" w:hAnsi="Verdana"/>
          <w:sz w:val="20"/>
          <w:szCs w:val="20"/>
          <w:lang w:val="en-US"/>
        </w:rPr>
        <w:t xml:space="preserve">ttributes. </w:t>
      </w:r>
      <w:r w:rsidRPr="005E658C">
        <w:rPr>
          <w:rFonts w:ascii="Verdana" w:hAnsi="Verdana"/>
          <w:sz w:val="20"/>
          <w:szCs w:val="20"/>
          <w:lang w:val="fr-FR"/>
        </w:rPr>
        <w:t>Clin Pediatr. 2011;50(4):338-47.</w:t>
      </w:r>
      <w:r w:rsidRPr="005E658C">
        <w:rPr>
          <w:rFonts w:ascii="Verdana" w:hAnsi="Verdana"/>
          <w:sz w:val="20"/>
          <w:szCs w:val="20"/>
          <w:lang w:val="fr-FR"/>
        </w:rPr>
        <w:br/>
        <w:t xml:space="preserve">13. Gidengil C, Lieu TA, Payne K, Rusinak D, Messonnier M, Prosser LA. </w:t>
      </w:r>
      <w:r w:rsidRPr="000C7009">
        <w:rPr>
          <w:rFonts w:ascii="Verdana" w:hAnsi="Verdana"/>
          <w:sz w:val="20"/>
          <w:szCs w:val="20"/>
          <w:lang w:val="en-US"/>
        </w:rPr>
        <w:t>Parental and societal values for the risks and benefits of childhood combination vaccines. Vaccine. 2012;30(23):3445-52.</w:t>
      </w:r>
      <w:r w:rsidRPr="000C7009">
        <w:rPr>
          <w:rFonts w:ascii="Verdana" w:hAnsi="Verdana"/>
          <w:sz w:val="20"/>
          <w:szCs w:val="20"/>
          <w:lang w:val="en-US"/>
        </w:rPr>
        <w:br/>
        <w:t>14. Guo N, Zhang G, Zhu D, Wang J, Shi L. The effects of convenience and quality on the demand for vaccination: Results from a discrete choice experiment. Vaccine. 2017;35(21):2848-54.</w:t>
      </w:r>
      <w:r w:rsidRPr="000C7009">
        <w:rPr>
          <w:rFonts w:ascii="Verdana" w:hAnsi="Verdana"/>
          <w:sz w:val="20"/>
          <w:szCs w:val="20"/>
          <w:lang w:val="en-US"/>
        </w:rPr>
        <w:br/>
        <w:t>15. Hall J, Kenny P, King M, Louviere J, Viney R, Yeoh A. Using stated preference discrete choice modelling to evaluate the introduction of varicella vaccination. Health Econ. 2002;11(5):457-65.</w:t>
      </w:r>
      <w:r w:rsidRPr="000C7009">
        <w:rPr>
          <w:rFonts w:ascii="Verdana" w:hAnsi="Verdana"/>
          <w:sz w:val="20"/>
          <w:szCs w:val="20"/>
          <w:lang w:val="en-US"/>
        </w:rPr>
        <w:br/>
        <w:t xml:space="preserve">16. Hofman R, de Bekker-Grob EW, Raat H, Helmerhorst TJM , van Ballegooijen M, Korfage IJ. Parents’ preferences for vaccinating daughters against human papillomavirus in the Netherlands: </w:t>
      </w:r>
      <w:r w:rsidR="005E658C">
        <w:rPr>
          <w:rFonts w:ascii="Verdana" w:hAnsi="Verdana"/>
          <w:sz w:val="20"/>
          <w:szCs w:val="20"/>
          <w:lang w:val="en-US"/>
        </w:rPr>
        <w:t>A</w:t>
      </w:r>
      <w:r w:rsidRPr="000C7009">
        <w:rPr>
          <w:rFonts w:ascii="Verdana" w:hAnsi="Verdana"/>
          <w:sz w:val="20"/>
          <w:szCs w:val="20"/>
          <w:lang w:val="en-US"/>
        </w:rPr>
        <w:t xml:space="preserve"> discrete choice experiment. BMC Public Health. 2014;14:454.</w:t>
      </w:r>
      <w:r w:rsidRPr="000C7009">
        <w:rPr>
          <w:rFonts w:ascii="Verdana" w:hAnsi="Verdana"/>
          <w:sz w:val="20"/>
          <w:szCs w:val="20"/>
          <w:lang w:val="en-US"/>
        </w:rPr>
        <w:br/>
        <w:t xml:space="preserve">17. Hofman R, de Bekker-Grob EW, Richardus JH, de Koning HJ, van Ballegooijen M, Korfage IJ. Have </w:t>
      </w:r>
      <w:r w:rsidR="00120329">
        <w:rPr>
          <w:rFonts w:ascii="Verdana" w:hAnsi="Verdana"/>
          <w:sz w:val="20"/>
          <w:szCs w:val="20"/>
          <w:lang w:val="en-US"/>
        </w:rPr>
        <w:t>p</w:t>
      </w:r>
      <w:r w:rsidRPr="000C7009">
        <w:rPr>
          <w:rFonts w:ascii="Verdana" w:hAnsi="Verdana"/>
          <w:sz w:val="20"/>
          <w:szCs w:val="20"/>
          <w:lang w:val="en-US"/>
        </w:rPr>
        <w:t xml:space="preserve">references of </w:t>
      </w:r>
      <w:r w:rsidR="00120329">
        <w:rPr>
          <w:rFonts w:ascii="Verdana" w:hAnsi="Verdana"/>
          <w:sz w:val="20"/>
          <w:szCs w:val="20"/>
          <w:lang w:val="en-US"/>
        </w:rPr>
        <w:t>g</w:t>
      </w:r>
      <w:r w:rsidRPr="000C7009">
        <w:rPr>
          <w:rFonts w:ascii="Verdana" w:hAnsi="Verdana"/>
          <w:sz w:val="20"/>
          <w:szCs w:val="20"/>
          <w:lang w:val="en-US"/>
        </w:rPr>
        <w:t xml:space="preserve">irls </w:t>
      </w:r>
      <w:r w:rsidR="00120329">
        <w:rPr>
          <w:rFonts w:ascii="Verdana" w:hAnsi="Verdana"/>
          <w:sz w:val="20"/>
          <w:szCs w:val="20"/>
          <w:lang w:val="en-US"/>
        </w:rPr>
        <w:t>c</w:t>
      </w:r>
      <w:r w:rsidRPr="000C7009">
        <w:rPr>
          <w:rFonts w:ascii="Verdana" w:hAnsi="Verdana"/>
          <w:sz w:val="20"/>
          <w:szCs w:val="20"/>
          <w:lang w:val="en-US"/>
        </w:rPr>
        <w:t xml:space="preserve">hanged </w:t>
      </w:r>
      <w:r w:rsidR="00120329">
        <w:rPr>
          <w:rFonts w:ascii="Verdana" w:hAnsi="Verdana"/>
          <w:sz w:val="20"/>
          <w:szCs w:val="20"/>
          <w:lang w:val="en-US"/>
        </w:rPr>
        <w:t>a</w:t>
      </w:r>
      <w:r w:rsidRPr="000C7009">
        <w:rPr>
          <w:rFonts w:ascii="Verdana" w:hAnsi="Verdana"/>
          <w:sz w:val="20"/>
          <w:szCs w:val="20"/>
          <w:lang w:val="en-US"/>
        </w:rPr>
        <w:t xml:space="preserve">lmost 3 </w:t>
      </w:r>
      <w:r w:rsidR="00120329">
        <w:rPr>
          <w:rFonts w:ascii="Verdana" w:hAnsi="Verdana"/>
          <w:sz w:val="20"/>
          <w:szCs w:val="20"/>
          <w:lang w:val="en-US"/>
        </w:rPr>
        <w:t>y</w:t>
      </w:r>
      <w:r w:rsidRPr="000C7009">
        <w:rPr>
          <w:rFonts w:ascii="Verdana" w:hAnsi="Verdana"/>
          <w:sz w:val="20"/>
          <w:szCs w:val="20"/>
          <w:lang w:val="en-US"/>
        </w:rPr>
        <w:t xml:space="preserve">ears after the </w:t>
      </w:r>
      <w:r w:rsidR="00120329">
        <w:rPr>
          <w:rFonts w:ascii="Verdana" w:hAnsi="Verdana"/>
          <w:sz w:val="20"/>
          <w:szCs w:val="20"/>
          <w:lang w:val="en-US"/>
        </w:rPr>
        <w:t>m</w:t>
      </w:r>
      <w:r w:rsidRPr="000C7009">
        <w:rPr>
          <w:rFonts w:ascii="Verdana" w:hAnsi="Verdana"/>
          <w:sz w:val="20"/>
          <w:szCs w:val="20"/>
          <w:lang w:val="en-US"/>
        </w:rPr>
        <w:t xml:space="preserve">uch </w:t>
      </w:r>
      <w:r w:rsidR="00120329">
        <w:rPr>
          <w:rFonts w:ascii="Verdana" w:hAnsi="Verdana"/>
          <w:sz w:val="20"/>
          <w:szCs w:val="20"/>
          <w:lang w:val="en-US"/>
        </w:rPr>
        <w:t>d</w:t>
      </w:r>
      <w:r w:rsidRPr="000C7009">
        <w:rPr>
          <w:rFonts w:ascii="Verdana" w:hAnsi="Verdana"/>
          <w:sz w:val="20"/>
          <w:szCs w:val="20"/>
          <w:lang w:val="en-US"/>
        </w:rPr>
        <w:t xml:space="preserve">ebated </w:t>
      </w:r>
      <w:r w:rsidR="00120329">
        <w:rPr>
          <w:rFonts w:ascii="Verdana" w:hAnsi="Verdana"/>
          <w:sz w:val="20"/>
          <w:szCs w:val="20"/>
          <w:lang w:val="en-US"/>
        </w:rPr>
        <w:t>s</w:t>
      </w:r>
      <w:r w:rsidRPr="000C7009">
        <w:rPr>
          <w:rFonts w:ascii="Verdana" w:hAnsi="Verdana"/>
          <w:sz w:val="20"/>
          <w:szCs w:val="20"/>
          <w:lang w:val="en-US"/>
        </w:rPr>
        <w:t xml:space="preserve">tart of the HPV </w:t>
      </w:r>
      <w:r w:rsidR="00120329">
        <w:rPr>
          <w:rFonts w:ascii="Verdana" w:hAnsi="Verdana"/>
          <w:sz w:val="20"/>
          <w:szCs w:val="20"/>
          <w:lang w:val="en-US"/>
        </w:rPr>
        <w:t>v</w:t>
      </w:r>
      <w:r w:rsidRPr="000C7009">
        <w:rPr>
          <w:rFonts w:ascii="Verdana" w:hAnsi="Verdana"/>
          <w:sz w:val="20"/>
          <w:szCs w:val="20"/>
          <w:lang w:val="en-US"/>
        </w:rPr>
        <w:t xml:space="preserve">accination </w:t>
      </w:r>
      <w:r w:rsidR="00120329">
        <w:rPr>
          <w:rFonts w:ascii="Verdana" w:hAnsi="Verdana"/>
          <w:sz w:val="20"/>
          <w:szCs w:val="20"/>
          <w:lang w:val="en-US"/>
        </w:rPr>
        <w:t>p</w:t>
      </w:r>
      <w:r w:rsidRPr="000C7009">
        <w:rPr>
          <w:rFonts w:ascii="Verdana" w:hAnsi="Verdana"/>
          <w:sz w:val="20"/>
          <w:szCs w:val="20"/>
          <w:lang w:val="en-US"/>
        </w:rPr>
        <w:t xml:space="preserve">rogram in the Netherlands? A </w:t>
      </w:r>
      <w:r w:rsidR="00120329">
        <w:rPr>
          <w:rFonts w:ascii="Verdana" w:hAnsi="Verdana"/>
          <w:sz w:val="20"/>
          <w:szCs w:val="20"/>
          <w:lang w:val="en-US"/>
        </w:rPr>
        <w:t>d</w:t>
      </w:r>
      <w:r w:rsidRPr="000C7009">
        <w:rPr>
          <w:rFonts w:ascii="Verdana" w:hAnsi="Verdana"/>
          <w:sz w:val="20"/>
          <w:szCs w:val="20"/>
          <w:lang w:val="en-US"/>
        </w:rPr>
        <w:t xml:space="preserve">iscrete </w:t>
      </w:r>
      <w:r w:rsidR="00120329">
        <w:rPr>
          <w:rFonts w:ascii="Verdana" w:hAnsi="Verdana"/>
          <w:sz w:val="20"/>
          <w:szCs w:val="20"/>
          <w:lang w:val="en-US"/>
        </w:rPr>
        <w:t>c</w:t>
      </w:r>
      <w:r w:rsidRPr="000C7009">
        <w:rPr>
          <w:rFonts w:ascii="Verdana" w:hAnsi="Verdana"/>
          <w:sz w:val="20"/>
          <w:szCs w:val="20"/>
          <w:lang w:val="en-US"/>
        </w:rPr>
        <w:t xml:space="preserve">hoice </w:t>
      </w:r>
      <w:r w:rsidR="00120329">
        <w:rPr>
          <w:rFonts w:ascii="Verdana" w:hAnsi="Verdana"/>
          <w:sz w:val="20"/>
          <w:szCs w:val="20"/>
          <w:lang w:val="en-US"/>
        </w:rPr>
        <w:t>e</w:t>
      </w:r>
      <w:r w:rsidRPr="000C7009">
        <w:rPr>
          <w:rFonts w:ascii="Verdana" w:hAnsi="Verdana"/>
          <w:sz w:val="20"/>
          <w:szCs w:val="20"/>
          <w:lang w:val="en-US"/>
        </w:rPr>
        <w:t>xperiment. PloS One. 2014;9(8):e104772.</w:t>
      </w:r>
      <w:r w:rsidRPr="000C7009">
        <w:rPr>
          <w:rFonts w:ascii="Verdana" w:hAnsi="Verdana"/>
          <w:sz w:val="20"/>
          <w:szCs w:val="20"/>
          <w:lang w:val="en-US"/>
        </w:rPr>
        <w:br/>
        <w:t>18. Huang Z, Wagner AL, Lin M, Sun X, Zikmund-Fisher BJ, Boulton ML, et al. Preferences for vaccination program attributes among parents of young infants in Shanghai, China. Hum Vaccin Immunother. 2020:1-6.</w:t>
      </w:r>
    </w:p>
    <w:p w:rsidR="000C7009" w:rsidRPr="000C7009" w:rsidRDefault="000C7009" w:rsidP="00001CEE">
      <w:pPr>
        <w:spacing w:line="360" w:lineRule="auto"/>
        <w:rPr>
          <w:rFonts w:ascii="Verdana" w:hAnsi="Verdana"/>
          <w:sz w:val="20"/>
          <w:szCs w:val="20"/>
          <w:lang w:val="en-US"/>
        </w:rPr>
      </w:pPr>
      <w:r w:rsidRPr="000C7009">
        <w:rPr>
          <w:rFonts w:ascii="Verdana" w:hAnsi="Verdana"/>
          <w:sz w:val="20"/>
          <w:szCs w:val="20"/>
        </w:rPr>
        <w:t>1</w:t>
      </w:r>
      <w:r>
        <w:rPr>
          <w:rFonts w:ascii="Verdana" w:hAnsi="Verdana"/>
          <w:sz w:val="20"/>
          <w:szCs w:val="20"/>
        </w:rPr>
        <w:t>9. L</w:t>
      </w:r>
      <w:r w:rsidRPr="000C7009">
        <w:rPr>
          <w:rFonts w:ascii="Verdana" w:hAnsi="Verdana"/>
          <w:sz w:val="20"/>
          <w:szCs w:val="20"/>
        </w:rPr>
        <w:t xml:space="preserve">ambooij MS, Harmsen IA, Veldwijk J, de Melker H, Mollema L, van Weert YWM. </w:t>
      </w:r>
      <w:r w:rsidRPr="000C7009">
        <w:rPr>
          <w:rFonts w:ascii="Verdana" w:hAnsi="Verdana"/>
          <w:sz w:val="20"/>
          <w:szCs w:val="20"/>
          <w:lang w:val="en-US"/>
        </w:rPr>
        <w:t xml:space="preserve">Consistency between stated and revealed preferences: </w:t>
      </w:r>
      <w:r w:rsidR="00120329">
        <w:rPr>
          <w:rFonts w:ascii="Verdana" w:hAnsi="Verdana"/>
          <w:sz w:val="20"/>
          <w:szCs w:val="20"/>
          <w:lang w:val="en-US"/>
        </w:rPr>
        <w:t>A</w:t>
      </w:r>
      <w:r w:rsidRPr="000C7009">
        <w:rPr>
          <w:rFonts w:ascii="Verdana" w:hAnsi="Verdana"/>
          <w:sz w:val="20"/>
          <w:szCs w:val="20"/>
          <w:lang w:val="en-US"/>
        </w:rPr>
        <w:t xml:space="preserve"> discrete choice experiment and a behavioural experiment on vaccination behaviour compared. BMC Med Res Methodol. 2015;15:19. </w:t>
      </w:r>
    </w:p>
    <w:p w:rsidR="000C7009" w:rsidRPr="000C7009" w:rsidRDefault="000C7009" w:rsidP="00001CEE">
      <w:pPr>
        <w:spacing w:line="360" w:lineRule="auto"/>
        <w:rPr>
          <w:rFonts w:ascii="Verdana" w:hAnsi="Verdana"/>
          <w:sz w:val="20"/>
          <w:szCs w:val="20"/>
          <w:lang w:val="en-US"/>
        </w:rPr>
      </w:pPr>
      <w:r w:rsidRPr="000C7009">
        <w:rPr>
          <w:rFonts w:ascii="Verdana" w:hAnsi="Verdana"/>
          <w:sz w:val="20"/>
          <w:szCs w:val="20"/>
          <w:lang w:val="en-US"/>
        </w:rPr>
        <w:t xml:space="preserve">20. Ledent E, Gabutti G, de Bekker-Grob EW, Alcázar Zambrano JL, Campins Martí M, Del Hierro Gurruchaga MT, et al. Attributes influencing parental decision-making to receive the Tdap vaccine to reduce the risk of pertussis transmission to their newborn – outcome of a cross-sectional conjoint experiment in Spain and Italy. Hum Vaccin Immunother. 2019;15(5):1080-91. </w:t>
      </w:r>
    </w:p>
    <w:p w:rsidR="000C7009" w:rsidRDefault="000C7009" w:rsidP="00001CEE">
      <w:pPr>
        <w:spacing w:line="360" w:lineRule="auto"/>
        <w:rPr>
          <w:rFonts w:ascii="Verdana" w:hAnsi="Verdana"/>
          <w:sz w:val="20"/>
          <w:szCs w:val="20"/>
          <w:lang w:val="en-US"/>
        </w:rPr>
      </w:pPr>
      <w:r w:rsidRPr="000C7009">
        <w:rPr>
          <w:rFonts w:ascii="Verdana" w:hAnsi="Verdana"/>
          <w:sz w:val="20"/>
          <w:szCs w:val="20"/>
          <w:lang w:val="en-US"/>
        </w:rPr>
        <w:t xml:space="preserve">21. Liao Q, Lam WWT, Wong CKH, Lam C, Chen J, Fielding R. The relative effects of determinants on Chinese adults’ decision for influenza vaccination choice: What is the effect of priming? Vaccine. 2019;37(30):4124-32. </w:t>
      </w:r>
    </w:p>
    <w:p w:rsidR="000C7009" w:rsidRPr="000C7009" w:rsidRDefault="000C7009" w:rsidP="00001CEE">
      <w:pPr>
        <w:spacing w:line="360" w:lineRule="auto"/>
        <w:rPr>
          <w:rFonts w:ascii="Verdana" w:hAnsi="Verdana"/>
          <w:sz w:val="20"/>
          <w:szCs w:val="20"/>
          <w:lang w:val="en-US"/>
        </w:rPr>
      </w:pPr>
      <w:r>
        <w:rPr>
          <w:rFonts w:ascii="Verdana" w:hAnsi="Verdana"/>
          <w:sz w:val="20"/>
          <w:szCs w:val="20"/>
          <w:lang w:val="en-GB"/>
        </w:rPr>
        <w:t>22.</w:t>
      </w:r>
      <w:r w:rsidRPr="000C7009">
        <w:rPr>
          <w:rFonts w:ascii="Verdana" w:hAnsi="Verdana"/>
          <w:sz w:val="20"/>
          <w:szCs w:val="20"/>
          <w:lang w:val="en-GB"/>
        </w:rPr>
        <w:t xml:space="preserve">Liao Q, Ng TWY, Cowling BJ. </w:t>
      </w:r>
      <w:r w:rsidRPr="000C7009">
        <w:rPr>
          <w:rFonts w:ascii="Verdana" w:hAnsi="Verdana"/>
          <w:sz w:val="20"/>
          <w:szCs w:val="20"/>
          <w:lang w:val="en-US"/>
        </w:rPr>
        <w:t>What influenza vaccination programmes are preferred by healthcare personnel? A discrete choice experiment. Vaccine 2020;38(29):4557-62.</w:t>
      </w:r>
    </w:p>
    <w:p w:rsidR="000C7009" w:rsidRPr="000C7009" w:rsidRDefault="000C7009" w:rsidP="00001CEE">
      <w:pPr>
        <w:spacing w:line="360" w:lineRule="auto"/>
        <w:rPr>
          <w:rFonts w:ascii="Verdana" w:hAnsi="Verdana"/>
          <w:sz w:val="20"/>
          <w:szCs w:val="20"/>
          <w:lang w:val="en-US"/>
        </w:rPr>
      </w:pPr>
      <w:r>
        <w:rPr>
          <w:rFonts w:ascii="Verdana" w:hAnsi="Verdana"/>
          <w:sz w:val="20"/>
          <w:szCs w:val="20"/>
          <w:lang w:val="en-US"/>
        </w:rPr>
        <w:t>23.</w:t>
      </w:r>
      <w:r w:rsidRPr="000C7009">
        <w:rPr>
          <w:rFonts w:ascii="Verdana" w:hAnsi="Verdana"/>
          <w:sz w:val="20"/>
          <w:szCs w:val="20"/>
          <w:lang w:val="en-US"/>
        </w:rPr>
        <w:t>Lloyd AJ et al. What are the preferences of health care professionals in Germany regarding fully liquid, ready-to-use hexavalent pediatric vaccine versus hexavalent pediatric vaccine that needs reconstitution? Patient Prefer Adherence 2015;9:1517-24.</w:t>
      </w:r>
    </w:p>
    <w:p w:rsidR="000C7009" w:rsidRPr="000C7009" w:rsidRDefault="000C7009" w:rsidP="00001CEE">
      <w:pPr>
        <w:spacing w:line="360" w:lineRule="auto"/>
        <w:rPr>
          <w:rFonts w:ascii="Verdana" w:hAnsi="Verdana"/>
          <w:sz w:val="20"/>
          <w:szCs w:val="20"/>
          <w:lang w:val="en-US"/>
        </w:rPr>
      </w:pPr>
      <w:r w:rsidRPr="000C7009">
        <w:rPr>
          <w:rFonts w:ascii="Verdana" w:hAnsi="Verdana"/>
          <w:sz w:val="20"/>
          <w:szCs w:val="20"/>
          <w:lang w:val="en-US"/>
        </w:rPr>
        <w:t>2</w:t>
      </w:r>
      <w:r>
        <w:rPr>
          <w:rFonts w:ascii="Verdana" w:hAnsi="Verdana"/>
          <w:sz w:val="20"/>
          <w:szCs w:val="20"/>
          <w:lang w:val="en-US"/>
        </w:rPr>
        <w:t>4</w:t>
      </w:r>
      <w:r w:rsidRPr="000C7009">
        <w:rPr>
          <w:rFonts w:ascii="Verdana" w:hAnsi="Verdana"/>
          <w:sz w:val="20"/>
          <w:szCs w:val="20"/>
          <w:lang w:val="en-US"/>
        </w:rPr>
        <w:t xml:space="preserve">. Marshall HS, Chen G, Clark M, Ratcliffe J. Adolescent, parent and societal preferences and willingness to pay for meningococcal B vaccine: A Discrete Choice Experiment. Vaccine. 2016;34(5):671-7. </w:t>
      </w:r>
    </w:p>
    <w:p w:rsidR="000C7009" w:rsidRPr="000C7009" w:rsidRDefault="000C7009" w:rsidP="00001CEE">
      <w:pPr>
        <w:spacing w:line="360" w:lineRule="auto"/>
        <w:rPr>
          <w:rFonts w:ascii="Verdana" w:hAnsi="Verdana"/>
          <w:sz w:val="20"/>
          <w:szCs w:val="20"/>
          <w:lang w:val="en-US"/>
        </w:rPr>
      </w:pPr>
      <w:r w:rsidRPr="000C7009">
        <w:rPr>
          <w:rFonts w:ascii="Verdana" w:hAnsi="Verdana"/>
          <w:sz w:val="20"/>
          <w:szCs w:val="20"/>
          <w:lang w:val="en-US"/>
        </w:rPr>
        <w:t>2</w:t>
      </w:r>
      <w:r>
        <w:rPr>
          <w:rFonts w:ascii="Verdana" w:hAnsi="Verdana"/>
          <w:sz w:val="20"/>
          <w:szCs w:val="20"/>
          <w:lang w:val="en-US"/>
        </w:rPr>
        <w:t>5</w:t>
      </w:r>
      <w:r w:rsidRPr="000C7009">
        <w:rPr>
          <w:rFonts w:ascii="Verdana" w:hAnsi="Verdana"/>
          <w:sz w:val="20"/>
          <w:szCs w:val="20"/>
          <w:lang w:val="en-US"/>
        </w:rPr>
        <w:t>. Ngorsuraches S, Nawanukool K, Petcharamanee K, Poopantrakool U. Parents’ preferences and willingness- to-pay for human papilloma virus vaccines in Thailand. J Pharm Policy Pract. 2015;8(1):20.</w:t>
      </w:r>
      <w:r w:rsidRPr="000C7009">
        <w:rPr>
          <w:rFonts w:ascii="Verdana" w:hAnsi="Verdana"/>
          <w:sz w:val="20"/>
          <w:szCs w:val="20"/>
          <w:lang w:val="en-US"/>
        </w:rPr>
        <w:br/>
      </w:r>
      <w:r w:rsidRPr="005E658C">
        <w:rPr>
          <w:rFonts w:ascii="Verdana" w:hAnsi="Verdana"/>
          <w:sz w:val="20"/>
          <w:szCs w:val="20"/>
          <w:lang w:val="en-US"/>
        </w:rPr>
        <w:t xml:space="preserve">26. Oteng B, Marra F, Lynd LD, Ogilvie G, Patrick D, Marra CA. </w:t>
      </w:r>
      <w:r w:rsidRPr="000C7009">
        <w:rPr>
          <w:rFonts w:ascii="Verdana" w:hAnsi="Verdana"/>
          <w:sz w:val="20"/>
          <w:szCs w:val="20"/>
          <w:lang w:val="en-US"/>
        </w:rPr>
        <w:t>Evaluating societal preferences for human papillomavirus vaccine and cervical smear test screening programme. Sex Transm Infect. 2011;87(1):52-7.</w:t>
      </w:r>
      <w:r w:rsidRPr="000C7009">
        <w:rPr>
          <w:rFonts w:ascii="Verdana" w:hAnsi="Verdana"/>
          <w:sz w:val="20"/>
          <w:szCs w:val="20"/>
          <w:lang w:val="en-US"/>
        </w:rPr>
        <w:br/>
        <w:t>2</w:t>
      </w:r>
      <w:r>
        <w:rPr>
          <w:rFonts w:ascii="Verdana" w:hAnsi="Verdana"/>
          <w:sz w:val="20"/>
          <w:szCs w:val="20"/>
          <w:lang w:val="en-US"/>
        </w:rPr>
        <w:t>7</w:t>
      </w:r>
      <w:r w:rsidRPr="000C7009">
        <w:rPr>
          <w:rFonts w:ascii="Verdana" w:hAnsi="Verdana"/>
          <w:sz w:val="20"/>
          <w:szCs w:val="20"/>
          <w:lang w:val="en-US"/>
        </w:rPr>
        <w:t xml:space="preserve">. Pereira CCA, Mulligan M, Bridges JFP, Bishai D. Determinants of influenza vaccine purchasing decision in the US: A conjoint analysis. Vaccine. 2011;29(7):1443-7. </w:t>
      </w:r>
    </w:p>
    <w:p w:rsidR="000C7009" w:rsidRPr="000C7009" w:rsidRDefault="000C7009" w:rsidP="00001CEE">
      <w:pPr>
        <w:spacing w:line="360" w:lineRule="auto"/>
        <w:rPr>
          <w:rFonts w:ascii="Verdana" w:hAnsi="Verdana"/>
          <w:sz w:val="20"/>
          <w:szCs w:val="20"/>
          <w:lang w:val="en-US"/>
        </w:rPr>
      </w:pPr>
      <w:r w:rsidRPr="000C7009">
        <w:rPr>
          <w:rFonts w:ascii="Verdana" w:hAnsi="Verdana"/>
          <w:sz w:val="20"/>
          <w:szCs w:val="20"/>
          <w:lang w:val="en-US"/>
        </w:rPr>
        <w:t>2</w:t>
      </w:r>
      <w:r>
        <w:rPr>
          <w:rFonts w:ascii="Verdana" w:hAnsi="Verdana"/>
          <w:sz w:val="20"/>
          <w:szCs w:val="20"/>
          <w:lang w:val="en-US"/>
        </w:rPr>
        <w:t>8</w:t>
      </w:r>
      <w:r w:rsidRPr="000C7009">
        <w:rPr>
          <w:rFonts w:ascii="Verdana" w:hAnsi="Verdana"/>
          <w:sz w:val="20"/>
          <w:szCs w:val="20"/>
          <w:lang w:val="en-US"/>
        </w:rPr>
        <w:t>. Poulos C, Curran D, Anastassopoulou A, de Moerlooze L. German travelers’ preferences for travel vaccines assessed by a discrete choice experiment. Vaccine. 2018;36(7):969-78.</w:t>
      </w:r>
      <w:r w:rsidRPr="000C7009">
        <w:rPr>
          <w:rFonts w:ascii="Verdana" w:hAnsi="Verdana"/>
          <w:sz w:val="20"/>
          <w:szCs w:val="20"/>
          <w:lang w:val="en-US"/>
        </w:rPr>
        <w:br/>
        <w:t>2</w:t>
      </w:r>
      <w:r>
        <w:rPr>
          <w:rFonts w:ascii="Verdana" w:hAnsi="Verdana"/>
          <w:sz w:val="20"/>
          <w:szCs w:val="20"/>
          <w:lang w:val="en-US"/>
        </w:rPr>
        <w:t>9</w:t>
      </w:r>
      <w:r w:rsidRPr="000C7009">
        <w:rPr>
          <w:rFonts w:ascii="Verdana" w:hAnsi="Verdana"/>
          <w:sz w:val="20"/>
          <w:szCs w:val="20"/>
          <w:lang w:val="en-US"/>
        </w:rPr>
        <w:t xml:space="preserve">. Poulos C, Reed Johnson F, Krishnarajah G, Anonychuk A, Misurski D. Pediatricians’ </w:t>
      </w:r>
      <w:r w:rsidR="00120329">
        <w:rPr>
          <w:rFonts w:ascii="Verdana" w:hAnsi="Verdana"/>
          <w:sz w:val="20"/>
          <w:szCs w:val="20"/>
          <w:lang w:val="en-US"/>
        </w:rPr>
        <w:t>p</w:t>
      </w:r>
      <w:r w:rsidRPr="000C7009">
        <w:rPr>
          <w:rFonts w:ascii="Verdana" w:hAnsi="Verdana"/>
          <w:sz w:val="20"/>
          <w:szCs w:val="20"/>
          <w:lang w:val="en-US"/>
        </w:rPr>
        <w:t xml:space="preserve">references for </w:t>
      </w:r>
      <w:r w:rsidR="00120329">
        <w:rPr>
          <w:rFonts w:ascii="Verdana" w:hAnsi="Verdana"/>
          <w:sz w:val="20"/>
          <w:szCs w:val="20"/>
          <w:lang w:val="en-US"/>
        </w:rPr>
        <w:t>i</w:t>
      </w:r>
      <w:r w:rsidRPr="000C7009">
        <w:rPr>
          <w:rFonts w:ascii="Verdana" w:hAnsi="Verdana"/>
          <w:sz w:val="20"/>
          <w:szCs w:val="20"/>
          <w:lang w:val="en-US"/>
        </w:rPr>
        <w:t xml:space="preserve">nfant </w:t>
      </w:r>
      <w:r w:rsidR="00120329">
        <w:rPr>
          <w:rFonts w:ascii="Verdana" w:hAnsi="Verdana"/>
          <w:sz w:val="20"/>
          <w:szCs w:val="20"/>
          <w:lang w:val="en-US"/>
        </w:rPr>
        <w:t>m</w:t>
      </w:r>
      <w:r w:rsidRPr="000C7009">
        <w:rPr>
          <w:rFonts w:ascii="Verdana" w:hAnsi="Verdana"/>
          <w:sz w:val="20"/>
          <w:szCs w:val="20"/>
          <w:lang w:val="en-US"/>
        </w:rPr>
        <w:t xml:space="preserve">eningococcal </w:t>
      </w:r>
      <w:r w:rsidR="00120329">
        <w:rPr>
          <w:rFonts w:ascii="Verdana" w:hAnsi="Verdana"/>
          <w:sz w:val="20"/>
          <w:szCs w:val="20"/>
          <w:lang w:val="en-US"/>
        </w:rPr>
        <w:t>v</w:t>
      </w:r>
      <w:r w:rsidRPr="000C7009">
        <w:rPr>
          <w:rFonts w:ascii="Verdana" w:hAnsi="Verdana"/>
          <w:sz w:val="20"/>
          <w:szCs w:val="20"/>
          <w:lang w:val="en-US"/>
        </w:rPr>
        <w:t xml:space="preserve">accination. Value Health. 2015;18(1):67-77. </w:t>
      </w:r>
    </w:p>
    <w:p w:rsidR="000C7009" w:rsidRPr="000C7009" w:rsidRDefault="000C7009" w:rsidP="00001CEE">
      <w:pPr>
        <w:spacing w:line="360" w:lineRule="auto"/>
        <w:rPr>
          <w:rFonts w:ascii="Verdana" w:hAnsi="Verdana"/>
          <w:sz w:val="20"/>
          <w:szCs w:val="20"/>
          <w:lang w:val="en-US"/>
        </w:rPr>
      </w:pPr>
      <w:r>
        <w:rPr>
          <w:rFonts w:ascii="Verdana" w:hAnsi="Verdana"/>
          <w:sz w:val="20"/>
          <w:szCs w:val="20"/>
          <w:lang w:val="en-US"/>
        </w:rPr>
        <w:t>30</w:t>
      </w:r>
      <w:r w:rsidRPr="000C7009">
        <w:rPr>
          <w:rFonts w:ascii="Verdana" w:hAnsi="Verdana"/>
          <w:sz w:val="20"/>
          <w:szCs w:val="20"/>
          <w:lang w:val="en-US"/>
        </w:rPr>
        <w:t>. Poulos C, Standaert B, Sloesen B, Stryjewska I, Janitsary A, Hauber B. Preferences for vaccines against children’s diarrheal illness among mothers in Poland and Hungary. Vaccine. 2018;36(40):6022-9.</w:t>
      </w:r>
      <w:r w:rsidRPr="000C7009">
        <w:rPr>
          <w:rFonts w:ascii="Verdana" w:hAnsi="Verdana"/>
          <w:sz w:val="20"/>
          <w:szCs w:val="20"/>
          <w:lang w:val="en-US"/>
        </w:rPr>
        <w:br/>
      </w:r>
      <w:r>
        <w:rPr>
          <w:rFonts w:ascii="Verdana" w:hAnsi="Verdana"/>
          <w:sz w:val="20"/>
          <w:szCs w:val="20"/>
          <w:lang w:val="en-US"/>
        </w:rPr>
        <w:t>31</w:t>
      </w:r>
      <w:r w:rsidRPr="000C7009">
        <w:rPr>
          <w:rFonts w:ascii="Verdana" w:hAnsi="Verdana"/>
          <w:sz w:val="20"/>
          <w:szCs w:val="20"/>
          <w:lang w:val="en-US"/>
        </w:rPr>
        <w:t xml:space="preserve">. Poulos C, Yang JC, Levin C, Van Minh H, Giang KB, Nguyen D. Mothers’ preferences and willingness to pay for HPV vaccines in Vinh Long Province, Vietnam. Soc Sci Med. 2011;73(2):226-34. </w:t>
      </w:r>
    </w:p>
    <w:p w:rsidR="000C7009" w:rsidRDefault="000C7009" w:rsidP="00001CEE">
      <w:pPr>
        <w:spacing w:line="360" w:lineRule="auto"/>
        <w:rPr>
          <w:rFonts w:ascii="Verdana" w:hAnsi="Verdana"/>
          <w:sz w:val="20"/>
          <w:szCs w:val="20"/>
          <w:lang w:val="en-US"/>
        </w:rPr>
      </w:pPr>
      <w:r w:rsidRPr="000C7009">
        <w:rPr>
          <w:rFonts w:ascii="Verdana" w:hAnsi="Verdana"/>
          <w:sz w:val="20"/>
          <w:szCs w:val="20"/>
          <w:lang w:val="en-US"/>
        </w:rPr>
        <w:t>3</w:t>
      </w:r>
      <w:r>
        <w:rPr>
          <w:rFonts w:ascii="Verdana" w:hAnsi="Verdana"/>
          <w:sz w:val="20"/>
          <w:szCs w:val="20"/>
          <w:lang w:val="en-US"/>
        </w:rPr>
        <w:t>2</w:t>
      </w:r>
      <w:r w:rsidRPr="000C7009">
        <w:rPr>
          <w:rFonts w:ascii="Verdana" w:hAnsi="Verdana"/>
          <w:sz w:val="20"/>
          <w:szCs w:val="20"/>
          <w:lang w:val="en-US"/>
        </w:rPr>
        <w:t xml:space="preserve">. Sadique MZ, Devlin N, Edmunds WJ, Parkin D. The </w:t>
      </w:r>
      <w:r w:rsidR="00120329">
        <w:rPr>
          <w:rFonts w:ascii="Verdana" w:hAnsi="Verdana"/>
          <w:sz w:val="20"/>
          <w:szCs w:val="20"/>
          <w:lang w:val="en-US"/>
        </w:rPr>
        <w:t>e</w:t>
      </w:r>
      <w:r w:rsidRPr="000C7009">
        <w:rPr>
          <w:rFonts w:ascii="Verdana" w:hAnsi="Verdana"/>
          <w:sz w:val="20"/>
          <w:szCs w:val="20"/>
          <w:lang w:val="en-US"/>
        </w:rPr>
        <w:t xml:space="preserve">ffect of </w:t>
      </w:r>
      <w:r w:rsidR="00120329">
        <w:rPr>
          <w:rFonts w:ascii="Verdana" w:hAnsi="Verdana"/>
          <w:sz w:val="20"/>
          <w:szCs w:val="20"/>
          <w:lang w:val="en-US"/>
        </w:rPr>
        <w:t>p</w:t>
      </w:r>
      <w:r w:rsidRPr="000C7009">
        <w:rPr>
          <w:rFonts w:ascii="Verdana" w:hAnsi="Verdana"/>
          <w:sz w:val="20"/>
          <w:szCs w:val="20"/>
          <w:lang w:val="en-US"/>
        </w:rPr>
        <w:t xml:space="preserve">erceived </w:t>
      </w:r>
      <w:r w:rsidR="00120329">
        <w:rPr>
          <w:rFonts w:ascii="Verdana" w:hAnsi="Verdana"/>
          <w:sz w:val="20"/>
          <w:szCs w:val="20"/>
          <w:lang w:val="en-US"/>
        </w:rPr>
        <w:t>r</w:t>
      </w:r>
      <w:r w:rsidRPr="000C7009">
        <w:rPr>
          <w:rFonts w:ascii="Verdana" w:hAnsi="Verdana"/>
          <w:sz w:val="20"/>
          <w:szCs w:val="20"/>
          <w:lang w:val="en-US"/>
        </w:rPr>
        <w:t xml:space="preserve">isks on the </w:t>
      </w:r>
      <w:r w:rsidR="00120329">
        <w:rPr>
          <w:rFonts w:ascii="Verdana" w:hAnsi="Verdana"/>
          <w:sz w:val="20"/>
          <w:szCs w:val="20"/>
          <w:lang w:val="en-US"/>
        </w:rPr>
        <w:t>d</w:t>
      </w:r>
      <w:r w:rsidRPr="000C7009">
        <w:rPr>
          <w:rFonts w:ascii="Verdana" w:hAnsi="Verdana"/>
          <w:sz w:val="20"/>
          <w:szCs w:val="20"/>
          <w:lang w:val="en-US"/>
        </w:rPr>
        <w:t xml:space="preserve">emand for </w:t>
      </w:r>
      <w:r w:rsidR="00120329">
        <w:rPr>
          <w:rFonts w:ascii="Verdana" w:hAnsi="Verdana"/>
          <w:sz w:val="20"/>
          <w:szCs w:val="20"/>
          <w:lang w:val="en-US"/>
        </w:rPr>
        <w:t>v</w:t>
      </w:r>
      <w:r w:rsidRPr="000C7009">
        <w:rPr>
          <w:rFonts w:ascii="Verdana" w:hAnsi="Verdana"/>
          <w:sz w:val="20"/>
          <w:szCs w:val="20"/>
          <w:lang w:val="en-US"/>
        </w:rPr>
        <w:t xml:space="preserve">accination: Results from a </w:t>
      </w:r>
      <w:r w:rsidR="00120329">
        <w:rPr>
          <w:rFonts w:ascii="Verdana" w:hAnsi="Verdana"/>
          <w:sz w:val="20"/>
          <w:szCs w:val="20"/>
          <w:lang w:val="en-US"/>
        </w:rPr>
        <w:t>d</w:t>
      </w:r>
      <w:r w:rsidRPr="000C7009">
        <w:rPr>
          <w:rFonts w:ascii="Verdana" w:hAnsi="Verdana"/>
          <w:sz w:val="20"/>
          <w:szCs w:val="20"/>
          <w:lang w:val="en-US"/>
        </w:rPr>
        <w:t xml:space="preserve">iscrete </w:t>
      </w:r>
      <w:r w:rsidR="00120329">
        <w:rPr>
          <w:rFonts w:ascii="Verdana" w:hAnsi="Verdana"/>
          <w:sz w:val="20"/>
          <w:szCs w:val="20"/>
          <w:lang w:val="en-US"/>
        </w:rPr>
        <w:t>c</w:t>
      </w:r>
      <w:r w:rsidRPr="000C7009">
        <w:rPr>
          <w:rFonts w:ascii="Verdana" w:hAnsi="Verdana"/>
          <w:sz w:val="20"/>
          <w:szCs w:val="20"/>
          <w:lang w:val="en-US"/>
        </w:rPr>
        <w:t xml:space="preserve">hoice </w:t>
      </w:r>
      <w:r w:rsidR="00120329">
        <w:rPr>
          <w:rFonts w:ascii="Verdana" w:hAnsi="Verdana"/>
          <w:sz w:val="20"/>
          <w:szCs w:val="20"/>
          <w:lang w:val="en-US"/>
        </w:rPr>
        <w:t>e</w:t>
      </w:r>
      <w:r w:rsidRPr="000C7009">
        <w:rPr>
          <w:rFonts w:ascii="Verdana" w:hAnsi="Verdana"/>
          <w:sz w:val="20"/>
          <w:szCs w:val="20"/>
          <w:lang w:val="en-US"/>
        </w:rPr>
        <w:t>xperiment. PLoS One. 2013;8(2):e54149.</w:t>
      </w:r>
    </w:p>
    <w:p w:rsidR="000C7009" w:rsidRPr="000C7009" w:rsidRDefault="000C7009" w:rsidP="00001CEE">
      <w:pPr>
        <w:spacing w:line="360" w:lineRule="auto"/>
        <w:rPr>
          <w:rFonts w:ascii="Verdana" w:hAnsi="Verdana"/>
          <w:sz w:val="20"/>
          <w:szCs w:val="20"/>
          <w:lang w:val="en-US"/>
        </w:rPr>
      </w:pPr>
      <w:r>
        <w:rPr>
          <w:rFonts w:ascii="Verdana" w:hAnsi="Verdana"/>
          <w:sz w:val="20"/>
          <w:szCs w:val="20"/>
          <w:lang w:val="en-US"/>
        </w:rPr>
        <w:t xml:space="preserve">33. </w:t>
      </w:r>
      <w:r w:rsidRPr="000C7009">
        <w:rPr>
          <w:rFonts w:ascii="Verdana" w:hAnsi="Verdana"/>
          <w:sz w:val="20"/>
          <w:szCs w:val="20"/>
          <w:lang w:val="en-US"/>
        </w:rPr>
        <w:t xml:space="preserve">Sapède C, Girod I. Willingness of adults in Europe to pay for a new vaccine: </w:t>
      </w:r>
      <w:r w:rsidR="00120329">
        <w:rPr>
          <w:rFonts w:ascii="Verdana" w:hAnsi="Verdana"/>
          <w:sz w:val="20"/>
          <w:szCs w:val="20"/>
          <w:lang w:val="en-US"/>
        </w:rPr>
        <w:t>T</w:t>
      </w:r>
      <w:r w:rsidRPr="000C7009">
        <w:rPr>
          <w:rFonts w:ascii="Verdana" w:hAnsi="Verdana"/>
          <w:sz w:val="20"/>
          <w:szCs w:val="20"/>
          <w:lang w:val="en-US"/>
        </w:rPr>
        <w:t>he application of discrete choice-based conjoint analysis. Int J Mark Res 2002;44(4):463-76.</w:t>
      </w:r>
    </w:p>
    <w:p w:rsidR="000C7009" w:rsidRPr="000C7009" w:rsidRDefault="000C7009" w:rsidP="00001CEE">
      <w:pPr>
        <w:spacing w:line="360" w:lineRule="auto"/>
        <w:rPr>
          <w:rFonts w:ascii="Verdana" w:hAnsi="Verdana"/>
          <w:sz w:val="20"/>
          <w:szCs w:val="20"/>
          <w:lang w:val="en-US"/>
        </w:rPr>
      </w:pPr>
      <w:r w:rsidRPr="000C7009">
        <w:rPr>
          <w:rFonts w:ascii="Verdana" w:hAnsi="Verdana"/>
          <w:sz w:val="20"/>
          <w:szCs w:val="20"/>
          <w:lang w:val="en-US"/>
        </w:rPr>
        <w:t>3</w:t>
      </w:r>
      <w:r>
        <w:rPr>
          <w:rFonts w:ascii="Verdana" w:hAnsi="Verdana"/>
          <w:sz w:val="20"/>
          <w:szCs w:val="20"/>
          <w:lang w:val="en-US"/>
        </w:rPr>
        <w:t>4</w:t>
      </w:r>
      <w:r w:rsidRPr="000C7009">
        <w:rPr>
          <w:rFonts w:ascii="Verdana" w:hAnsi="Verdana"/>
          <w:sz w:val="20"/>
          <w:szCs w:val="20"/>
          <w:lang w:val="en-US"/>
        </w:rPr>
        <w:t>. Seanehia J, Treibich C, Holmberg C, Mu</w:t>
      </w:r>
      <w:r w:rsidRPr="000C7009">
        <w:rPr>
          <w:rFonts w:ascii="Arial" w:hAnsi="Arial" w:cs="Arial"/>
          <w:sz w:val="20"/>
          <w:szCs w:val="20"/>
          <w:lang w:val="en-US"/>
        </w:rPr>
        <w:t>̈</w:t>
      </w:r>
      <w:r w:rsidRPr="000C7009">
        <w:rPr>
          <w:rFonts w:ascii="Verdana" w:hAnsi="Verdana"/>
          <w:sz w:val="20"/>
          <w:szCs w:val="20"/>
          <w:lang w:val="en-US"/>
        </w:rPr>
        <w:t xml:space="preserve">ller-Nordhorn J, Casin V, Raude J. Quantifying population preferences around vaccination against severe but rare diseases: A conjoint analysis among French university students, 2016. Vaccine. 2017;35(20):2676-84. </w:t>
      </w:r>
    </w:p>
    <w:p w:rsidR="000C7009" w:rsidRPr="000C7009" w:rsidRDefault="000C7009" w:rsidP="00001CEE">
      <w:pPr>
        <w:spacing w:line="360" w:lineRule="auto"/>
        <w:rPr>
          <w:rFonts w:ascii="Verdana" w:hAnsi="Verdana"/>
          <w:sz w:val="20"/>
          <w:szCs w:val="20"/>
          <w:lang w:val="en-US"/>
        </w:rPr>
      </w:pPr>
      <w:r w:rsidRPr="000C7009">
        <w:rPr>
          <w:rFonts w:ascii="Verdana" w:hAnsi="Verdana"/>
          <w:sz w:val="20"/>
          <w:szCs w:val="20"/>
          <w:lang w:val="en-US"/>
        </w:rPr>
        <w:t>3</w:t>
      </w:r>
      <w:r>
        <w:rPr>
          <w:rFonts w:ascii="Verdana" w:hAnsi="Verdana"/>
          <w:sz w:val="20"/>
          <w:szCs w:val="20"/>
          <w:lang w:val="en-US"/>
        </w:rPr>
        <w:t>5</w:t>
      </w:r>
      <w:r w:rsidRPr="000C7009">
        <w:rPr>
          <w:rFonts w:ascii="Verdana" w:hAnsi="Verdana"/>
          <w:sz w:val="20"/>
          <w:szCs w:val="20"/>
          <w:lang w:val="en-US"/>
        </w:rPr>
        <w:t>. Shono A, Kondo M. Mothers’ preferences regarding new combination vaccines for their children in Japan, 2014. Hum Vaccin Immunother. 2017;13(4):766-71.</w:t>
      </w:r>
      <w:r w:rsidRPr="000C7009">
        <w:rPr>
          <w:rFonts w:ascii="Verdana" w:hAnsi="Verdana"/>
          <w:sz w:val="20"/>
          <w:szCs w:val="20"/>
          <w:lang w:val="en-US"/>
        </w:rPr>
        <w:br/>
        <w:t>3</w:t>
      </w:r>
      <w:r>
        <w:rPr>
          <w:rFonts w:ascii="Verdana" w:hAnsi="Verdana"/>
          <w:sz w:val="20"/>
          <w:szCs w:val="20"/>
          <w:lang w:val="en-US"/>
        </w:rPr>
        <w:t>6</w:t>
      </w:r>
      <w:r w:rsidRPr="000C7009">
        <w:rPr>
          <w:rFonts w:ascii="Verdana" w:hAnsi="Verdana"/>
          <w:sz w:val="20"/>
          <w:szCs w:val="20"/>
          <w:lang w:val="en-US"/>
        </w:rPr>
        <w:t xml:space="preserve">. Shono A, Kondo M. Parents’ preferences for seasonal influenza vaccine for their children in Japan. Vaccine. 2014;32(39):5071-6. </w:t>
      </w:r>
    </w:p>
    <w:p w:rsidR="000C7009" w:rsidRPr="000C7009" w:rsidRDefault="000C7009" w:rsidP="00001CEE">
      <w:pPr>
        <w:spacing w:line="360" w:lineRule="auto"/>
        <w:rPr>
          <w:rFonts w:ascii="Verdana" w:hAnsi="Verdana"/>
          <w:sz w:val="20"/>
          <w:szCs w:val="20"/>
          <w:lang w:val="en-US"/>
        </w:rPr>
      </w:pPr>
      <w:r w:rsidRPr="005E658C">
        <w:rPr>
          <w:rFonts w:ascii="Verdana" w:hAnsi="Verdana"/>
          <w:sz w:val="20"/>
          <w:szCs w:val="20"/>
          <w:lang w:val="en-US"/>
        </w:rPr>
        <w:t xml:space="preserve">37. Sun X, Wagner AL, Ji J, Huang Z, Zikmund-Fisher BJ, Boulton ML. </w:t>
      </w:r>
      <w:r w:rsidRPr="000C7009">
        <w:rPr>
          <w:rFonts w:ascii="Verdana" w:hAnsi="Verdana"/>
          <w:sz w:val="20"/>
          <w:szCs w:val="20"/>
          <w:lang w:val="en-US"/>
        </w:rPr>
        <w:t>A conjoint analysis of stated vaccine preferences in Shanghai, China. Vaccine. 2020;38(6):1520-5.</w:t>
      </w:r>
      <w:r w:rsidRPr="000C7009">
        <w:rPr>
          <w:rFonts w:ascii="Verdana" w:hAnsi="Verdana"/>
          <w:sz w:val="20"/>
          <w:szCs w:val="20"/>
          <w:lang w:val="en-US"/>
        </w:rPr>
        <w:br/>
        <w:t>3</w:t>
      </w:r>
      <w:r>
        <w:rPr>
          <w:rFonts w:ascii="Verdana" w:hAnsi="Verdana"/>
          <w:sz w:val="20"/>
          <w:szCs w:val="20"/>
          <w:lang w:val="en-US"/>
        </w:rPr>
        <w:t>8</w:t>
      </w:r>
      <w:r w:rsidRPr="000C7009">
        <w:rPr>
          <w:rFonts w:ascii="Verdana" w:hAnsi="Verdana"/>
          <w:sz w:val="20"/>
          <w:szCs w:val="20"/>
          <w:lang w:val="en-US"/>
        </w:rPr>
        <w:t xml:space="preserve">. Veldwijk J, Lambooij MS, Bruijning-Verhagen PCJ, Smit HA, de Wit GA. Parental preferences for rotavirus vaccination in young children: A discrete choice experiment. Vaccine. 2014;32(47):6277-83. </w:t>
      </w:r>
    </w:p>
    <w:p w:rsidR="000C7009" w:rsidRPr="000C7009" w:rsidRDefault="000C7009" w:rsidP="00001CEE">
      <w:pPr>
        <w:spacing w:line="360" w:lineRule="auto"/>
        <w:rPr>
          <w:rFonts w:ascii="Verdana" w:hAnsi="Verdana"/>
          <w:sz w:val="20"/>
          <w:szCs w:val="20"/>
          <w:lang w:val="en-US"/>
        </w:rPr>
      </w:pPr>
      <w:r w:rsidRPr="000C7009">
        <w:rPr>
          <w:rFonts w:ascii="Verdana" w:hAnsi="Verdana"/>
          <w:sz w:val="20"/>
          <w:szCs w:val="20"/>
          <w:lang w:val="en-US"/>
        </w:rPr>
        <w:t>3</w:t>
      </w:r>
      <w:r>
        <w:rPr>
          <w:rFonts w:ascii="Verdana" w:hAnsi="Verdana"/>
          <w:sz w:val="20"/>
          <w:szCs w:val="20"/>
          <w:lang w:val="en-US"/>
        </w:rPr>
        <w:t>9</w:t>
      </w:r>
      <w:r w:rsidRPr="000C7009">
        <w:rPr>
          <w:rFonts w:ascii="Verdana" w:hAnsi="Verdana"/>
          <w:sz w:val="20"/>
          <w:szCs w:val="20"/>
          <w:lang w:val="en-US"/>
        </w:rPr>
        <w:t>. Verelst F, Kessels R, Delva W, Beutels P, Willem L. Drivers of vaccine decision-making in South Africa: A discrete choice experiment. Vaccine. 2019;37(15):2079-89.</w:t>
      </w:r>
      <w:r w:rsidRPr="000C7009">
        <w:rPr>
          <w:rFonts w:ascii="Verdana" w:hAnsi="Verdana"/>
          <w:sz w:val="20"/>
          <w:szCs w:val="20"/>
          <w:lang w:val="en-US"/>
        </w:rPr>
        <w:br/>
      </w:r>
      <w:r>
        <w:rPr>
          <w:rFonts w:ascii="Verdana" w:hAnsi="Verdana"/>
          <w:sz w:val="20"/>
          <w:szCs w:val="20"/>
          <w:lang w:val="en-US"/>
        </w:rPr>
        <w:t>40</w:t>
      </w:r>
      <w:r w:rsidRPr="000C7009">
        <w:rPr>
          <w:rFonts w:ascii="Verdana" w:hAnsi="Verdana"/>
          <w:sz w:val="20"/>
          <w:szCs w:val="20"/>
          <w:lang w:val="en-US"/>
        </w:rPr>
        <w:t xml:space="preserve">. Verelst F, Willem L, Kessels R, Beutels P. Individual decisions to vaccinate one's child or oneself: A discrete choice experiment rejecting free-riding motives. Soc Sci Med. 2018;207:106-16. </w:t>
      </w:r>
    </w:p>
    <w:p w:rsidR="000C7009" w:rsidRPr="00E04CD9" w:rsidRDefault="000C7009" w:rsidP="00001CEE">
      <w:pPr>
        <w:spacing w:line="360" w:lineRule="auto"/>
        <w:rPr>
          <w:rFonts w:ascii="Verdana" w:hAnsi="Verdana"/>
          <w:sz w:val="20"/>
          <w:szCs w:val="20"/>
          <w:lang w:val="en-US"/>
        </w:rPr>
      </w:pPr>
      <w:r>
        <w:rPr>
          <w:rFonts w:ascii="Verdana" w:hAnsi="Verdana"/>
          <w:sz w:val="20"/>
          <w:szCs w:val="20"/>
          <w:lang w:val="en-US"/>
        </w:rPr>
        <w:t>41</w:t>
      </w:r>
      <w:r w:rsidRPr="000C7009">
        <w:rPr>
          <w:rFonts w:ascii="Verdana" w:hAnsi="Verdana"/>
          <w:sz w:val="20"/>
          <w:szCs w:val="20"/>
          <w:lang w:val="en-US"/>
        </w:rPr>
        <w:t>. Wang B, Chen G, Ratcliffe J, Afzali HHA, Giles L, Marshall H. Adolescent values for immunisation programs in Australia: A discrete choice experiment. PLoS One. 2017;12(7): e0181073.</w:t>
      </w:r>
      <w:r w:rsidRPr="000C7009">
        <w:rPr>
          <w:rFonts w:ascii="Verdana" w:hAnsi="Verdana"/>
          <w:sz w:val="20"/>
          <w:szCs w:val="20"/>
          <w:lang w:val="en-US"/>
        </w:rPr>
        <w:br/>
      </w:r>
      <w:r>
        <w:rPr>
          <w:rFonts w:ascii="Verdana" w:hAnsi="Verdana"/>
          <w:sz w:val="20"/>
          <w:szCs w:val="20"/>
          <w:lang w:val="en-US"/>
        </w:rPr>
        <w:t>42</w:t>
      </w:r>
      <w:r w:rsidRPr="000C7009">
        <w:rPr>
          <w:rFonts w:ascii="Verdana" w:hAnsi="Verdana"/>
          <w:sz w:val="20"/>
          <w:szCs w:val="20"/>
          <w:lang w:val="en-US"/>
        </w:rPr>
        <w:t xml:space="preserve">. Wong CKH, Man KKC, Ip P, Kwan M, McGhee SM. Mothers’ </w:t>
      </w:r>
      <w:r w:rsidR="00E04CD9">
        <w:rPr>
          <w:rFonts w:ascii="Verdana" w:hAnsi="Verdana"/>
          <w:sz w:val="20"/>
          <w:szCs w:val="20"/>
          <w:lang w:val="en-US"/>
        </w:rPr>
        <w:t>p</w:t>
      </w:r>
      <w:r w:rsidRPr="000C7009">
        <w:rPr>
          <w:rFonts w:ascii="Verdana" w:hAnsi="Verdana"/>
          <w:sz w:val="20"/>
          <w:szCs w:val="20"/>
          <w:lang w:val="en-US"/>
        </w:rPr>
        <w:t xml:space="preserve">references and </w:t>
      </w:r>
      <w:r w:rsidR="00E04CD9">
        <w:rPr>
          <w:rFonts w:ascii="Verdana" w:hAnsi="Verdana"/>
          <w:sz w:val="20"/>
          <w:szCs w:val="20"/>
          <w:lang w:val="en-US"/>
        </w:rPr>
        <w:t>w</w:t>
      </w:r>
      <w:r w:rsidRPr="000C7009">
        <w:rPr>
          <w:rFonts w:ascii="Verdana" w:hAnsi="Verdana"/>
          <w:sz w:val="20"/>
          <w:szCs w:val="20"/>
          <w:lang w:val="en-US"/>
        </w:rPr>
        <w:t xml:space="preserve">illingness to </w:t>
      </w:r>
      <w:r w:rsidR="00E04CD9">
        <w:rPr>
          <w:rFonts w:ascii="Verdana" w:hAnsi="Verdana"/>
          <w:sz w:val="20"/>
          <w:szCs w:val="20"/>
          <w:lang w:val="en-US"/>
        </w:rPr>
        <w:t>p</w:t>
      </w:r>
      <w:r w:rsidRPr="000C7009">
        <w:rPr>
          <w:rFonts w:ascii="Verdana" w:hAnsi="Verdana"/>
          <w:sz w:val="20"/>
          <w:szCs w:val="20"/>
          <w:lang w:val="en-US"/>
        </w:rPr>
        <w:t xml:space="preserve">ay for </w:t>
      </w:r>
      <w:r w:rsidR="00E04CD9">
        <w:rPr>
          <w:rFonts w:ascii="Verdana" w:hAnsi="Verdana"/>
          <w:sz w:val="20"/>
          <w:szCs w:val="20"/>
          <w:lang w:val="en-US"/>
        </w:rPr>
        <w:t>h</w:t>
      </w:r>
      <w:r w:rsidRPr="000C7009">
        <w:rPr>
          <w:rFonts w:ascii="Verdana" w:hAnsi="Verdana"/>
          <w:sz w:val="20"/>
          <w:szCs w:val="20"/>
          <w:lang w:val="en-US"/>
        </w:rPr>
        <w:t xml:space="preserve">uman </w:t>
      </w:r>
      <w:r w:rsidR="00E04CD9">
        <w:rPr>
          <w:rFonts w:ascii="Verdana" w:hAnsi="Verdana"/>
          <w:sz w:val="20"/>
          <w:szCs w:val="20"/>
          <w:lang w:val="en-US"/>
        </w:rPr>
        <w:t>p</w:t>
      </w:r>
      <w:r w:rsidRPr="000C7009">
        <w:rPr>
          <w:rFonts w:ascii="Verdana" w:hAnsi="Verdana"/>
          <w:sz w:val="20"/>
          <w:szCs w:val="20"/>
          <w:lang w:val="en-US"/>
        </w:rPr>
        <w:t xml:space="preserve">apillomavirus </w:t>
      </w:r>
      <w:r w:rsidR="00E04CD9">
        <w:rPr>
          <w:rFonts w:ascii="Verdana" w:hAnsi="Verdana"/>
          <w:sz w:val="20"/>
          <w:szCs w:val="20"/>
          <w:lang w:val="en-US"/>
        </w:rPr>
        <w:t>v</w:t>
      </w:r>
      <w:r w:rsidRPr="000C7009">
        <w:rPr>
          <w:rFonts w:ascii="Verdana" w:hAnsi="Verdana"/>
          <w:sz w:val="20"/>
          <w:szCs w:val="20"/>
          <w:lang w:val="en-US"/>
        </w:rPr>
        <w:t xml:space="preserve">accination for </w:t>
      </w:r>
      <w:r w:rsidR="00E04CD9">
        <w:rPr>
          <w:rFonts w:ascii="Verdana" w:hAnsi="Verdana"/>
          <w:sz w:val="20"/>
          <w:szCs w:val="20"/>
          <w:lang w:val="en-US"/>
        </w:rPr>
        <w:t>t</w:t>
      </w:r>
      <w:r w:rsidRPr="000C7009">
        <w:rPr>
          <w:rFonts w:ascii="Verdana" w:hAnsi="Verdana"/>
          <w:sz w:val="20"/>
          <w:szCs w:val="20"/>
          <w:lang w:val="en-US"/>
        </w:rPr>
        <w:t xml:space="preserve">heir </w:t>
      </w:r>
      <w:r w:rsidR="00E04CD9">
        <w:rPr>
          <w:rFonts w:ascii="Verdana" w:hAnsi="Verdana"/>
          <w:sz w:val="20"/>
          <w:szCs w:val="20"/>
          <w:lang w:val="en-US"/>
        </w:rPr>
        <w:t>d</w:t>
      </w:r>
      <w:r w:rsidRPr="000C7009">
        <w:rPr>
          <w:rFonts w:ascii="Verdana" w:hAnsi="Verdana"/>
          <w:sz w:val="20"/>
          <w:szCs w:val="20"/>
          <w:lang w:val="en-US"/>
        </w:rPr>
        <w:t xml:space="preserve">aughters: A </w:t>
      </w:r>
      <w:r w:rsidR="00E04CD9">
        <w:rPr>
          <w:rFonts w:ascii="Verdana" w:hAnsi="Verdana"/>
          <w:sz w:val="20"/>
          <w:szCs w:val="20"/>
          <w:lang w:val="en-US"/>
        </w:rPr>
        <w:t>d</w:t>
      </w:r>
      <w:r w:rsidRPr="000C7009">
        <w:rPr>
          <w:rFonts w:ascii="Verdana" w:hAnsi="Verdana"/>
          <w:sz w:val="20"/>
          <w:szCs w:val="20"/>
          <w:lang w:val="en-US"/>
        </w:rPr>
        <w:t xml:space="preserve">iscrete </w:t>
      </w:r>
      <w:r w:rsidR="00E04CD9">
        <w:rPr>
          <w:rFonts w:ascii="Verdana" w:hAnsi="Verdana"/>
          <w:sz w:val="20"/>
          <w:szCs w:val="20"/>
          <w:lang w:val="en-US"/>
        </w:rPr>
        <w:t>c</w:t>
      </w:r>
      <w:r w:rsidRPr="000C7009">
        <w:rPr>
          <w:rFonts w:ascii="Verdana" w:hAnsi="Verdana"/>
          <w:sz w:val="20"/>
          <w:szCs w:val="20"/>
          <w:lang w:val="en-US"/>
        </w:rPr>
        <w:t xml:space="preserve">hoice </w:t>
      </w:r>
      <w:r w:rsidR="00E04CD9">
        <w:rPr>
          <w:rFonts w:ascii="Verdana" w:hAnsi="Verdana"/>
          <w:sz w:val="20"/>
          <w:szCs w:val="20"/>
          <w:lang w:val="en-US"/>
        </w:rPr>
        <w:t>e</w:t>
      </w:r>
      <w:r w:rsidRPr="000C7009">
        <w:rPr>
          <w:rFonts w:ascii="Verdana" w:hAnsi="Verdana"/>
          <w:sz w:val="20"/>
          <w:szCs w:val="20"/>
          <w:lang w:val="en-US"/>
        </w:rPr>
        <w:t xml:space="preserve">xperiment in Hong Kong. </w:t>
      </w:r>
      <w:r w:rsidRPr="00E04CD9">
        <w:rPr>
          <w:rFonts w:ascii="Verdana" w:hAnsi="Verdana"/>
          <w:sz w:val="20"/>
          <w:szCs w:val="20"/>
          <w:lang w:val="en-US"/>
        </w:rPr>
        <w:t xml:space="preserve">Value Health. 2018;21(5):622-9. </w:t>
      </w:r>
    </w:p>
    <w:p w:rsidR="000C7009" w:rsidRPr="000C7009" w:rsidRDefault="000C7009" w:rsidP="00001CEE">
      <w:pPr>
        <w:spacing w:line="360" w:lineRule="auto"/>
        <w:rPr>
          <w:rFonts w:ascii="Verdana" w:hAnsi="Verdana"/>
          <w:sz w:val="20"/>
          <w:szCs w:val="20"/>
          <w:lang w:val="en-GB"/>
        </w:rPr>
      </w:pPr>
    </w:p>
    <w:sectPr w:rsidR="000C7009" w:rsidRPr="000C7009" w:rsidSect="000C7009">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17B31" w:rsidRDefault="00D17B31" w:rsidP="00746AE5">
      <w:r>
        <w:separator/>
      </w:r>
    </w:p>
  </w:endnote>
  <w:endnote w:type="continuationSeparator" w:id="0">
    <w:p w:rsidR="00D17B31" w:rsidRDefault="00D17B31" w:rsidP="00746A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Verdana">
    <w:panose1 w:val="020B0604030504040204"/>
    <w:charset w:val="00"/>
    <w:family w:val="swiss"/>
    <w:pitch w:val="variable"/>
    <w:sig w:usb0="A10006FF" w:usb1="4000205B" w:usb2="0000001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webkit-standard">
    <w:altName w:val="Cambria"/>
    <w:panose1 w:val="020B0604020202020204"/>
    <w:charset w:val="00"/>
    <w:family w:val="roman"/>
    <w:notTrueType/>
    <w:pitch w:val="default"/>
  </w:font>
  <w:font w:name="Microsoft YaHei">
    <w:panose1 w:val="020B0503020204020204"/>
    <w:charset w:val="86"/>
    <w:family w:val="swiss"/>
    <w:pitch w:val="variable"/>
    <w:sig w:usb0="80000287" w:usb1="28C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46AE5" w:rsidRDefault="00746AE5">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46AE5" w:rsidRDefault="00746AE5">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46AE5" w:rsidRDefault="00746AE5">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17B31" w:rsidRDefault="00D17B31" w:rsidP="00746AE5">
      <w:r>
        <w:separator/>
      </w:r>
    </w:p>
  </w:footnote>
  <w:footnote w:type="continuationSeparator" w:id="0">
    <w:p w:rsidR="00D17B31" w:rsidRDefault="00D17B31" w:rsidP="00746A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46AE5" w:rsidRDefault="00746AE5">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46AE5" w:rsidRDefault="00746AE5">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46AE5" w:rsidRDefault="00746AE5">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A706AC"/>
    <w:multiLevelType w:val="hybridMultilevel"/>
    <w:tmpl w:val="8584BE14"/>
    <w:lvl w:ilvl="0" w:tplc="F410C790">
      <w:start w:val="7"/>
      <w:numFmt w:val="bullet"/>
      <w:lvlText w:val="-"/>
      <w:lvlJc w:val="left"/>
      <w:pPr>
        <w:ind w:left="720" w:hanging="360"/>
      </w:pPr>
      <w:rPr>
        <w:rFonts w:ascii="Verdana" w:eastAsiaTheme="minorEastAsia"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A785BCB"/>
    <w:multiLevelType w:val="hybridMultilevel"/>
    <w:tmpl w:val="AC9EB250"/>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2" w15:restartNumberingAfterBreak="0">
    <w:nsid w:val="0C04206E"/>
    <w:multiLevelType w:val="multilevel"/>
    <w:tmpl w:val="830A7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F804DF"/>
    <w:multiLevelType w:val="hybridMultilevel"/>
    <w:tmpl w:val="AA76E43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2514F87"/>
    <w:multiLevelType w:val="hybridMultilevel"/>
    <w:tmpl w:val="5D34FE6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3055CC2"/>
    <w:multiLevelType w:val="hybridMultilevel"/>
    <w:tmpl w:val="71509E26"/>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D822D08"/>
    <w:multiLevelType w:val="hybridMultilevel"/>
    <w:tmpl w:val="699883D0"/>
    <w:lvl w:ilvl="0" w:tplc="B7B081D6">
      <w:start w:val="10"/>
      <w:numFmt w:val="bullet"/>
      <w:lvlText w:val=""/>
      <w:lvlJc w:val="left"/>
      <w:pPr>
        <w:ind w:left="720" w:hanging="360"/>
      </w:pPr>
      <w:rPr>
        <w:rFonts w:ascii="Wingdings" w:eastAsiaTheme="minorEastAsia"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EC779F4"/>
    <w:multiLevelType w:val="hybridMultilevel"/>
    <w:tmpl w:val="66649282"/>
    <w:lvl w:ilvl="0" w:tplc="85C69660">
      <w:start w:val="3000"/>
      <w:numFmt w:val="bullet"/>
      <w:lvlText w:val="-"/>
      <w:lvlJc w:val="left"/>
      <w:pPr>
        <w:ind w:left="720" w:hanging="360"/>
      </w:pPr>
      <w:rPr>
        <w:rFonts w:ascii="Calibri" w:eastAsiaTheme="minorEastAsia"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241D2710"/>
    <w:multiLevelType w:val="hybridMultilevel"/>
    <w:tmpl w:val="4814772A"/>
    <w:lvl w:ilvl="0" w:tplc="DFF6A430">
      <w:start w:val="10"/>
      <w:numFmt w:val="bullet"/>
      <w:lvlText w:val=""/>
      <w:lvlJc w:val="left"/>
      <w:pPr>
        <w:ind w:left="720" w:hanging="360"/>
      </w:pPr>
      <w:rPr>
        <w:rFonts w:ascii="Wingdings" w:eastAsiaTheme="minorEastAsia"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E9A0624"/>
    <w:multiLevelType w:val="multilevel"/>
    <w:tmpl w:val="7EC26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63A1E91"/>
    <w:multiLevelType w:val="hybridMultilevel"/>
    <w:tmpl w:val="7B4A36C0"/>
    <w:lvl w:ilvl="0" w:tplc="A330093A">
      <w:start w:val="7"/>
      <w:numFmt w:val="bullet"/>
      <w:lvlText w:val="-"/>
      <w:lvlJc w:val="left"/>
      <w:pPr>
        <w:ind w:left="720" w:hanging="360"/>
      </w:pPr>
      <w:rPr>
        <w:rFonts w:ascii="Verdana" w:eastAsiaTheme="minorEastAsia"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79750F6"/>
    <w:multiLevelType w:val="hybridMultilevel"/>
    <w:tmpl w:val="4316163E"/>
    <w:lvl w:ilvl="0" w:tplc="B5343492">
      <w:start w:val="2"/>
      <w:numFmt w:val="bullet"/>
      <w:lvlText w:val="-"/>
      <w:lvlJc w:val="left"/>
      <w:pPr>
        <w:ind w:left="720" w:hanging="360"/>
      </w:pPr>
      <w:rPr>
        <w:rFonts w:ascii="Verdana" w:eastAsia="Times New Roman"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3A593AAE"/>
    <w:multiLevelType w:val="hybridMultilevel"/>
    <w:tmpl w:val="74624F8C"/>
    <w:lvl w:ilvl="0" w:tplc="341A4834">
      <w:start w:val="32"/>
      <w:numFmt w:val="bullet"/>
      <w:lvlText w:val="-"/>
      <w:lvlJc w:val="left"/>
      <w:pPr>
        <w:ind w:left="720" w:hanging="360"/>
      </w:pPr>
      <w:rPr>
        <w:rFonts w:ascii="Verdana" w:eastAsiaTheme="minorEastAsia"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3C39042B"/>
    <w:multiLevelType w:val="multilevel"/>
    <w:tmpl w:val="27D0B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BD90798"/>
    <w:multiLevelType w:val="hybridMultilevel"/>
    <w:tmpl w:val="F606E71E"/>
    <w:lvl w:ilvl="0" w:tplc="BF88399E">
      <w:start w:val="1"/>
      <w:numFmt w:val="bullet"/>
      <w:lvlText w:val="-"/>
      <w:lvlJc w:val="left"/>
      <w:pPr>
        <w:ind w:left="720" w:hanging="360"/>
      </w:pPr>
      <w:rPr>
        <w:rFonts w:ascii="Calibri" w:eastAsiaTheme="minorEastAsia"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522050F2"/>
    <w:multiLevelType w:val="hybridMultilevel"/>
    <w:tmpl w:val="5D3ADF2A"/>
    <w:lvl w:ilvl="0" w:tplc="6ECE5EEE">
      <w:start w:val="1"/>
      <w:numFmt w:val="bullet"/>
      <w:lvlText w:val="-"/>
      <w:lvlJc w:val="left"/>
      <w:pPr>
        <w:ind w:left="720" w:hanging="360"/>
      </w:pPr>
      <w:rPr>
        <w:rFonts w:ascii="Verdana" w:eastAsiaTheme="minorEastAsia"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60666723"/>
    <w:multiLevelType w:val="hybridMultilevel"/>
    <w:tmpl w:val="F8D6B6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60BA09C0"/>
    <w:multiLevelType w:val="hybridMultilevel"/>
    <w:tmpl w:val="897E4AF8"/>
    <w:lvl w:ilvl="0" w:tplc="EC505154">
      <w:start w:val="3"/>
      <w:numFmt w:val="bullet"/>
      <w:lvlText w:val="-"/>
      <w:lvlJc w:val="left"/>
      <w:pPr>
        <w:ind w:left="1080" w:hanging="360"/>
      </w:pPr>
      <w:rPr>
        <w:rFonts w:ascii="Calibri" w:eastAsiaTheme="minorEastAsia" w:hAnsi="Calibri" w:cs="Calibri"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8" w15:restartNumberingAfterBreak="0">
    <w:nsid w:val="658037F4"/>
    <w:multiLevelType w:val="hybridMultilevel"/>
    <w:tmpl w:val="0D00169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6B1B491D"/>
    <w:multiLevelType w:val="hybridMultilevel"/>
    <w:tmpl w:val="BF386CB8"/>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6C677B76"/>
    <w:multiLevelType w:val="hybridMultilevel"/>
    <w:tmpl w:val="9294C38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6CC75693"/>
    <w:multiLevelType w:val="hybridMultilevel"/>
    <w:tmpl w:val="F050F34E"/>
    <w:lvl w:ilvl="0" w:tplc="730CF372">
      <w:start w:val="30"/>
      <w:numFmt w:val="bullet"/>
      <w:lvlText w:val="-"/>
      <w:lvlJc w:val="left"/>
      <w:pPr>
        <w:ind w:left="720" w:hanging="360"/>
      </w:pPr>
      <w:rPr>
        <w:rFonts w:ascii="Verdana" w:eastAsiaTheme="minorEastAsia"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6CF828EE"/>
    <w:multiLevelType w:val="hybridMultilevel"/>
    <w:tmpl w:val="592678B8"/>
    <w:lvl w:ilvl="0" w:tplc="45D2D9C8">
      <w:start w:val="1"/>
      <w:numFmt w:val="low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6DA9489F"/>
    <w:multiLevelType w:val="hybridMultilevel"/>
    <w:tmpl w:val="65F4B054"/>
    <w:lvl w:ilvl="0" w:tplc="66042C56">
      <w:start w:val="1"/>
      <w:numFmt w:val="bullet"/>
      <w:lvlText w:val="-"/>
      <w:lvlJc w:val="left"/>
      <w:pPr>
        <w:ind w:left="1068" w:hanging="360"/>
      </w:pPr>
      <w:rPr>
        <w:rFonts w:ascii="Verdana" w:eastAsia="Times New Roman" w:hAnsi="Verdana" w:cs="Times New Roman"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24" w15:restartNumberingAfterBreak="0">
    <w:nsid w:val="6E7144C4"/>
    <w:multiLevelType w:val="hybridMultilevel"/>
    <w:tmpl w:val="454E2396"/>
    <w:lvl w:ilvl="0" w:tplc="D8A4AF6C">
      <w:start w:val="10"/>
      <w:numFmt w:val="decimal"/>
      <w:lvlText w:val="%1"/>
      <w:lvlJc w:val="left"/>
      <w:pPr>
        <w:ind w:left="720" w:hanging="360"/>
      </w:pPr>
      <w:rPr>
        <w:rFonts w:ascii="Verdana" w:hAnsi="Verdana" w:cs="Times New Roman" w:hint="default"/>
        <w:sz w:val="16"/>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6F5674DF"/>
    <w:multiLevelType w:val="hybridMultilevel"/>
    <w:tmpl w:val="78501E3A"/>
    <w:lvl w:ilvl="0" w:tplc="4C90824E">
      <w:start w:val="7"/>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15:restartNumberingAfterBreak="0">
    <w:nsid w:val="735B3C7F"/>
    <w:multiLevelType w:val="hybridMultilevel"/>
    <w:tmpl w:val="04F0C65C"/>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27" w15:restartNumberingAfterBreak="0">
    <w:nsid w:val="73DB776A"/>
    <w:multiLevelType w:val="hybridMultilevel"/>
    <w:tmpl w:val="9D1CBF4E"/>
    <w:lvl w:ilvl="0" w:tplc="0B78538C">
      <w:start w:val="1"/>
      <w:numFmt w:val="bullet"/>
      <w:lvlText w:val=""/>
      <w:lvlJc w:val="left"/>
      <w:pPr>
        <w:ind w:left="720" w:hanging="360"/>
      </w:pPr>
      <w:rPr>
        <w:rFonts w:ascii="Wingdings" w:eastAsiaTheme="minorEastAsia"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75004F40"/>
    <w:multiLevelType w:val="hybridMultilevel"/>
    <w:tmpl w:val="0FE8A098"/>
    <w:lvl w:ilvl="0" w:tplc="26AE464A">
      <w:start w:val="1"/>
      <w:numFmt w:val="bullet"/>
      <w:lvlText w:val="-"/>
      <w:lvlJc w:val="left"/>
      <w:pPr>
        <w:ind w:left="720" w:hanging="360"/>
      </w:pPr>
      <w:rPr>
        <w:rFonts w:ascii="Calibri" w:eastAsiaTheme="minorEastAsia"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7657407F"/>
    <w:multiLevelType w:val="hybridMultilevel"/>
    <w:tmpl w:val="7DF6CCD4"/>
    <w:lvl w:ilvl="0" w:tplc="D10EBBFE">
      <w:start w:val="2"/>
      <w:numFmt w:val="bullet"/>
      <w:lvlText w:val="-"/>
      <w:lvlJc w:val="left"/>
      <w:pPr>
        <w:ind w:left="720" w:hanging="360"/>
      </w:pPr>
      <w:rPr>
        <w:rFonts w:ascii="Verdana" w:eastAsiaTheme="minorEastAsia"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77B8269B"/>
    <w:multiLevelType w:val="hybridMultilevel"/>
    <w:tmpl w:val="7730DA1C"/>
    <w:lvl w:ilvl="0" w:tplc="991C3610">
      <w:start w:val="1"/>
      <w:numFmt w:val="bullet"/>
      <w:lvlText w:val="-"/>
      <w:lvlJc w:val="left"/>
      <w:pPr>
        <w:ind w:left="720" w:hanging="360"/>
      </w:pPr>
      <w:rPr>
        <w:rFonts w:ascii="Calibri" w:eastAsiaTheme="minorEastAsia"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15:restartNumberingAfterBreak="0">
    <w:nsid w:val="79D81683"/>
    <w:multiLevelType w:val="hybridMultilevel"/>
    <w:tmpl w:val="30B28FE2"/>
    <w:lvl w:ilvl="0" w:tplc="C44E8176">
      <w:start w:val="7"/>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7ED15DD8"/>
    <w:multiLevelType w:val="multilevel"/>
    <w:tmpl w:val="F490BD90"/>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1"/>
  </w:num>
  <w:num w:numId="3">
    <w:abstractNumId w:val="26"/>
  </w:num>
  <w:num w:numId="4">
    <w:abstractNumId w:val="16"/>
  </w:num>
  <w:num w:numId="5">
    <w:abstractNumId w:val="17"/>
  </w:num>
  <w:num w:numId="6">
    <w:abstractNumId w:val="18"/>
  </w:num>
  <w:num w:numId="7">
    <w:abstractNumId w:val="19"/>
  </w:num>
  <w:num w:numId="8">
    <w:abstractNumId w:val="4"/>
  </w:num>
  <w:num w:numId="9">
    <w:abstractNumId w:val="20"/>
  </w:num>
  <w:num w:numId="10">
    <w:abstractNumId w:val="28"/>
  </w:num>
  <w:num w:numId="11">
    <w:abstractNumId w:val="30"/>
  </w:num>
  <w:num w:numId="12">
    <w:abstractNumId w:val="22"/>
  </w:num>
  <w:num w:numId="13">
    <w:abstractNumId w:val="9"/>
  </w:num>
  <w:num w:numId="14">
    <w:abstractNumId w:val="3"/>
  </w:num>
  <w:num w:numId="15">
    <w:abstractNumId w:val="12"/>
  </w:num>
  <w:num w:numId="16">
    <w:abstractNumId w:val="8"/>
  </w:num>
  <w:num w:numId="17">
    <w:abstractNumId w:val="6"/>
  </w:num>
  <w:num w:numId="18">
    <w:abstractNumId w:val="24"/>
  </w:num>
  <w:num w:numId="19">
    <w:abstractNumId w:val="27"/>
  </w:num>
  <w:num w:numId="20">
    <w:abstractNumId w:val="0"/>
  </w:num>
  <w:num w:numId="21">
    <w:abstractNumId w:val="10"/>
  </w:num>
  <w:num w:numId="22">
    <w:abstractNumId w:val="25"/>
  </w:num>
  <w:num w:numId="23">
    <w:abstractNumId w:val="32"/>
  </w:num>
  <w:num w:numId="24">
    <w:abstractNumId w:val="31"/>
  </w:num>
  <w:num w:numId="25">
    <w:abstractNumId w:val="29"/>
  </w:num>
  <w:num w:numId="26">
    <w:abstractNumId w:val="15"/>
  </w:num>
  <w:num w:numId="27">
    <w:abstractNumId w:val="21"/>
  </w:num>
  <w:num w:numId="28">
    <w:abstractNumId w:val="7"/>
  </w:num>
  <w:num w:numId="29">
    <w:abstractNumId w:val="11"/>
  </w:num>
  <w:num w:numId="30">
    <w:abstractNumId w:val="13"/>
  </w:num>
  <w:num w:numId="31">
    <w:abstractNumId w:val="2"/>
  </w:num>
  <w:num w:numId="32">
    <w:abstractNumId w:val="5"/>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AC2"/>
    <w:rsid w:val="00001CEE"/>
    <w:rsid w:val="0001534C"/>
    <w:rsid w:val="00076FAD"/>
    <w:rsid w:val="00077BA8"/>
    <w:rsid w:val="000954D6"/>
    <w:rsid w:val="000A3491"/>
    <w:rsid w:val="000A3B2F"/>
    <w:rsid w:val="000C7009"/>
    <w:rsid w:val="001044D8"/>
    <w:rsid w:val="00120329"/>
    <w:rsid w:val="00212ECF"/>
    <w:rsid w:val="00213EC2"/>
    <w:rsid w:val="002375CB"/>
    <w:rsid w:val="002469CD"/>
    <w:rsid w:val="002C679E"/>
    <w:rsid w:val="003A0971"/>
    <w:rsid w:val="003A29CB"/>
    <w:rsid w:val="003E5675"/>
    <w:rsid w:val="00407583"/>
    <w:rsid w:val="0041276B"/>
    <w:rsid w:val="00430137"/>
    <w:rsid w:val="00486B4F"/>
    <w:rsid w:val="005231B7"/>
    <w:rsid w:val="00570FDF"/>
    <w:rsid w:val="005A77C0"/>
    <w:rsid w:val="005E2967"/>
    <w:rsid w:val="005E658C"/>
    <w:rsid w:val="00634467"/>
    <w:rsid w:val="006B43D6"/>
    <w:rsid w:val="006C3FD5"/>
    <w:rsid w:val="006C48B5"/>
    <w:rsid w:val="0070475E"/>
    <w:rsid w:val="00721A45"/>
    <w:rsid w:val="00746AE5"/>
    <w:rsid w:val="007A6D74"/>
    <w:rsid w:val="007C4BD0"/>
    <w:rsid w:val="007D5910"/>
    <w:rsid w:val="007F003B"/>
    <w:rsid w:val="007F0367"/>
    <w:rsid w:val="00801AC2"/>
    <w:rsid w:val="008356F2"/>
    <w:rsid w:val="008563DC"/>
    <w:rsid w:val="0087503E"/>
    <w:rsid w:val="00905034"/>
    <w:rsid w:val="0099216C"/>
    <w:rsid w:val="00994705"/>
    <w:rsid w:val="009C7C8E"/>
    <w:rsid w:val="009F147C"/>
    <w:rsid w:val="00A554FA"/>
    <w:rsid w:val="00A6537C"/>
    <w:rsid w:val="00AC2026"/>
    <w:rsid w:val="00AC34FA"/>
    <w:rsid w:val="00AF04B0"/>
    <w:rsid w:val="00B029ED"/>
    <w:rsid w:val="00B120B7"/>
    <w:rsid w:val="00B55AB0"/>
    <w:rsid w:val="00B6066C"/>
    <w:rsid w:val="00C61108"/>
    <w:rsid w:val="00C919A5"/>
    <w:rsid w:val="00CD46D2"/>
    <w:rsid w:val="00D17B31"/>
    <w:rsid w:val="00D47442"/>
    <w:rsid w:val="00D833E6"/>
    <w:rsid w:val="00DF559F"/>
    <w:rsid w:val="00E04CD9"/>
    <w:rsid w:val="00E301A3"/>
    <w:rsid w:val="00E45D9A"/>
    <w:rsid w:val="00F057FC"/>
    <w:rsid w:val="00F53BC3"/>
    <w:rsid w:val="00F85915"/>
    <w:rsid w:val="00FA0D7D"/>
    <w:rsid w:val="00FA67DC"/>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72E074F-9148-694D-A0B7-9045BC118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nl-NL"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01AC2"/>
    <w:rPr>
      <w:rFonts w:ascii="Times New Roman" w:eastAsia="Times New Roman" w:hAnsi="Times New Roman" w:cs="Times New Roman"/>
    </w:rPr>
  </w:style>
  <w:style w:type="paragraph" w:styleId="Kop1">
    <w:name w:val="heading 1"/>
    <w:basedOn w:val="Standaard"/>
    <w:next w:val="Standaard"/>
    <w:link w:val="Kop1Char"/>
    <w:uiPriority w:val="9"/>
    <w:qFormat/>
    <w:rsid w:val="00801AC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801AC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next w:val="Standaard"/>
    <w:link w:val="Kop3Char"/>
    <w:uiPriority w:val="9"/>
    <w:unhideWhenUsed/>
    <w:qFormat/>
    <w:rsid w:val="00801AC2"/>
    <w:pPr>
      <w:keepNext/>
      <w:keepLines/>
      <w:spacing w:before="40"/>
      <w:outlineLvl w:val="2"/>
    </w:pPr>
    <w:rPr>
      <w:rFonts w:asciiTheme="majorHAnsi" w:eastAsiaTheme="majorEastAsia" w:hAnsiTheme="majorHAnsi" w:cstheme="majorBidi"/>
      <w:color w:val="1F3763" w:themeColor="accent1" w:themeShade="7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01AC2"/>
    <w:rPr>
      <w:rFonts w:asciiTheme="majorHAnsi" w:eastAsiaTheme="majorEastAsia" w:hAnsiTheme="majorHAnsi" w:cstheme="majorBidi"/>
      <w:color w:val="2F5496" w:themeColor="accent1" w:themeShade="BF"/>
      <w:sz w:val="32"/>
      <w:szCs w:val="32"/>
    </w:rPr>
  </w:style>
  <w:style w:type="character" w:customStyle="1" w:styleId="Kop2Char">
    <w:name w:val="Kop 2 Char"/>
    <w:basedOn w:val="Standaardalinea-lettertype"/>
    <w:link w:val="Kop2"/>
    <w:uiPriority w:val="9"/>
    <w:rsid w:val="00801AC2"/>
    <w:rPr>
      <w:rFonts w:asciiTheme="majorHAnsi" w:eastAsiaTheme="majorEastAsia" w:hAnsiTheme="majorHAnsi" w:cstheme="majorBidi"/>
      <w:color w:val="2F5496" w:themeColor="accent1" w:themeShade="BF"/>
      <w:sz w:val="26"/>
      <w:szCs w:val="26"/>
    </w:rPr>
  </w:style>
  <w:style w:type="character" w:customStyle="1" w:styleId="Kop3Char">
    <w:name w:val="Kop 3 Char"/>
    <w:basedOn w:val="Standaardalinea-lettertype"/>
    <w:link w:val="Kop3"/>
    <w:uiPriority w:val="9"/>
    <w:rsid w:val="00801AC2"/>
    <w:rPr>
      <w:rFonts w:asciiTheme="majorHAnsi" w:eastAsiaTheme="majorEastAsia" w:hAnsiTheme="majorHAnsi" w:cstheme="majorBidi"/>
      <w:color w:val="1F3763" w:themeColor="accent1" w:themeShade="7F"/>
    </w:rPr>
  </w:style>
  <w:style w:type="paragraph" w:styleId="Geenafstand">
    <w:name w:val="No Spacing"/>
    <w:link w:val="GeenafstandChar"/>
    <w:uiPriority w:val="1"/>
    <w:qFormat/>
    <w:rsid w:val="00801AC2"/>
    <w:rPr>
      <w:sz w:val="22"/>
      <w:szCs w:val="22"/>
      <w:lang w:val="en-US"/>
    </w:rPr>
  </w:style>
  <w:style w:type="character" w:customStyle="1" w:styleId="GeenafstandChar">
    <w:name w:val="Geen afstand Char"/>
    <w:basedOn w:val="Standaardalinea-lettertype"/>
    <w:link w:val="Geenafstand"/>
    <w:uiPriority w:val="1"/>
    <w:rsid w:val="00801AC2"/>
    <w:rPr>
      <w:sz w:val="22"/>
      <w:szCs w:val="22"/>
      <w:lang w:val="en-US"/>
    </w:rPr>
  </w:style>
  <w:style w:type="paragraph" w:styleId="Lijstalinea">
    <w:name w:val="List Paragraph"/>
    <w:basedOn w:val="Standaard"/>
    <w:uiPriority w:val="34"/>
    <w:qFormat/>
    <w:rsid w:val="00801AC2"/>
    <w:pPr>
      <w:ind w:left="720"/>
      <w:contextualSpacing/>
    </w:pPr>
  </w:style>
  <w:style w:type="character" w:styleId="Hyperlink">
    <w:name w:val="Hyperlink"/>
    <w:basedOn w:val="Standaardalinea-lettertype"/>
    <w:uiPriority w:val="99"/>
    <w:unhideWhenUsed/>
    <w:rsid w:val="00801AC2"/>
    <w:rPr>
      <w:color w:val="0563C1" w:themeColor="hyperlink"/>
      <w:u w:val="single"/>
    </w:rPr>
  </w:style>
  <w:style w:type="paragraph" w:styleId="Kopvaninhoudsopgave">
    <w:name w:val="TOC Heading"/>
    <w:basedOn w:val="Kop1"/>
    <w:next w:val="Standaard"/>
    <w:uiPriority w:val="39"/>
    <w:unhideWhenUsed/>
    <w:qFormat/>
    <w:rsid w:val="00801AC2"/>
    <w:pPr>
      <w:spacing w:before="480" w:line="276" w:lineRule="auto"/>
      <w:outlineLvl w:val="9"/>
    </w:pPr>
    <w:rPr>
      <w:b/>
      <w:bCs/>
      <w:sz w:val="28"/>
      <w:szCs w:val="28"/>
    </w:rPr>
  </w:style>
  <w:style w:type="paragraph" w:styleId="Inhopg1">
    <w:name w:val="toc 1"/>
    <w:basedOn w:val="Standaard"/>
    <w:next w:val="Standaard"/>
    <w:autoRedefine/>
    <w:uiPriority w:val="39"/>
    <w:unhideWhenUsed/>
    <w:rsid w:val="00801AC2"/>
    <w:pPr>
      <w:tabs>
        <w:tab w:val="right" w:leader="dot" w:pos="9056"/>
      </w:tabs>
      <w:spacing w:before="240" w:after="120"/>
    </w:pPr>
    <w:rPr>
      <w:b/>
      <w:bCs/>
      <w:noProof/>
      <w:lang w:val="en-US"/>
    </w:rPr>
  </w:style>
  <w:style w:type="paragraph" w:styleId="Inhopg2">
    <w:name w:val="toc 2"/>
    <w:basedOn w:val="Standaard"/>
    <w:next w:val="Standaard"/>
    <w:autoRedefine/>
    <w:uiPriority w:val="39"/>
    <w:unhideWhenUsed/>
    <w:rsid w:val="00801AC2"/>
    <w:pPr>
      <w:spacing w:before="120"/>
      <w:ind w:left="240"/>
    </w:pPr>
    <w:rPr>
      <w:rFonts w:cstheme="minorHAnsi"/>
      <w:i/>
      <w:iCs/>
      <w:sz w:val="20"/>
    </w:rPr>
  </w:style>
  <w:style w:type="paragraph" w:styleId="Voettekst">
    <w:name w:val="footer"/>
    <w:basedOn w:val="Standaard"/>
    <w:link w:val="VoettekstChar"/>
    <w:uiPriority w:val="99"/>
    <w:unhideWhenUsed/>
    <w:rsid w:val="00801AC2"/>
    <w:pPr>
      <w:tabs>
        <w:tab w:val="center" w:pos="4536"/>
        <w:tab w:val="right" w:pos="9072"/>
      </w:tabs>
    </w:pPr>
  </w:style>
  <w:style w:type="character" w:customStyle="1" w:styleId="VoettekstChar">
    <w:name w:val="Voettekst Char"/>
    <w:basedOn w:val="Standaardalinea-lettertype"/>
    <w:link w:val="Voettekst"/>
    <w:uiPriority w:val="99"/>
    <w:rsid w:val="00801AC2"/>
    <w:rPr>
      <w:rFonts w:ascii="Times New Roman" w:eastAsia="Times New Roman" w:hAnsi="Times New Roman" w:cs="Times New Roman"/>
    </w:rPr>
  </w:style>
  <w:style w:type="character" w:styleId="Paginanummer">
    <w:name w:val="page number"/>
    <w:basedOn w:val="Standaardalinea-lettertype"/>
    <w:uiPriority w:val="99"/>
    <w:semiHidden/>
    <w:unhideWhenUsed/>
    <w:rsid w:val="00801AC2"/>
  </w:style>
  <w:style w:type="character" w:styleId="Onopgelostemelding">
    <w:name w:val="Unresolved Mention"/>
    <w:basedOn w:val="Standaardalinea-lettertype"/>
    <w:uiPriority w:val="99"/>
    <w:semiHidden/>
    <w:unhideWhenUsed/>
    <w:rsid w:val="00801AC2"/>
    <w:rPr>
      <w:color w:val="605E5C"/>
      <w:shd w:val="clear" w:color="auto" w:fill="E1DFDD"/>
    </w:rPr>
  </w:style>
  <w:style w:type="table" w:styleId="Tabelraster">
    <w:name w:val="Table Grid"/>
    <w:basedOn w:val="Standaardtabel"/>
    <w:uiPriority w:val="39"/>
    <w:rsid w:val="00801A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hopg3">
    <w:name w:val="toc 3"/>
    <w:basedOn w:val="Standaard"/>
    <w:next w:val="Standaard"/>
    <w:autoRedefine/>
    <w:uiPriority w:val="39"/>
    <w:unhideWhenUsed/>
    <w:rsid w:val="00801AC2"/>
    <w:pPr>
      <w:spacing w:after="100"/>
      <w:ind w:left="480"/>
    </w:pPr>
  </w:style>
  <w:style w:type="paragraph" w:styleId="Ballontekst">
    <w:name w:val="Balloon Text"/>
    <w:basedOn w:val="Standaard"/>
    <w:link w:val="BallontekstChar"/>
    <w:uiPriority w:val="99"/>
    <w:semiHidden/>
    <w:unhideWhenUsed/>
    <w:rsid w:val="00801AC2"/>
    <w:rPr>
      <w:sz w:val="18"/>
      <w:szCs w:val="18"/>
    </w:rPr>
  </w:style>
  <w:style w:type="character" w:customStyle="1" w:styleId="BallontekstChar">
    <w:name w:val="Ballontekst Char"/>
    <w:basedOn w:val="Standaardalinea-lettertype"/>
    <w:link w:val="Ballontekst"/>
    <w:uiPriority w:val="99"/>
    <w:semiHidden/>
    <w:rsid w:val="00801AC2"/>
    <w:rPr>
      <w:rFonts w:ascii="Times New Roman" w:eastAsia="Times New Roman" w:hAnsi="Times New Roman" w:cs="Times New Roman"/>
      <w:sz w:val="18"/>
      <w:szCs w:val="18"/>
    </w:rPr>
  </w:style>
  <w:style w:type="character" w:styleId="Verwijzingopmerking">
    <w:name w:val="annotation reference"/>
    <w:basedOn w:val="Standaardalinea-lettertype"/>
    <w:uiPriority w:val="99"/>
    <w:semiHidden/>
    <w:unhideWhenUsed/>
    <w:rsid w:val="00801AC2"/>
    <w:rPr>
      <w:sz w:val="16"/>
      <w:szCs w:val="16"/>
    </w:rPr>
  </w:style>
  <w:style w:type="paragraph" w:styleId="Tekstopmerking">
    <w:name w:val="annotation text"/>
    <w:basedOn w:val="Standaard"/>
    <w:link w:val="TekstopmerkingChar"/>
    <w:uiPriority w:val="99"/>
    <w:semiHidden/>
    <w:unhideWhenUsed/>
    <w:rsid w:val="00801AC2"/>
    <w:rPr>
      <w:sz w:val="20"/>
      <w:szCs w:val="20"/>
    </w:rPr>
  </w:style>
  <w:style w:type="character" w:customStyle="1" w:styleId="TekstopmerkingChar">
    <w:name w:val="Tekst opmerking Char"/>
    <w:basedOn w:val="Standaardalinea-lettertype"/>
    <w:link w:val="Tekstopmerking"/>
    <w:uiPriority w:val="99"/>
    <w:semiHidden/>
    <w:rsid w:val="00801AC2"/>
    <w:rPr>
      <w:rFonts w:ascii="Times New Roman" w:eastAsia="Times New Roman" w:hAnsi="Times New Roman" w:cs="Times New Roman"/>
      <w:sz w:val="20"/>
      <w:szCs w:val="20"/>
    </w:rPr>
  </w:style>
  <w:style w:type="paragraph" w:styleId="Onderwerpvanopmerking">
    <w:name w:val="annotation subject"/>
    <w:basedOn w:val="Tekstopmerking"/>
    <w:next w:val="Tekstopmerking"/>
    <w:link w:val="OnderwerpvanopmerkingChar"/>
    <w:uiPriority w:val="99"/>
    <w:semiHidden/>
    <w:unhideWhenUsed/>
    <w:rsid w:val="00801AC2"/>
    <w:rPr>
      <w:b/>
      <w:bCs/>
    </w:rPr>
  </w:style>
  <w:style w:type="character" w:customStyle="1" w:styleId="OnderwerpvanopmerkingChar">
    <w:name w:val="Onderwerp van opmerking Char"/>
    <w:basedOn w:val="TekstopmerkingChar"/>
    <w:link w:val="Onderwerpvanopmerking"/>
    <w:uiPriority w:val="99"/>
    <w:semiHidden/>
    <w:rsid w:val="00801AC2"/>
    <w:rPr>
      <w:rFonts w:ascii="Times New Roman" w:eastAsia="Times New Roman" w:hAnsi="Times New Roman" w:cs="Times New Roman"/>
      <w:b/>
      <w:bCs/>
      <w:sz w:val="20"/>
      <w:szCs w:val="20"/>
    </w:rPr>
  </w:style>
  <w:style w:type="paragraph" w:styleId="Koptekst">
    <w:name w:val="header"/>
    <w:basedOn w:val="Standaard"/>
    <w:link w:val="KoptekstChar"/>
    <w:uiPriority w:val="99"/>
    <w:unhideWhenUsed/>
    <w:rsid w:val="00801AC2"/>
    <w:pPr>
      <w:tabs>
        <w:tab w:val="center" w:pos="4536"/>
        <w:tab w:val="right" w:pos="9072"/>
      </w:tabs>
    </w:pPr>
  </w:style>
  <w:style w:type="character" w:customStyle="1" w:styleId="KoptekstChar">
    <w:name w:val="Koptekst Char"/>
    <w:basedOn w:val="Standaardalinea-lettertype"/>
    <w:link w:val="Koptekst"/>
    <w:uiPriority w:val="99"/>
    <w:rsid w:val="00801AC2"/>
    <w:rPr>
      <w:rFonts w:ascii="Times New Roman" w:eastAsia="Times New Roman" w:hAnsi="Times New Roman" w:cs="Times New Roman"/>
    </w:rPr>
  </w:style>
  <w:style w:type="paragraph" w:styleId="Normaalweb">
    <w:name w:val="Normal (Web)"/>
    <w:basedOn w:val="Standaard"/>
    <w:uiPriority w:val="99"/>
    <w:semiHidden/>
    <w:unhideWhenUsed/>
    <w:rsid w:val="00801AC2"/>
  </w:style>
  <w:style w:type="table" w:styleId="Lijsttabel7kleurrijk">
    <w:name w:val="List Table 7 Colorful"/>
    <w:basedOn w:val="Standaardtabel"/>
    <w:uiPriority w:val="52"/>
    <w:rsid w:val="00801AC2"/>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apple-converted-space">
    <w:name w:val="apple-converted-space"/>
    <w:basedOn w:val="Standaardalinea-lettertype"/>
    <w:rsid w:val="00801AC2"/>
  </w:style>
  <w:style w:type="character" w:customStyle="1" w:styleId="authors-list-item">
    <w:name w:val="authors-list-item"/>
    <w:basedOn w:val="Standaardalinea-lettertype"/>
    <w:rsid w:val="00801AC2"/>
  </w:style>
  <w:style w:type="character" w:customStyle="1" w:styleId="author-sup-separator">
    <w:name w:val="author-sup-separator"/>
    <w:basedOn w:val="Standaardalinea-lettertype"/>
    <w:rsid w:val="00801AC2"/>
  </w:style>
  <w:style w:type="character" w:customStyle="1" w:styleId="comma">
    <w:name w:val="comma"/>
    <w:basedOn w:val="Standaardalinea-lettertype"/>
    <w:rsid w:val="00801A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7662472">
      <w:bodyDiv w:val="1"/>
      <w:marLeft w:val="0"/>
      <w:marRight w:val="0"/>
      <w:marTop w:val="0"/>
      <w:marBottom w:val="0"/>
      <w:divBdr>
        <w:top w:val="none" w:sz="0" w:space="0" w:color="auto"/>
        <w:left w:val="none" w:sz="0" w:space="0" w:color="auto"/>
        <w:bottom w:val="none" w:sz="0" w:space="0" w:color="auto"/>
        <w:right w:val="none" w:sz="0" w:space="0" w:color="auto"/>
      </w:divBdr>
      <w:divsChild>
        <w:div w:id="1699506501">
          <w:marLeft w:val="0"/>
          <w:marRight w:val="0"/>
          <w:marTop w:val="0"/>
          <w:marBottom w:val="0"/>
          <w:divBdr>
            <w:top w:val="none" w:sz="0" w:space="0" w:color="auto"/>
            <w:left w:val="none" w:sz="0" w:space="0" w:color="auto"/>
            <w:bottom w:val="none" w:sz="0" w:space="0" w:color="auto"/>
            <w:right w:val="none" w:sz="0" w:space="0" w:color="auto"/>
          </w:divBdr>
          <w:divsChild>
            <w:div w:id="1020275467">
              <w:marLeft w:val="0"/>
              <w:marRight w:val="0"/>
              <w:marTop w:val="0"/>
              <w:marBottom w:val="0"/>
              <w:divBdr>
                <w:top w:val="none" w:sz="0" w:space="0" w:color="auto"/>
                <w:left w:val="none" w:sz="0" w:space="0" w:color="auto"/>
                <w:bottom w:val="none" w:sz="0" w:space="0" w:color="auto"/>
                <w:right w:val="none" w:sz="0" w:space="0" w:color="auto"/>
              </w:divBdr>
              <w:divsChild>
                <w:div w:id="61001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112953">
          <w:marLeft w:val="0"/>
          <w:marRight w:val="0"/>
          <w:marTop w:val="0"/>
          <w:marBottom w:val="0"/>
          <w:divBdr>
            <w:top w:val="none" w:sz="0" w:space="0" w:color="auto"/>
            <w:left w:val="none" w:sz="0" w:space="0" w:color="auto"/>
            <w:bottom w:val="none" w:sz="0" w:space="0" w:color="auto"/>
            <w:right w:val="none" w:sz="0" w:space="0" w:color="auto"/>
          </w:divBdr>
          <w:divsChild>
            <w:div w:id="959532507">
              <w:marLeft w:val="0"/>
              <w:marRight w:val="0"/>
              <w:marTop w:val="0"/>
              <w:marBottom w:val="0"/>
              <w:divBdr>
                <w:top w:val="none" w:sz="0" w:space="0" w:color="auto"/>
                <w:left w:val="none" w:sz="0" w:space="0" w:color="auto"/>
                <w:bottom w:val="none" w:sz="0" w:space="0" w:color="auto"/>
                <w:right w:val="none" w:sz="0" w:space="0" w:color="auto"/>
              </w:divBdr>
              <w:divsChild>
                <w:div w:id="650527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470846">
      <w:bodyDiv w:val="1"/>
      <w:marLeft w:val="0"/>
      <w:marRight w:val="0"/>
      <w:marTop w:val="0"/>
      <w:marBottom w:val="0"/>
      <w:divBdr>
        <w:top w:val="none" w:sz="0" w:space="0" w:color="auto"/>
        <w:left w:val="none" w:sz="0" w:space="0" w:color="auto"/>
        <w:bottom w:val="none" w:sz="0" w:space="0" w:color="auto"/>
        <w:right w:val="none" w:sz="0" w:space="0" w:color="auto"/>
      </w:divBdr>
      <w:divsChild>
        <w:div w:id="365562646">
          <w:marLeft w:val="0"/>
          <w:marRight w:val="0"/>
          <w:marTop w:val="0"/>
          <w:marBottom w:val="0"/>
          <w:divBdr>
            <w:top w:val="none" w:sz="0" w:space="0" w:color="auto"/>
            <w:left w:val="none" w:sz="0" w:space="0" w:color="auto"/>
            <w:bottom w:val="none" w:sz="0" w:space="0" w:color="auto"/>
            <w:right w:val="none" w:sz="0" w:space="0" w:color="auto"/>
          </w:divBdr>
          <w:divsChild>
            <w:div w:id="2142645038">
              <w:marLeft w:val="0"/>
              <w:marRight w:val="0"/>
              <w:marTop w:val="0"/>
              <w:marBottom w:val="0"/>
              <w:divBdr>
                <w:top w:val="none" w:sz="0" w:space="0" w:color="auto"/>
                <w:left w:val="none" w:sz="0" w:space="0" w:color="auto"/>
                <w:bottom w:val="none" w:sz="0" w:space="0" w:color="auto"/>
                <w:right w:val="none" w:sz="0" w:space="0" w:color="auto"/>
              </w:divBdr>
              <w:divsChild>
                <w:div w:id="75497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402564">
          <w:marLeft w:val="0"/>
          <w:marRight w:val="0"/>
          <w:marTop w:val="0"/>
          <w:marBottom w:val="0"/>
          <w:divBdr>
            <w:top w:val="none" w:sz="0" w:space="0" w:color="auto"/>
            <w:left w:val="none" w:sz="0" w:space="0" w:color="auto"/>
            <w:bottom w:val="none" w:sz="0" w:space="0" w:color="auto"/>
            <w:right w:val="none" w:sz="0" w:space="0" w:color="auto"/>
          </w:divBdr>
          <w:divsChild>
            <w:div w:id="1178689451">
              <w:marLeft w:val="0"/>
              <w:marRight w:val="0"/>
              <w:marTop w:val="0"/>
              <w:marBottom w:val="0"/>
              <w:divBdr>
                <w:top w:val="none" w:sz="0" w:space="0" w:color="auto"/>
                <w:left w:val="none" w:sz="0" w:space="0" w:color="auto"/>
                <w:bottom w:val="none" w:sz="0" w:space="0" w:color="auto"/>
                <w:right w:val="none" w:sz="0" w:space="0" w:color="auto"/>
              </w:divBdr>
              <w:divsChild>
                <w:div w:id="1737587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820571">
      <w:bodyDiv w:val="1"/>
      <w:marLeft w:val="0"/>
      <w:marRight w:val="0"/>
      <w:marTop w:val="0"/>
      <w:marBottom w:val="0"/>
      <w:divBdr>
        <w:top w:val="none" w:sz="0" w:space="0" w:color="auto"/>
        <w:left w:val="none" w:sz="0" w:space="0" w:color="auto"/>
        <w:bottom w:val="none" w:sz="0" w:space="0" w:color="auto"/>
        <w:right w:val="none" w:sz="0" w:space="0" w:color="auto"/>
      </w:divBdr>
      <w:divsChild>
        <w:div w:id="1481386557">
          <w:marLeft w:val="0"/>
          <w:marRight w:val="0"/>
          <w:marTop w:val="0"/>
          <w:marBottom w:val="0"/>
          <w:divBdr>
            <w:top w:val="none" w:sz="0" w:space="0" w:color="auto"/>
            <w:left w:val="none" w:sz="0" w:space="0" w:color="auto"/>
            <w:bottom w:val="none" w:sz="0" w:space="0" w:color="auto"/>
            <w:right w:val="none" w:sz="0" w:space="0" w:color="auto"/>
          </w:divBdr>
          <w:divsChild>
            <w:div w:id="1035159249">
              <w:marLeft w:val="0"/>
              <w:marRight w:val="0"/>
              <w:marTop w:val="0"/>
              <w:marBottom w:val="0"/>
              <w:divBdr>
                <w:top w:val="none" w:sz="0" w:space="0" w:color="auto"/>
                <w:left w:val="none" w:sz="0" w:space="0" w:color="auto"/>
                <w:bottom w:val="none" w:sz="0" w:space="0" w:color="auto"/>
                <w:right w:val="none" w:sz="0" w:space="0" w:color="auto"/>
              </w:divBdr>
              <w:divsChild>
                <w:div w:id="136859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981385">
          <w:marLeft w:val="0"/>
          <w:marRight w:val="0"/>
          <w:marTop w:val="0"/>
          <w:marBottom w:val="0"/>
          <w:divBdr>
            <w:top w:val="none" w:sz="0" w:space="0" w:color="auto"/>
            <w:left w:val="none" w:sz="0" w:space="0" w:color="auto"/>
            <w:bottom w:val="none" w:sz="0" w:space="0" w:color="auto"/>
            <w:right w:val="none" w:sz="0" w:space="0" w:color="auto"/>
          </w:divBdr>
          <w:divsChild>
            <w:div w:id="430396004">
              <w:marLeft w:val="0"/>
              <w:marRight w:val="0"/>
              <w:marTop w:val="0"/>
              <w:marBottom w:val="0"/>
              <w:divBdr>
                <w:top w:val="none" w:sz="0" w:space="0" w:color="auto"/>
                <w:left w:val="none" w:sz="0" w:space="0" w:color="auto"/>
                <w:bottom w:val="none" w:sz="0" w:space="0" w:color="auto"/>
                <w:right w:val="none" w:sz="0" w:space="0" w:color="auto"/>
              </w:divBdr>
              <w:divsChild>
                <w:div w:id="2135634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134</TotalTime>
  <Pages>7</Pages>
  <Words>10304</Words>
  <Characters>56674</Characters>
  <Application>Microsoft Office Word</Application>
  <DocSecurity>0</DocSecurity>
  <Lines>472</Lines>
  <Paragraphs>133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Diks, Marilyn (Stud. FHML / Alumni)</dc:creator>
  <cp:keywords/>
  <dc:description/>
  <cp:lastModifiedBy>Diks, Marilyn (Stud. FHML / Alumni)</cp:lastModifiedBy>
  <cp:revision>63</cp:revision>
  <dcterms:created xsi:type="dcterms:W3CDTF">2020-09-03T14:00:00Z</dcterms:created>
  <dcterms:modified xsi:type="dcterms:W3CDTF">2020-11-11T09:53:00Z</dcterms:modified>
</cp:coreProperties>
</file>