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990" w:rsidRPr="00717990" w:rsidRDefault="00717990" w:rsidP="00717990">
      <w:pPr>
        <w:autoSpaceDE w:val="0"/>
        <w:autoSpaceDN w:val="0"/>
        <w:adjustRightInd w:val="0"/>
        <w:spacing w:after="0" w:line="240" w:lineRule="auto"/>
        <w:rPr>
          <w:rFonts w:ascii="NimbusSanL-Bold" w:hAnsi="NimbusSanL-Bold" w:cs="NimbusSanL-Bold"/>
          <w:bCs/>
          <w:i/>
          <w:color w:val="000000"/>
          <w:sz w:val="40"/>
          <w:szCs w:val="40"/>
          <w:lang w:val="en-GB"/>
        </w:rPr>
      </w:pPr>
      <w:r>
        <w:rPr>
          <w:rFonts w:ascii="NimbusSanL-Bold" w:hAnsi="NimbusSanL-Bold" w:cs="NimbusSanL-Bold"/>
          <w:bCs/>
          <w:i/>
          <w:color w:val="000000"/>
          <w:sz w:val="40"/>
          <w:szCs w:val="40"/>
          <w:lang w:val="en-GB"/>
        </w:rPr>
        <w:t xml:space="preserve">Supplementary </w:t>
      </w:r>
      <w:r w:rsidR="00B22423">
        <w:rPr>
          <w:rFonts w:ascii="NimbusSanL-Bold" w:hAnsi="NimbusSanL-Bold" w:cs="NimbusSanL-Bold"/>
          <w:bCs/>
          <w:i/>
          <w:color w:val="000000"/>
          <w:sz w:val="40"/>
          <w:szCs w:val="40"/>
          <w:lang w:val="en-GB"/>
        </w:rPr>
        <w:t>information</w:t>
      </w:r>
    </w:p>
    <w:p w:rsidR="00717990" w:rsidRDefault="00717990" w:rsidP="00717990">
      <w:pPr>
        <w:autoSpaceDE w:val="0"/>
        <w:autoSpaceDN w:val="0"/>
        <w:adjustRightInd w:val="0"/>
        <w:spacing w:after="0" w:line="240" w:lineRule="auto"/>
        <w:rPr>
          <w:rFonts w:ascii="NimbusSanL-Bold" w:hAnsi="NimbusSanL-Bold" w:cs="NimbusSanL-Bold"/>
          <w:b/>
          <w:bCs/>
          <w:color w:val="000000"/>
          <w:sz w:val="40"/>
          <w:szCs w:val="40"/>
          <w:lang w:val="en-GB"/>
        </w:rPr>
      </w:pPr>
    </w:p>
    <w:p w:rsidR="00717990" w:rsidRDefault="00717990" w:rsidP="00717990">
      <w:pPr>
        <w:autoSpaceDE w:val="0"/>
        <w:autoSpaceDN w:val="0"/>
        <w:adjustRightInd w:val="0"/>
        <w:spacing w:after="0" w:line="240" w:lineRule="auto"/>
        <w:rPr>
          <w:rFonts w:ascii="NimbusSanL-Bold" w:hAnsi="NimbusSanL-Bold" w:cs="NimbusSanL-Bold"/>
          <w:b/>
          <w:bCs/>
          <w:color w:val="000000"/>
          <w:sz w:val="40"/>
          <w:szCs w:val="40"/>
          <w:lang w:val="en-GB"/>
        </w:rPr>
      </w:pPr>
      <w:r w:rsidRPr="00276739">
        <w:rPr>
          <w:rFonts w:ascii="NimbusSanL-Bold" w:hAnsi="NimbusSanL-Bold" w:cs="NimbusSanL-Bold"/>
          <w:b/>
          <w:bCs/>
          <w:color w:val="000000"/>
          <w:sz w:val="40"/>
          <w:szCs w:val="40"/>
          <w:lang w:val="en-GB"/>
        </w:rPr>
        <w:t>A</w:t>
      </w:r>
      <w:r w:rsidR="00C65808">
        <w:rPr>
          <w:rFonts w:ascii="NimbusSanL-Bold" w:hAnsi="NimbusSanL-Bold" w:cs="NimbusSanL-Bold"/>
          <w:b/>
          <w:bCs/>
          <w:color w:val="000000"/>
          <w:sz w:val="40"/>
          <w:szCs w:val="40"/>
          <w:lang w:val="en-GB"/>
        </w:rPr>
        <w:t>n original</w:t>
      </w:r>
      <w:r w:rsidRPr="00276739">
        <w:rPr>
          <w:rFonts w:ascii="NimbusSanL-Bold" w:hAnsi="NimbusSanL-Bold" w:cs="NimbusSanL-Bold"/>
          <w:b/>
          <w:bCs/>
          <w:color w:val="000000"/>
          <w:sz w:val="40"/>
          <w:szCs w:val="40"/>
          <w:lang w:val="en-GB"/>
        </w:rPr>
        <w:t xml:space="preserve"> approach to measure ligand/receptor binding affinity in non-purified samples </w:t>
      </w:r>
    </w:p>
    <w:p w:rsidR="00717990" w:rsidRDefault="00717990" w:rsidP="00717990">
      <w:pPr>
        <w:autoSpaceDE w:val="0"/>
        <w:autoSpaceDN w:val="0"/>
        <w:adjustRightInd w:val="0"/>
        <w:spacing w:after="0" w:line="240" w:lineRule="auto"/>
        <w:rPr>
          <w:rFonts w:ascii="NimbusSanL-Bold" w:hAnsi="NimbusSanL-Bold" w:cs="NimbusSanL-Bold"/>
          <w:b/>
          <w:bCs/>
          <w:color w:val="000000"/>
          <w:sz w:val="40"/>
          <w:szCs w:val="40"/>
          <w:lang w:val="en-GB"/>
        </w:rPr>
      </w:pPr>
    </w:p>
    <w:p w:rsidR="00717990" w:rsidRDefault="00717990" w:rsidP="00717990">
      <w:pPr>
        <w:autoSpaceDE w:val="0"/>
        <w:autoSpaceDN w:val="0"/>
        <w:adjustRightInd w:val="0"/>
        <w:spacing w:after="0" w:line="240" w:lineRule="auto"/>
        <w:rPr>
          <w:rFonts w:ascii="NimbusSanL-Bold" w:hAnsi="NimbusSanL-Bold" w:cs="NimbusSanL-Bold"/>
          <w:b/>
          <w:bCs/>
          <w:color w:val="000000"/>
          <w:sz w:val="24"/>
          <w:szCs w:val="24"/>
        </w:rPr>
      </w:pPr>
      <w:r w:rsidRPr="00276739">
        <w:rPr>
          <w:rFonts w:ascii="NimbusSanL-Bold" w:hAnsi="NimbusSanL-Bold" w:cs="NimbusSanL-Bold"/>
          <w:b/>
          <w:bCs/>
          <w:color w:val="000000"/>
          <w:sz w:val="24"/>
          <w:szCs w:val="24"/>
        </w:rPr>
        <w:t>Estelle Rascol</w:t>
      </w:r>
      <w:r w:rsidRPr="00F077C0">
        <w:rPr>
          <w:rFonts w:ascii="NimbusRomNo9L-Regu" w:hAnsi="NimbusRomNo9L-Regu" w:cs="NimbusRomNo9L-Regu"/>
          <w:color w:val="000000"/>
          <w:sz w:val="18"/>
          <w:szCs w:val="18"/>
          <w:vertAlign w:val="superscript"/>
        </w:rPr>
        <w:t>1</w:t>
      </w:r>
      <w:r w:rsidRPr="00276739">
        <w:rPr>
          <w:rFonts w:ascii="NimbusRomNo9L-Regu" w:hAnsi="NimbusRomNo9L-Regu" w:cs="NimbusRomNo9L-Regu"/>
          <w:color w:val="000000"/>
          <w:sz w:val="18"/>
          <w:szCs w:val="18"/>
        </w:rPr>
        <w:t>*</w:t>
      </w:r>
      <w:r w:rsidRPr="00276739">
        <w:rPr>
          <w:rFonts w:ascii="NimbusSanL-Bold" w:hAnsi="NimbusSanL-Bold" w:cs="NimbusSanL-Bold"/>
          <w:b/>
          <w:bCs/>
          <w:color w:val="000000"/>
          <w:sz w:val="24"/>
          <w:szCs w:val="24"/>
        </w:rPr>
        <w:t>, Anouk Dufourquet</w:t>
      </w:r>
      <w:r w:rsidRPr="00F077C0">
        <w:rPr>
          <w:rFonts w:ascii="NimbusRomNo9L-Regu" w:hAnsi="NimbusRomNo9L-Regu" w:cs="NimbusRomNo9L-Regu"/>
          <w:color w:val="000000"/>
          <w:sz w:val="18"/>
          <w:szCs w:val="18"/>
          <w:vertAlign w:val="superscript"/>
        </w:rPr>
        <w:t>1</w:t>
      </w:r>
      <w:r w:rsidRPr="00276739">
        <w:rPr>
          <w:rFonts w:ascii="NimbusSanL-Bold" w:hAnsi="NimbusSanL-Bold" w:cs="NimbusSanL-Bold"/>
          <w:b/>
          <w:bCs/>
          <w:color w:val="000000"/>
          <w:sz w:val="24"/>
          <w:szCs w:val="24"/>
        </w:rPr>
        <w:t>, Rim Baccouch</w:t>
      </w:r>
      <w:r w:rsidRPr="00F077C0">
        <w:rPr>
          <w:rFonts w:ascii="NimbusRomNo9L-Regu" w:hAnsi="NimbusRomNo9L-Regu" w:cs="NimbusRomNo9L-Regu"/>
          <w:color w:val="000000"/>
          <w:sz w:val="18"/>
          <w:szCs w:val="18"/>
          <w:vertAlign w:val="superscript"/>
        </w:rPr>
        <w:t>1</w:t>
      </w:r>
      <w:r w:rsidRPr="00276739">
        <w:rPr>
          <w:rFonts w:ascii="NimbusSanL-Bold" w:hAnsi="NimbusSanL-Bold" w:cs="NimbusSanL-Bold"/>
          <w:b/>
          <w:bCs/>
          <w:color w:val="000000"/>
          <w:sz w:val="24"/>
          <w:szCs w:val="24"/>
        </w:rPr>
        <w:t>, Pierre Soule</w:t>
      </w:r>
      <w:r w:rsidRPr="00F077C0">
        <w:rPr>
          <w:rFonts w:ascii="NimbusRomNo9L-Regu" w:hAnsi="NimbusRomNo9L-Regu" w:cs="NimbusRomNo9L-Regu"/>
          <w:color w:val="000000"/>
          <w:sz w:val="15"/>
          <w:szCs w:val="15"/>
          <w:vertAlign w:val="superscript"/>
        </w:rPr>
        <w:t>2</w:t>
      </w:r>
      <w:r w:rsidRPr="00276739">
        <w:rPr>
          <w:rFonts w:ascii="NimbusSanL-Bold" w:hAnsi="NimbusSanL-Bold" w:cs="NimbusSanL-Bold"/>
          <w:b/>
          <w:bCs/>
          <w:color w:val="000000"/>
          <w:sz w:val="24"/>
          <w:szCs w:val="24"/>
        </w:rPr>
        <w:t>, Isabel</w:t>
      </w:r>
      <w:r w:rsidR="00FD1089">
        <w:rPr>
          <w:rFonts w:ascii="NimbusSanL-Bold" w:hAnsi="NimbusSanL-Bold" w:cs="NimbusSanL-Bold"/>
          <w:b/>
          <w:bCs/>
          <w:color w:val="000000"/>
          <w:sz w:val="24"/>
          <w:szCs w:val="24"/>
        </w:rPr>
        <w:t xml:space="preserve"> D.</w:t>
      </w:r>
      <w:r w:rsidRPr="00276739">
        <w:rPr>
          <w:rFonts w:ascii="NimbusSanL-Bold" w:hAnsi="NimbusSanL-Bold" w:cs="NimbusSanL-Bold"/>
          <w:b/>
          <w:bCs/>
          <w:color w:val="000000"/>
          <w:sz w:val="24"/>
          <w:szCs w:val="24"/>
        </w:rPr>
        <w:t xml:space="preserve"> Alves</w:t>
      </w:r>
      <w:r w:rsidRPr="00F077C0">
        <w:rPr>
          <w:rFonts w:ascii="NimbusRomNo9L-Regu" w:hAnsi="NimbusRomNo9L-Regu" w:cs="NimbusRomNo9L-Regu"/>
          <w:color w:val="000000"/>
          <w:sz w:val="18"/>
          <w:szCs w:val="18"/>
          <w:vertAlign w:val="superscript"/>
        </w:rPr>
        <w:t>1</w:t>
      </w:r>
      <w:r w:rsidRPr="00F077C0">
        <w:rPr>
          <w:rFonts w:ascii="NimbusSanL-Bold" w:hAnsi="NimbusSanL-Bold" w:cs="NimbusSanL-Bold"/>
          <w:b/>
          <w:bCs/>
          <w:color w:val="000000"/>
          <w:sz w:val="24"/>
          <w:szCs w:val="24"/>
          <w:vertAlign w:val="superscript"/>
        </w:rPr>
        <w:t xml:space="preserve"> </w:t>
      </w:r>
    </w:p>
    <w:p w:rsidR="00717990" w:rsidRPr="00276739" w:rsidRDefault="00717990" w:rsidP="00717990">
      <w:pPr>
        <w:autoSpaceDE w:val="0"/>
        <w:autoSpaceDN w:val="0"/>
        <w:adjustRightInd w:val="0"/>
        <w:spacing w:after="0" w:line="240" w:lineRule="auto"/>
        <w:rPr>
          <w:rFonts w:ascii="NimbusSanL-Bold" w:hAnsi="NimbusSanL-Bold" w:cs="NimbusSanL-Bold"/>
          <w:b/>
          <w:bCs/>
          <w:color w:val="000000"/>
          <w:sz w:val="24"/>
          <w:szCs w:val="24"/>
        </w:rPr>
      </w:pPr>
    </w:p>
    <w:p w:rsidR="00717990" w:rsidRPr="00276739" w:rsidRDefault="00717990" w:rsidP="00717990">
      <w:pPr>
        <w:autoSpaceDE w:val="0"/>
        <w:autoSpaceDN w:val="0"/>
        <w:adjustRightInd w:val="0"/>
        <w:spacing w:after="0" w:line="240" w:lineRule="auto"/>
        <w:rPr>
          <w:rFonts w:ascii="NimbusSanL-Regu" w:hAnsi="NimbusSanL-Regu" w:cs="NimbusSanL-Regu"/>
          <w:color w:val="000000"/>
          <w:sz w:val="20"/>
          <w:szCs w:val="20"/>
        </w:rPr>
      </w:pPr>
      <w:r w:rsidRPr="00276739">
        <w:rPr>
          <w:rFonts w:ascii="NimbusRomNo9L-Regu" w:hAnsi="NimbusRomNo9L-Regu" w:cs="NimbusRomNo9L-Regu"/>
          <w:color w:val="000000"/>
          <w:sz w:val="15"/>
          <w:szCs w:val="15"/>
        </w:rPr>
        <w:t>1</w:t>
      </w:r>
      <w:r w:rsidRPr="00276739">
        <w:t xml:space="preserve"> </w:t>
      </w:r>
      <w:proofErr w:type="spellStart"/>
      <w:r w:rsidRPr="00276739">
        <w:rPr>
          <w:rFonts w:ascii="NimbusSanL-Regu" w:hAnsi="NimbusSanL-Regu" w:cs="NimbusSanL-Regu"/>
          <w:color w:val="000000"/>
          <w:sz w:val="20"/>
          <w:szCs w:val="20"/>
        </w:rPr>
        <w:t>Univ</w:t>
      </w:r>
      <w:proofErr w:type="spellEnd"/>
      <w:r w:rsidRPr="00276739">
        <w:rPr>
          <w:rFonts w:ascii="NimbusSanL-Regu" w:hAnsi="NimbusSanL-Regu" w:cs="NimbusSanL-Regu"/>
          <w:color w:val="000000"/>
          <w:sz w:val="20"/>
          <w:szCs w:val="20"/>
        </w:rPr>
        <w:t>. Bordeaux, CNRS, Bordeaux INP, CBMN, UMR 5248, F-33600 Pessac, France</w:t>
      </w:r>
    </w:p>
    <w:p w:rsidR="00717990" w:rsidRPr="00276739" w:rsidRDefault="00717990" w:rsidP="00717990">
      <w:pPr>
        <w:autoSpaceDE w:val="0"/>
        <w:autoSpaceDN w:val="0"/>
        <w:adjustRightInd w:val="0"/>
        <w:spacing w:after="0" w:line="240" w:lineRule="auto"/>
        <w:rPr>
          <w:rFonts w:ascii="NimbusSanL-Regu" w:hAnsi="NimbusSanL-Regu" w:cs="NimbusSanL-Regu"/>
          <w:color w:val="000000"/>
          <w:sz w:val="20"/>
          <w:szCs w:val="20"/>
          <w:lang w:val="en-GB"/>
        </w:rPr>
      </w:pPr>
      <w:r w:rsidRPr="00276739">
        <w:rPr>
          <w:rFonts w:ascii="NimbusRomNo9L-Regu" w:hAnsi="NimbusRomNo9L-Regu" w:cs="NimbusRomNo9L-Regu"/>
          <w:color w:val="000000"/>
          <w:sz w:val="15"/>
          <w:szCs w:val="15"/>
          <w:lang w:val="en-GB"/>
        </w:rPr>
        <w:t>2</w:t>
      </w:r>
      <w:r>
        <w:rPr>
          <w:rFonts w:ascii="NimbusRomNo9L-Regu" w:hAnsi="NimbusRomNo9L-Regu" w:cs="NimbusRomNo9L-Regu"/>
          <w:color w:val="000000"/>
          <w:sz w:val="15"/>
          <w:szCs w:val="15"/>
          <w:lang w:val="en-GB"/>
        </w:rPr>
        <w:t xml:space="preserve"> </w:t>
      </w:r>
      <w:r w:rsidRPr="00276739">
        <w:rPr>
          <w:rFonts w:ascii="NimbusSanL-Regu" w:hAnsi="NimbusSanL-Regu" w:cs="NimbusSanL-Regu"/>
          <w:color w:val="000000"/>
          <w:sz w:val="20"/>
          <w:szCs w:val="20"/>
          <w:lang w:val="en-GB"/>
        </w:rPr>
        <w:t xml:space="preserve">Application Team, </w:t>
      </w:r>
      <w:proofErr w:type="spellStart"/>
      <w:r w:rsidRPr="00276739">
        <w:rPr>
          <w:rFonts w:ascii="NimbusSanL-Regu" w:hAnsi="NimbusSanL-Regu" w:cs="NimbusSanL-Regu"/>
          <w:color w:val="000000"/>
          <w:sz w:val="20"/>
          <w:szCs w:val="20"/>
          <w:lang w:val="en-GB"/>
        </w:rPr>
        <w:t>NanoTemper</w:t>
      </w:r>
      <w:proofErr w:type="spellEnd"/>
      <w:r w:rsidRPr="00276739">
        <w:rPr>
          <w:rFonts w:ascii="NimbusSanL-Regu" w:hAnsi="NimbusSanL-Regu" w:cs="NimbusSanL-Regu"/>
          <w:color w:val="000000"/>
          <w:sz w:val="20"/>
          <w:szCs w:val="20"/>
          <w:lang w:val="en-GB"/>
        </w:rPr>
        <w:t xml:space="preserve"> Technologies GmbH, Munich, Germany</w:t>
      </w:r>
    </w:p>
    <w:p w:rsidR="00717990" w:rsidRPr="00276739" w:rsidRDefault="00717990" w:rsidP="00717990">
      <w:pPr>
        <w:autoSpaceDE w:val="0"/>
        <w:autoSpaceDN w:val="0"/>
        <w:adjustRightInd w:val="0"/>
        <w:spacing w:after="0" w:line="240" w:lineRule="auto"/>
        <w:rPr>
          <w:rFonts w:ascii="NimbusSanL-Regu" w:hAnsi="NimbusSanL-Regu" w:cs="NimbusSanL-Regu"/>
          <w:color w:val="000000"/>
          <w:sz w:val="20"/>
          <w:szCs w:val="20"/>
          <w:lang w:val="en-GB"/>
        </w:rPr>
      </w:pPr>
      <w:r w:rsidRPr="00276739">
        <w:rPr>
          <w:rFonts w:ascii="NimbusRomNo9L-Regu" w:hAnsi="NimbusRomNo9L-Regu" w:cs="NimbusRomNo9L-Regu"/>
          <w:color w:val="000000"/>
          <w:sz w:val="15"/>
          <w:szCs w:val="15"/>
          <w:lang w:val="en-GB"/>
        </w:rPr>
        <w:t>*</w:t>
      </w:r>
      <w:r>
        <w:rPr>
          <w:rFonts w:ascii="NimbusSanL-Regu" w:hAnsi="NimbusSanL-Regu" w:cs="NimbusSanL-Regu"/>
          <w:color w:val="000000"/>
          <w:sz w:val="20"/>
          <w:szCs w:val="20"/>
          <w:lang w:val="en-GB"/>
        </w:rPr>
        <w:t>estelle.rascol@u-bordeaux.fr</w:t>
      </w:r>
    </w:p>
    <w:p w:rsidR="00717990" w:rsidRDefault="00717990" w:rsidP="00717990">
      <w:pPr>
        <w:autoSpaceDE w:val="0"/>
        <w:autoSpaceDN w:val="0"/>
        <w:adjustRightInd w:val="0"/>
        <w:spacing w:after="0" w:line="240" w:lineRule="auto"/>
        <w:rPr>
          <w:rFonts w:ascii="NimbusSanL-Bold" w:hAnsi="NimbusSanL-Bold" w:cs="NimbusSanL-Bold"/>
          <w:b/>
          <w:bCs/>
          <w:color w:val="000000"/>
          <w:sz w:val="24"/>
          <w:szCs w:val="24"/>
          <w:lang w:val="en-GB"/>
        </w:rPr>
      </w:pPr>
    </w:p>
    <w:p w:rsidR="00B22423" w:rsidRPr="002154A8" w:rsidRDefault="00B22423">
      <w:pPr>
        <w:rPr>
          <w:lang w:val="en-GB"/>
        </w:rPr>
      </w:pPr>
    </w:p>
    <w:p w:rsidR="00837403" w:rsidRDefault="00837403" w:rsidP="00B22423">
      <w:pPr>
        <w:jc w:val="both"/>
        <w:rPr>
          <w:lang w:val="en-GB"/>
        </w:rPr>
      </w:pPr>
    </w:p>
    <w:p w:rsidR="00C53FF3" w:rsidRPr="00B22423" w:rsidRDefault="00C53FF3" w:rsidP="00B22423">
      <w:pPr>
        <w:jc w:val="both"/>
        <w:rPr>
          <w:lang w:val="en-GB"/>
        </w:rPr>
      </w:pPr>
    </w:p>
    <w:p w:rsidR="00DA69BE" w:rsidRDefault="001C5188">
      <w:pPr>
        <w:rPr>
          <w:lang w:val="en-GB"/>
        </w:rPr>
      </w:pPr>
      <w:r>
        <w:rPr>
          <w:noProof/>
          <w:lang w:eastAsia="fr-FR"/>
        </w:rPr>
        <w:lastRenderedPageBreak/>
        <w:drawing>
          <wp:inline distT="0" distB="0" distL="0" distR="0" wp14:anchorId="1E3425DC">
            <wp:extent cx="6276061" cy="557085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0373" cy="5574684"/>
                    </a:xfrm>
                    <a:prstGeom prst="rect">
                      <a:avLst/>
                    </a:prstGeom>
                    <a:noFill/>
                  </pic:spPr>
                </pic:pic>
              </a:graphicData>
            </a:graphic>
          </wp:inline>
        </w:drawing>
      </w:r>
    </w:p>
    <w:p w:rsidR="003878D4" w:rsidRDefault="00120125" w:rsidP="003878D4">
      <w:pPr>
        <w:rPr>
          <w:rFonts w:ascii="NimbusRomNo9L" w:hAnsi="NimbusRomNo9L"/>
          <w:lang w:val="en-GB"/>
        </w:rPr>
      </w:pPr>
      <w:r>
        <w:rPr>
          <w:rFonts w:ascii="NimbusRomNo9L" w:hAnsi="NimbusRomNo9L"/>
          <w:lang w:val="en-GB"/>
        </w:rPr>
        <w:t>Figure S</w:t>
      </w:r>
      <w:r w:rsidR="009C7A0E">
        <w:rPr>
          <w:rFonts w:ascii="NimbusRomNo9L" w:hAnsi="NimbusRomNo9L"/>
          <w:lang w:val="en-GB"/>
        </w:rPr>
        <w:t xml:space="preserve"> 1</w:t>
      </w:r>
      <w:r w:rsidR="003878D4" w:rsidRPr="00717990">
        <w:rPr>
          <w:rFonts w:ascii="NimbusRomNo9L" w:hAnsi="NimbusRomNo9L"/>
          <w:lang w:val="en-GB"/>
        </w:rPr>
        <w:t xml:space="preserve">: </w:t>
      </w:r>
      <w:r w:rsidR="003878D4" w:rsidRPr="003878D4">
        <w:rPr>
          <w:rFonts w:ascii="NimbusRomNo9L" w:hAnsi="NimbusRomNo9L"/>
          <w:lang w:val="en-GB"/>
        </w:rPr>
        <w:t xml:space="preserve">Determination of the D2R concentration in cell membrane lysates using MST. Membrane fragments were serially diluted </w:t>
      </w:r>
      <w:proofErr w:type="gramStart"/>
      <w:r w:rsidR="003878D4" w:rsidRPr="003878D4">
        <w:rPr>
          <w:rFonts w:ascii="NimbusRomNo9L" w:hAnsi="NimbusRomNo9L"/>
          <w:lang w:val="en-GB"/>
        </w:rPr>
        <w:t>1 :</w:t>
      </w:r>
      <w:proofErr w:type="gramEnd"/>
      <w:r w:rsidR="003878D4" w:rsidRPr="003878D4">
        <w:rPr>
          <w:rFonts w:ascii="NimbusRomNo9L" w:hAnsi="NimbusRomNo9L"/>
          <w:lang w:val="en-GB"/>
        </w:rPr>
        <w:t xml:space="preserve"> 1 and incubated 1h at room temperature with a fixed concentration of </w:t>
      </w:r>
      <w:proofErr w:type="spellStart"/>
      <w:r w:rsidR="003878D4" w:rsidRPr="003878D4">
        <w:rPr>
          <w:rFonts w:ascii="NimbusRomNo9L" w:hAnsi="NimbusRomNo9L"/>
          <w:lang w:val="en-GB"/>
        </w:rPr>
        <w:t>spiperone</w:t>
      </w:r>
      <w:proofErr w:type="spellEnd"/>
      <w:r w:rsidR="003878D4" w:rsidRPr="003878D4">
        <w:rPr>
          <w:rFonts w:ascii="NimbusRomNo9L" w:hAnsi="NimbusRomNo9L"/>
          <w:lang w:val="en-GB"/>
        </w:rPr>
        <w:t xml:space="preserve"> - Cy5 at 5 (A, B), 7.5 (C, D), and 12 (D, E) </w:t>
      </w:r>
      <w:proofErr w:type="spellStart"/>
      <w:r w:rsidR="003878D4" w:rsidRPr="003878D4">
        <w:rPr>
          <w:rFonts w:ascii="NimbusRomNo9L" w:hAnsi="NimbusRomNo9L"/>
          <w:lang w:val="en-GB"/>
        </w:rPr>
        <w:t>nM</w:t>
      </w:r>
      <w:proofErr w:type="spellEnd"/>
      <w:r w:rsidR="003878D4" w:rsidRPr="003878D4">
        <w:rPr>
          <w:rFonts w:ascii="NimbusRomNo9L" w:hAnsi="NimbusRomNo9L"/>
          <w:lang w:val="en-GB"/>
        </w:rPr>
        <w:t xml:space="preserve">. Titration was performed with membrane fragments obtained from induced HekD2 (orange), incubated 24h with antibiotics (for details see materials and methods), non-induced HekD2 (blue) and </w:t>
      </w:r>
      <w:proofErr w:type="spellStart"/>
      <w:r w:rsidR="003878D4" w:rsidRPr="003878D4">
        <w:rPr>
          <w:rFonts w:ascii="NimbusRomNo9L" w:hAnsi="NimbusRomNo9L"/>
          <w:lang w:val="en-GB"/>
        </w:rPr>
        <w:t>HekWT</w:t>
      </w:r>
      <w:proofErr w:type="spellEnd"/>
      <w:r w:rsidR="003878D4" w:rsidRPr="003878D4">
        <w:rPr>
          <w:rFonts w:ascii="NimbusRomNo9L" w:hAnsi="NimbusRomNo9L"/>
          <w:lang w:val="en-GB"/>
        </w:rPr>
        <w:t xml:space="preserve"> (green) cells. Total protein mass was measured by BCA assay, and reported in a logarithmic scale (A, C, E) or linear scale (B, D, F).</w:t>
      </w:r>
    </w:p>
    <w:p w:rsidR="002A3C58" w:rsidRDefault="002A3C58">
      <w:pPr>
        <w:rPr>
          <w:lang w:val="en-GB"/>
        </w:rPr>
      </w:pPr>
    </w:p>
    <w:p w:rsidR="00A27A17" w:rsidRDefault="00A27A17">
      <w:pPr>
        <w:rPr>
          <w:lang w:val="en-GB"/>
        </w:rPr>
      </w:pPr>
      <w:r>
        <w:rPr>
          <w:lang w:val="en-GB"/>
        </w:rPr>
        <w:br w:type="page"/>
      </w:r>
    </w:p>
    <w:p w:rsidR="00A27A17" w:rsidRDefault="00A27A17" w:rsidP="00A27A17">
      <w:pPr>
        <w:rPr>
          <w:lang w:val="en-GB"/>
        </w:rPr>
      </w:pPr>
      <w:r>
        <w:rPr>
          <w:noProof/>
          <w:lang w:eastAsia="fr-FR"/>
        </w:rPr>
        <w:lastRenderedPageBreak/>
        <w:drawing>
          <wp:inline distT="0" distB="0" distL="0" distR="0" wp14:anchorId="0080CFE8" wp14:editId="68B49CD1">
            <wp:extent cx="6006202" cy="19145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5171" cy="1917375"/>
                    </a:xfrm>
                    <a:prstGeom prst="rect">
                      <a:avLst/>
                    </a:prstGeom>
                    <a:noFill/>
                  </pic:spPr>
                </pic:pic>
              </a:graphicData>
            </a:graphic>
          </wp:inline>
        </w:drawing>
      </w:r>
    </w:p>
    <w:p w:rsidR="00A27A17" w:rsidRDefault="00A27A17" w:rsidP="009C7A0E">
      <w:pPr>
        <w:jc w:val="both"/>
        <w:rPr>
          <w:rFonts w:ascii="NimbusRomNo9L" w:hAnsi="NimbusRomNo9L"/>
          <w:lang w:val="en-GB"/>
        </w:rPr>
      </w:pPr>
      <w:r w:rsidRPr="00717990">
        <w:rPr>
          <w:rFonts w:ascii="NimbusRomNo9L" w:hAnsi="NimbusRomNo9L"/>
          <w:lang w:val="en-GB"/>
        </w:rPr>
        <w:t>Figure S</w:t>
      </w:r>
      <w:r>
        <w:rPr>
          <w:rFonts w:ascii="NimbusRomNo9L" w:hAnsi="NimbusRomNo9L"/>
          <w:lang w:val="en-GB"/>
        </w:rPr>
        <w:t xml:space="preserve"> </w:t>
      </w:r>
      <w:r w:rsidR="009C7A0E">
        <w:rPr>
          <w:rFonts w:ascii="NimbusRomNo9L" w:hAnsi="NimbusRomNo9L"/>
          <w:lang w:val="en-GB"/>
        </w:rPr>
        <w:t>2</w:t>
      </w:r>
      <w:r w:rsidRPr="00717990">
        <w:rPr>
          <w:rFonts w:ascii="NimbusRomNo9L" w:hAnsi="NimbusRomNo9L"/>
          <w:lang w:val="en-GB"/>
        </w:rPr>
        <w:t xml:space="preserve">: </w:t>
      </w:r>
      <w:r w:rsidRPr="008717EF">
        <w:rPr>
          <w:rFonts w:ascii="NimbusRomNo9L" w:hAnsi="NimbusRomNo9L"/>
          <w:lang w:val="en-GB"/>
        </w:rPr>
        <w:t xml:space="preserve">Binding checks performed to optimize amplitude signal of MST traces. The binding check allows the comparison of MST signal for different </w:t>
      </w:r>
      <w:proofErr w:type="spellStart"/>
      <w:r w:rsidRPr="008717EF">
        <w:rPr>
          <w:rFonts w:ascii="NimbusRomNo9L" w:hAnsi="NimbusRomNo9L"/>
          <w:lang w:val="en-GB"/>
        </w:rPr>
        <w:t>spiperone</w:t>
      </w:r>
      <w:proofErr w:type="spellEnd"/>
      <w:r w:rsidRPr="008717EF">
        <w:rPr>
          <w:rFonts w:ascii="NimbusRomNo9L" w:hAnsi="NimbusRomNo9L"/>
          <w:lang w:val="en-GB"/>
        </w:rPr>
        <w:t xml:space="preserve"> - Cy5 concentrations in presence of induced HekD2, buffer or </w:t>
      </w:r>
      <w:proofErr w:type="spellStart"/>
      <w:r w:rsidRPr="008717EF">
        <w:rPr>
          <w:rFonts w:ascii="NimbusRomNo9L" w:hAnsi="NimbusRomNo9L"/>
          <w:lang w:val="en-GB"/>
        </w:rPr>
        <w:t>HekWT</w:t>
      </w:r>
      <w:proofErr w:type="spellEnd"/>
      <w:r w:rsidRPr="008717EF">
        <w:rPr>
          <w:rFonts w:ascii="NimbusRomNo9L" w:hAnsi="NimbusRomNo9L"/>
          <w:lang w:val="en-GB"/>
        </w:rPr>
        <w:t xml:space="preserve">. The total protein concentration was set similar in HekD2 and </w:t>
      </w:r>
      <w:proofErr w:type="spellStart"/>
      <w:r w:rsidRPr="008717EF">
        <w:rPr>
          <w:rFonts w:ascii="NimbusRomNo9L" w:hAnsi="NimbusRomNo9L"/>
          <w:lang w:val="en-GB"/>
        </w:rPr>
        <w:t>HekWT</w:t>
      </w:r>
      <w:proofErr w:type="spellEnd"/>
      <w:r w:rsidRPr="008717EF">
        <w:rPr>
          <w:rFonts w:ascii="NimbusRomNo9L" w:hAnsi="NimbusRomNo9L"/>
          <w:lang w:val="en-GB"/>
        </w:rPr>
        <w:t>.</w:t>
      </w:r>
    </w:p>
    <w:p w:rsidR="003878D4" w:rsidRDefault="003878D4">
      <w:pPr>
        <w:rPr>
          <w:lang w:val="en-GB"/>
        </w:rPr>
      </w:pPr>
      <w:r>
        <w:rPr>
          <w:lang w:val="en-GB"/>
        </w:rPr>
        <w:br w:type="page"/>
      </w:r>
    </w:p>
    <w:p w:rsidR="007838D1" w:rsidRPr="00C53FF3" w:rsidRDefault="007838D1" w:rsidP="007838D1">
      <w:pPr>
        <w:jc w:val="both"/>
        <w:rPr>
          <w:rFonts w:ascii="NimbusRomNo9L" w:hAnsi="NimbusRomNo9L"/>
          <w:lang w:val="en-GB"/>
        </w:rPr>
      </w:pPr>
      <w:r w:rsidRPr="00C53FF3">
        <w:rPr>
          <w:rFonts w:ascii="NimbusRomNo9L" w:hAnsi="NimbusRomNo9L"/>
          <w:lang w:val="en-GB"/>
        </w:rPr>
        <w:lastRenderedPageBreak/>
        <w:t xml:space="preserve">In parallel to the experiments reported in this paper, performed on Hek293 mammalian cells expressing or not the D2R, some experiments are reported here on membrane fragments obtained from </w:t>
      </w:r>
      <w:r w:rsidRPr="00C53FF3">
        <w:rPr>
          <w:rFonts w:ascii="NimbusRomNo9L" w:hAnsi="NimbusRomNo9L"/>
          <w:i/>
          <w:lang w:val="en-GB"/>
        </w:rPr>
        <w:t>Pichia pastoris</w:t>
      </w:r>
      <w:r w:rsidRPr="00C53FF3">
        <w:rPr>
          <w:rFonts w:ascii="NimbusRomNo9L" w:hAnsi="NimbusRomNo9L"/>
          <w:lang w:val="en-GB"/>
        </w:rPr>
        <w:t xml:space="preserve"> yeast overexpressing the D2R.</w:t>
      </w:r>
    </w:p>
    <w:p w:rsidR="007838D1" w:rsidRDefault="007838D1" w:rsidP="007838D1">
      <w:pPr>
        <w:jc w:val="both"/>
        <w:rPr>
          <w:rFonts w:ascii="NimbusRomNo9L" w:hAnsi="NimbusRomNo9L"/>
          <w:lang w:val="en-GB"/>
        </w:rPr>
      </w:pPr>
      <w:r>
        <w:rPr>
          <w:rFonts w:ascii="NimbusRomNo9L" w:hAnsi="NimbusRomNo9L"/>
          <w:lang w:val="en-GB"/>
        </w:rPr>
        <w:t>H</w:t>
      </w:r>
      <w:r w:rsidRPr="00717990">
        <w:rPr>
          <w:rFonts w:ascii="NimbusRomNo9L" w:hAnsi="NimbusRomNo9L"/>
          <w:lang w:val="en-GB"/>
        </w:rPr>
        <w:t xml:space="preserve">istidine tagged D2R, expressed in Pichia pastoris yeast has been labelled directly on membrane fragments. Crude yeast membranes were incubated for 30 min in the dark at room temperature with 100 </w:t>
      </w:r>
      <w:proofErr w:type="spellStart"/>
      <w:r w:rsidRPr="00717990">
        <w:rPr>
          <w:rFonts w:ascii="NimbusRomNo9L" w:hAnsi="NimbusRomNo9L"/>
          <w:lang w:val="en-GB"/>
        </w:rPr>
        <w:t>nM</w:t>
      </w:r>
      <w:proofErr w:type="spellEnd"/>
      <w:r w:rsidRPr="00717990">
        <w:rPr>
          <w:rFonts w:ascii="NimbusRomNo9L" w:hAnsi="NimbusRomNo9L"/>
          <w:lang w:val="en-GB"/>
        </w:rPr>
        <w:t xml:space="preserve"> red NTA </w:t>
      </w:r>
      <w:proofErr w:type="spellStart"/>
      <w:r w:rsidRPr="00717990">
        <w:rPr>
          <w:rFonts w:ascii="NimbusRomNo9L" w:hAnsi="NimbusRomNo9L"/>
          <w:lang w:val="en-GB"/>
        </w:rPr>
        <w:t>labeling</w:t>
      </w:r>
      <w:proofErr w:type="spellEnd"/>
      <w:r w:rsidRPr="00717990">
        <w:rPr>
          <w:rFonts w:ascii="NimbusRomNo9L" w:hAnsi="NimbusRomNo9L"/>
          <w:lang w:val="en-GB"/>
        </w:rPr>
        <w:t xml:space="preserve"> kit, provided by </w:t>
      </w:r>
      <w:proofErr w:type="spellStart"/>
      <w:r w:rsidRPr="00717990">
        <w:rPr>
          <w:rFonts w:ascii="NimbusRomNo9L" w:hAnsi="NimbusRomNo9L"/>
          <w:lang w:val="en-GB"/>
        </w:rPr>
        <w:t>Nanotemper</w:t>
      </w:r>
      <w:proofErr w:type="spellEnd"/>
      <w:r w:rsidRPr="00717990">
        <w:rPr>
          <w:rFonts w:ascii="NimbusRomNo9L" w:hAnsi="NimbusRomNo9L"/>
          <w:lang w:val="en-GB"/>
        </w:rPr>
        <w:t xml:space="preserve">. After that, the membranes were </w:t>
      </w:r>
      <w:r>
        <w:rPr>
          <w:rFonts w:ascii="NimbusRomNo9L" w:hAnsi="NimbusRomNo9L"/>
          <w:lang w:val="en-GB"/>
        </w:rPr>
        <w:t>incubated</w:t>
      </w:r>
      <w:r w:rsidRPr="00717990">
        <w:rPr>
          <w:rFonts w:ascii="NimbusRomNo9L" w:hAnsi="NimbusRomNo9L"/>
          <w:lang w:val="en-GB"/>
        </w:rPr>
        <w:t xml:space="preserve"> with 5 µM final concentration of </w:t>
      </w:r>
      <w:proofErr w:type="spellStart"/>
      <w:r w:rsidRPr="00717990">
        <w:rPr>
          <w:rFonts w:ascii="NimbusRomNo9L" w:hAnsi="NimbusRomNo9L"/>
          <w:lang w:val="en-GB"/>
        </w:rPr>
        <w:t>quinpirole</w:t>
      </w:r>
      <w:proofErr w:type="spellEnd"/>
      <w:r w:rsidRPr="00717990">
        <w:rPr>
          <w:rFonts w:ascii="NimbusRomNo9L" w:hAnsi="NimbusRomNo9L"/>
          <w:lang w:val="en-GB"/>
        </w:rPr>
        <w:t xml:space="preserve"> or </w:t>
      </w:r>
      <w:proofErr w:type="spellStart"/>
      <w:r w:rsidRPr="00717990">
        <w:rPr>
          <w:rFonts w:ascii="NimbusRomNo9L" w:hAnsi="NimbusRomNo9L"/>
          <w:lang w:val="en-GB"/>
        </w:rPr>
        <w:t>spiperone</w:t>
      </w:r>
      <w:proofErr w:type="spellEnd"/>
      <w:r w:rsidRPr="00717990">
        <w:rPr>
          <w:rFonts w:ascii="NimbusRomNo9L" w:hAnsi="NimbusRomNo9L"/>
          <w:lang w:val="en-GB"/>
        </w:rPr>
        <w:t xml:space="preserve">, two different D2R ligands. As observed by binding checks comparing </w:t>
      </w:r>
      <w:r>
        <w:rPr>
          <w:rFonts w:ascii="NimbusRomNo9L" w:hAnsi="NimbusRomNo9L"/>
          <w:lang w:val="en-GB"/>
        </w:rPr>
        <w:t xml:space="preserve">the fluorescence signal of </w:t>
      </w:r>
      <w:r w:rsidRPr="002154A8">
        <w:rPr>
          <w:rFonts w:ascii="NimbusRomNo9L" w:hAnsi="NimbusRomNo9L"/>
          <w:i/>
          <w:lang w:val="en-GB"/>
        </w:rPr>
        <w:t>Pichia pastoris</w:t>
      </w:r>
      <w:r w:rsidRPr="00717990">
        <w:rPr>
          <w:rFonts w:ascii="NimbusRomNo9L" w:hAnsi="NimbusRomNo9L"/>
          <w:lang w:val="en-GB"/>
        </w:rPr>
        <w:t xml:space="preserve"> membrane fragments</w:t>
      </w:r>
      <w:r>
        <w:rPr>
          <w:rFonts w:ascii="NimbusRomNo9L" w:hAnsi="NimbusRomNo9L"/>
          <w:lang w:val="en-GB"/>
        </w:rPr>
        <w:t xml:space="preserve"> containing the </w:t>
      </w:r>
      <w:proofErr w:type="spellStart"/>
      <w:r w:rsidRPr="00717990">
        <w:rPr>
          <w:rFonts w:ascii="NimbusRomNo9L" w:hAnsi="NimbusRomNo9L"/>
          <w:lang w:val="en-GB"/>
        </w:rPr>
        <w:t>labeled</w:t>
      </w:r>
      <w:proofErr w:type="spellEnd"/>
      <w:r w:rsidRPr="00717990">
        <w:rPr>
          <w:rFonts w:ascii="NimbusRomNo9L" w:hAnsi="NimbusRomNo9L"/>
          <w:lang w:val="en-GB"/>
        </w:rPr>
        <w:t xml:space="preserve"> D2R in </w:t>
      </w:r>
      <w:r>
        <w:rPr>
          <w:rFonts w:ascii="NimbusRomNo9L" w:hAnsi="NimbusRomNo9L"/>
          <w:lang w:val="en-GB"/>
        </w:rPr>
        <w:t>absence (</w:t>
      </w:r>
      <w:r w:rsidRPr="00717990">
        <w:rPr>
          <w:rFonts w:ascii="NimbusRomNo9L" w:hAnsi="NimbusRomNo9L"/>
          <w:lang w:val="en-GB"/>
        </w:rPr>
        <w:t>buffer</w:t>
      </w:r>
      <w:r>
        <w:rPr>
          <w:rFonts w:ascii="NimbusRomNo9L" w:hAnsi="NimbusRomNo9L"/>
          <w:lang w:val="en-GB"/>
        </w:rPr>
        <w:t>) and presence of</w:t>
      </w:r>
      <w:r w:rsidRPr="00717990">
        <w:rPr>
          <w:rFonts w:ascii="NimbusRomNo9L" w:hAnsi="NimbusRomNo9L"/>
          <w:lang w:val="en-GB"/>
        </w:rPr>
        <w:t xml:space="preserve"> </w:t>
      </w:r>
      <w:proofErr w:type="spellStart"/>
      <w:r w:rsidRPr="00717990">
        <w:rPr>
          <w:rFonts w:ascii="NimbusRomNo9L" w:hAnsi="NimbusRomNo9L"/>
          <w:lang w:val="en-GB"/>
        </w:rPr>
        <w:t>quinpirole</w:t>
      </w:r>
      <w:proofErr w:type="spellEnd"/>
      <w:r w:rsidRPr="00717990">
        <w:rPr>
          <w:rFonts w:ascii="NimbusRomNo9L" w:hAnsi="NimbusRomNo9L"/>
          <w:lang w:val="en-GB"/>
        </w:rPr>
        <w:t xml:space="preserve"> (</w:t>
      </w:r>
      <w:r w:rsidR="009C7A0E">
        <w:rPr>
          <w:rFonts w:ascii="NimbusRomNo9L" w:hAnsi="NimbusRomNo9L"/>
          <w:lang w:val="en-GB"/>
        </w:rPr>
        <w:t>SI 3</w:t>
      </w:r>
      <w:r>
        <w:rPr>
          <w:rFonts w:ascii="NimbusRomNo9L" w:hAnsi="NimbusRomNo9L"/>
          <w:lang w:val="en-GB"/>
        </w:rPr>
        <w:t>-</w:t>
      </w:r>
      <w:r w:rsidRPr="00717990">
        <w:rPr>
          <w:rFonts w:ascii="NimbusRomNo9L" w:hAnsi="NimbusRomNo9L"/>
          <w:lang w:val="en-GB"/>
        </w:rPr>
        <w:t xml:space="preserve">A) or </w:t>
      </w:r>
      <w:proofErr w:type="spellStart"/>
      <w:r w:rsidRPr="00717990">
        <w:rPr>
          <w:rFonts w:ascii="NimbusRomNo9L" w:hAnsi="NimbusRomNo9L"/>
          <w:lang w:val="en-GB"/>
        </w:rPr>
        <w:t>spiperone</w:t>
      </w:r>
      <w:proofErr w:type="spellEnd"/>
      <w:r w:rsidRPr="00717990">
        <w:rPr>
          <w:rFonts w:ascii="NimbusRomNo9L" w:hAnsi="NimbusRomNo9L"/>
          <w:lang w:val="en-GB"/>
        </w:rPr>
        <w:t xml:space="preserve"> (</w:t>
      </w:r>
      <w:r>
        <w:rPr>
          <w:rFonts w:ascii="NimbusRomNo9L" w:hAnsi="NimbusRomNo9L"/>
          <w:lang w:val="en-GB"/>
        </w:rPr>
        <w:t>S</w:t>
      </w:r>
      <w:r w:rsidR="009C7A0E">
        <w:rPr>
          <w:rFonts w:ascii="NimbusRomNo9L" w:hAnsi="NimbusRomNo9L"/>
          <w:lang w:val="en-GB"/>
        </w:rPr>
        <w:t>i 3</w:t>
      </w:r>
      <w:r>
        <w:rPr>
          <w:rFonts w:ascii="NimbusRomNo9L" w:hAnsi="NimbusRomNo9L"/>
          <w:lang w:val="en-GB"/>
        </w:rPr>
        <w:t>-</w:t>
      </w:r>
      <w:r w:rsidRPr="00717990">
        <w:rPr>
          <w:rFonts w:ascii="NimbusRomNo9L" w:hAnsi="NimbusRomNo9L"/>
          <w:lang w:val="en-GB"/>
        </w:rPr>
        <w:t>B), no significant difference is observed.</w:t>
      </w:r>
    </w:p>
    <w:p w:rsidR="007838D1" w:rsidRPr="00717990" w:rsidRDefault="007838D1" w:rsidP="007838D1">
      <w:pPr>
        <w:jc w:val="both"/>
        <w:rPr>
          <w:rFonts w:ascii="NimbusRomNo9L" w:hAnsi="NimbusRomNo9L"/>
          <w:lang w:val="en-GB"/>
        </w:rPr>
      </w:pPr>
      <w:r w:rsidRPr="00717990">
        <w:rPr>
          <w:rFonts w:ascii="NimbusRomNo9L" w:hAnsi="NimbusRomNo9L"/>
          <w:lang w:val="en-GB"/>
        </w:rPr>
        <w:t xml:space="preserve">D2R, expressed in </w:t>
      </w:r>
      <w:r w:rsidRPr="00717990">
        <w:rPr>
          <w:rFonts w:ascii="NimbusRomNo9L" w:hAnsi="NimbusRomNo9L"/>
          <w:i/>
          <w:iCs/>
          <w:lang w:val="en-GB"/>
        </w:rPr>
        <w:t>Pichia pastoris</w:t>
      </w:r>
      <w:r w:rsidRPr="00717990">
        <w:rPr>
          <w:rFonts w:ascii="NimbusRomNo9L" w:hAnsi="NimbusRomNo9L"/>
          <w:lang w:val="en-GB"/>
        </w:rPr>
        <w:t xml:space="preserve"> yeast has been solubilized directly from crude </w:t>
      </w:r>
      <w:r>
        <w:rPr>
          <w:rFonts w:ascii="NimbusRomNo9L" w:hAnsi="NimbusRomNo9L"/>
          <w:lang w:val="en-GB"/>
        </w:rPr>
        <w:t xml:space="preserve">membrane using </w:t>
      </w:r>
      <w:proofErr w:type="spellStart"/>
      <w:r>
        <w:rPr>
          <w:rFonts w:ascii="NimbusRomNo9L" w:hAnsi="NimbusRomNo9L"/>
          <w:lang w:val="en-GB"/>
        </w:rPr>
        <w:t>DiIsoButylene</w:t>
      </w:r>
      <w:proofErr w:type="spellEnd"/>
      <w:r>
        <w:rPr>
          <w:rFonts w:ascii="NimbusRomNo9L" w:hAnsi="NimbusRomNo9L"/>
          <w:lang w:val="en-GB"/>
        </w:rPr>
        <w:t>-Maleic A</w:t>
      </w:r>
      <w:r w:rsidRPr="00717990">
        <w:rPr>
          <w:rFonts w:ascii="NimbusRomNo9L" w:hAnsi="NimbusRomNo9L"/>
          <w:lang w:val="en-GB"/>
        </w:rPr>
        <w:t xml:space="preserve">cid (DIBMA) copolymer. The membranes were diluted in buffer containing DIBMA at a final concentration of 3.5% (m/v), and incubated under agitation at 4°C for 12 h. Then membrane copolymer </w:t>
      </w:r>
      <w:proofErr w:type="spellStart"/>
      <w:r w:rsidRPr="00717990">
        <w:rPr>
          <w:rFonts w:ascii="NimbusRomNo9L" w:hAnsi="NimbusRomNo9L"/>
          <w:lang w:val="en-GB"/>
        </w:rPr>
        <w:t>nanodiscs</w:t>
      </w:r>
      <w:proofErr w:type="spellEnd"/>
      <w:r w:rsidRPr="00717990">
        <w:rPr>
          <w:rFonts w:ascii="NimbusRomNo9L" w:hAnsi="NimbusRomNo9L"/>
          <w:lang w:val="en-GB"/>
        </w:rPr>
        <w:t xml:space="preserve"> were serially diluted and put in contact with 2 </w:t>
      </w:r>
      <w:proofErr w:type="spellStart"/>
      <w:r w:rsidRPr="00717990">
        <w:rPr>
          <w:rFonts w:ascii="NimbusRomNo9L" w:hAnsi="NimbusRomNo9L"/>
          <w:lang w:val="en-GB"/>
        </w:rPr>
        <w:t>nM</w:t>
      </w:r>
      <w:proofErr w:type="spellEnd"/>
      <w:r w:rsidRPr="00717990">
        <w:rPr>
          <w:rFonts w:ascii="NimbusRomNo9L" w:hAnsi="NimbusRomNo9L"/>
          <w:lang w:val="en-GB"/>
        </w:rPr>
        <w:t xml:space="preserve"> spiperone-Cy5 to obtain a binding curve (</w:t>
      </w:r>
      <w:r>
        <w:rPr>
          <w:rFonts w:ascii="NimbusRomNo9L" w:hAnsi="NimbusRomNo9L"/>
          <w:lang w:val="en-GB"/>
        </w:rPr>
        <w:t>SI</w:t>
      </w:r>
      <w:r w:rsidR="009C7A0E">
        <w:rPr>
          <w:rFonts w:ascii="NimbusRomNo9L" w:hAnsi="NimbusRomNo9L"/>
          <w:lang w:val="en-GB"/>
        </w:rPr>
        <w:t xml:space="preserve"> 4</w:t>
      </w:r>
      <w:r>
        <w:rPr>
          <w:rFonts w:ascii="NimbusRomNo9L" w:hAnsi="NimbusRomNo9L"/>
          <w:lang w:val="en-GB"/>
        </w:rPr>
        <w:t>-</w:t>
      </w:r>
      <w:r w:rsidRPr="00717990">
        <w:rPr>
          <w:rFonts w:ascii="NimbusRomNo9L" w:hAnsi="NimbusRomNo9L"/>
          <w:lang w:val="en-GB"/>
        </w:rPr>
        <w:t>A1). After &gt;12h at 60°C, the saturation remains identical indicating that the observed curve is not specific to the presence of functional D2R but may corresponds to non-specific binding. Non-specific binding has been characterized by doing the same experiment without D2R (</w:t>
      </w:r>
      <w:r>
        <w:rPr>
          <w:rFonts w:ascii="NimbusRomNo9L" w:hAnsi="NimbusRomNo9L"/>
          <w:lang w:val="en-GB"/>
        </w:rPr>
        <w:t>SI2-</w:t>
      </w:r>
      <w:r w:rsidRPr="00717990">
        <w:rPr>
          <w:rFonts w:ascii="NimbusRomNo9L" w:hAnsi="NimbusRomNo9L"/>
          <w:lang w:val="en-GB"/>
        </w:rPr>
        <w:t xml:space="preserve">B). A binding curve is observed for </w:t>
      </w:r>
      <w:proofErr w:type="spellStart"/>
      <w:r w:rsidRPr="00717990">
        <w:rPr>
          <w:rFonts w:ascii="NimbusRomNo9L" w:hAnsi="NimbusRomNo9L"/>
          <w:lang w:val="en-GB"/>
        </w:rPr>
        <w:t>nanodiscs</w:t>
      </w:r>
      <w:proofErr w:type="spellEnd"/>
      <w:r w:rsidRPr="00717990">
        <w:rPr>
          <w:rFonts w:ascii="NimbusRomNo9L" w:hAnsi="NimbusRomNo9L"/>
          <w:lang w:val="en-GB"/>
        </w:rPr>
        <w:t xml:space="preserve"> obtained by incubation of DIBMA copolymer directly with multilayer vesicles (MLVs) formed with Egg Phosphatidylcholine (</w:t>
      </w:r>
      <w:r w:rsidR="009C7A0E">
        <w:rPr>
          <w:rFonts w:ascii="NimbusRomNo9L" w:hAnsi="NimbusRomNo9L"/>
          <w:lang w:val="en-GB"/>
        </w:rPr>
        <w:t>SI 4</w:t>
      </w:r>
      <w:r>
        <w:rPr>
          <w:rFonts w:ascii="NimbusRomNo9L" w:hAnsi="NimbusRomNo9L"/>
          <w:lang w:val="en-GB"/>
        </w:rPr>
        <w:t>-</w:t>
      </w:r>
      <w:r w:rsidRPr="00717990">
        <w:rPr>
          <w:rFonts w:ascii="NimbusRomNo9L" w:hAnsi="NimbusRomNo9L"/>
          <w:lang w:val="en-GB"/>
        </w:rPr>
        <w:t xml:space="preserve">B1), that corroborate the non-specific hypothesis. The fluorescent ligand seems to bind non-specifically to </w:t>
      </w:r>
      <w:r>
        <w:rPr>
          <w:rFonts w:ascii="NimbusRomNo9L" w:hAnsi="NimbusRomNo9L"/>
          <w:lang w:val="en-GB"/>
        </w:rPr>
        <w:t>DIBMA (</w:t>
      </w:r>
      <w:r w:rsidR="009C7A0E">
        <w:rPr>
          <w:rFonts w:ascii="NimbusRomNo9L" w:hAnsi="NimbusRomNo9L"/>
          <w:lang w:val="en-GB"/>
        </w:rPr>
        <w:t>SI 4</w:t>
      </w:r>
      <w:r>
        <w:rPr>
          <w:rFonts w:ascii="NimbusRomNo9L" w:hAnsi="NimbusRomNo9L"/>
          <w:lang w:val="en-GB"/>
        </w:rPr>
        <w:t>-B3) and not to the lipid</w:t>
      </w:r>
      <w:r w:rsidRPr="00717990">
        <w:rPr>
          <w:rFonts w:ascii="NimbusRomNo9L" w:hAnsi="NimbusRomNo9L"/>
          <w:lang w:val="en-GB"/>
        </w:rPr>
        <w:t>s (</w:t>
      </w:r>
      <w:r w:rsidR="009C7A0E">
        <w:rPr>
          <w:rFonts w:ascii="NimbusRomNo9L" w:hAnsi="NimbusRomNo9L"/>
          <w:lang w:val="en-GB"/>
        </w:rPr>
        <w:t>SI 4</w:t>
      </w:r>
      <w:r>
        <w:rPr>
          <w:rFonts w:ascii="NimbusRomNo9L" w:hAnsi="NimbusRomNo9L"/>
          <w:lang w:val="en-GB"/>
        </w:rPr>
        <w:t>-</w:t>
      </w:r>
      <w:r w:rsidRPr="00717990">
        <w:rPr>
          <w:rFonts w:ascii="NimbusRomNo9L" w:hAnsi="NimbusRomNo9L"/>
          <w:lang w:val="en-GB"/>
        </w:rPr>
        <w:t>B2).</w:t>
      </w:r>
    </w:p>
    <w:p w:rsidR="008717EF" w:rsidRPr="00B22423" w:rsidRDefault="008717EF">
      <w:pPr>
        <w:rPr>
          <w:lang w:val="en-GB"/>
        </w:rPr>
      </w:pPr>
    </w:p>
    <w:p w:rsidR="00717990" w:rsidRDefault="00717990">
      <w:r>
        <w:rPr>
          <w:noProof/>
          <w:lang w:eastAsia="fr-FR"/>
        </w:rPr>
        <w:drawing>
          <wp:inline distT="0" distB="0" distL="0" distR="0" wp14:anchorId="62C44278">
            <wp:extent cx="5949527" cy="320993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9171" cy="3215139"/>
                    </a:xfrm>
                    <a:prstGeom prst="rect">
                      <a:avLst/>
                    </a:prstGeom>
                    <a:noFill/>
                  </pic:spPr>
                </pic:pic>
              </a:graphicData>
            </a:graphic>
          </wp:inline>
        </w:drawing>
      </w:r>
    </w:p>
    <w:p w:rsidR="00C53FF3" w:rsidRDefault="00717990" w:rsidP="00C53FF3">
      <w:pPr>
        <w:jc w:val="both"/>
        <w:rPr>
          <w:rFonts w:ascii="NimbusRomNo9L" w:hAnsi="NimbusRomNo9L"/>
          <w:lang w:val="en-GB"/>
        </w:rPr>
      </w:pPr>
      <w:r w:rsidRPr="00717990">
        <w:rPr>
          <w:rFonts w:ascii="NimbusRomNo9L" w:hAnsi="NimbusRomNo9L"/>
          <w:lang w:val="en-GB"/>
        </w:rPr>
        <w:t>Figure S</w:t>
      </w:r>
      <w:r w:rsidR="008717EF">
        <w:rPr>
          <w:rFonts w:ascii="NimbusRomNo9L" w:hAnsi="NimbusRomNo9L"/>
          <w:lang w:val="en-GB"/>
        </w:rPr>
        <w:t xml:space="preserve"> </w:t>
      </w:r>
      <w:r w:rsidR="004F4499">
        <w:rPr>
          <w:rFonts w:ascii="NimbusRomNo9L" w:hAnsi="NimbusRomNo9L"/>
          <w:lang w:val="en-GB"/>
        </w:rPr>
        <w:t>3</w:t>
      </w:r>
      <w:r w:rsidRPr="00717990">
        <w:rPr>
          <w:rFonts w:ascii="NimbusRomNo9L" w:hAnsi="NimbusRomNo9L"/>
          <w:lang w:val="en-GB"/>
        </w:rPr>
        <w:t xml:space="preserve">: </w:t>
      </w:r>
      <w:r w:rsidR="00B54046">
        <w:rPr>
          <w:rFonts w:ascii="NimbusRomNo9L" w:hAnsi="NimbusRomNo9L"/>
          <w:lang w:val="en-GB"/>
        </w:rPr>
        <w:t>B</w:t>
      </w:r>
      <w:r w:rsidR="00C53FF3" w:rsidRPr="00717990">
        <w:rPr>
          <w:rFonts w:ascii="NimbusRomNo9L" w:hAnsi="NimbusRomNo9L"/>
          <w:lang w:val="en-GB"/>
        </w:rPr>
        <w:t xml:space="preserve">inding checks comparing </w:t>
      </w:r>
      <w:r w:rsidR="00C53FF3">
        <w:rPr>
          <w:rFonts w:ascii="NimbusRomNo9L" w:hAnsi="NimbusRomNo9L"/>
          <w:lang w:val="en-GB"/>
        </w:rPr>
        <w:t xml:space="preserve">the fluorescence signal of </w:t>
      </w:r>
      <w:r w:rsidR="00C53FF3" w:rsidRPr="002154A8">
        <w:rPr>
          <w:rFonts w:ascii="NimbusRomNo9L" w:hAnsi="NimbusRomNo9L"/>
          <w:i/>
          <w:lang w:val="en-GB"/>
        </w:rPr>
        <w:t>Pichia pastoris</w:t>
      </w:r>
      <w:r w:rsidR="00C53FF3" w:rsidRPr="00717990">
        <w:rPr>
          <w:rFonts w:ascii="NimbusRomNo9L" w:hAnsi="NimbusRomNo9L"/>
          <w:lang w:val="en-GB"/>
        </w:rPr>
        <w:t xml:space="preserve"> membrane fragments</w:t>
      </w:r>
      <w:r w:rsidR="00C53FF3">
        <w:rPr>
          <w:rFonts w:ascii="NimbusRomNo9L" w:hAnsi="NimbusRomNo9L"/>
          <w:lang w:val="en-GB"/>
        </w:rPr>
        <w:t xml:space="preserve"> containing the </w:t>
      </w:r>
      <w:proofErr w:type="spellStart"/>
      <w:r w:rsidR="00C53FF3" w:rsidRPr="00717990">
        <w:rPr>
          <w:rFonts w:ascii="NimbusRomNo9L" w:hAnsi="NimbusRomNo9L"/>
          <w:lang w:val="en-GB"/>
        </w:rPr>
        <w:t>labeled</w:t>
      </w:r>
      <w:proofErr w:type="spellEnd"/>
      <w:r w:rsidR="00C53FF3" w:rsidRPr="00717990">
        <w:rPr>
          <w:rFonts w:ascii="NimbusRomNo9L" w:hAnsi="NimbusRomNo9L"/>
          <w:lang w:val="en-GB"/>
        </w:rPr>
        <w:t xml:space="preserve"> D2R in </w:t>
      </w:r>
      <w:r w:rsidR="00C53FF3">
        <w:rPr>
          <w:rFonts w:ascii="NimbusRomNo9L" w:hAnsi="NimbusRomNo9L"/>
          <w:lang w:val="en-GB"/>
        </w:rPr>
        <w:t>absence (</w:t>
      </w:r>
      <w:r w:rsidR="00C53FF3" w:rsidRPr="00717990">
        <w:rPr>
          <w:rFonts w:ascii="NimbusRomNo9L" w:hAnsi="NimbusRomNo9L"/>
          <w:lang w:val="en-GB"/>
        </w:rPr>
        <w:t>buffer</w:t>
      </w:r>
      <w:r w:rsidR="00C53FF3">
        <w:rPr>
          <w:rFonts w:ascii="NimbusRomNo9L" w:hAnsi="NimbusRomNo9L"/>
          <w:lang w:val="en-GB"/>
        </w:rPr>
        <w:t>) and presence of</w:t>
      </w:r>
      <w:r w:rsidR="00C53FF3" w:rsidRPr="00717990">
        <w:rPr>
          <w:rFonts w:ascii="NimbusRomNo9L" w:hAnsi="NimbusRomNo9L"/>
          <w:lang w:val="en-GB"/>
        </w:rPr>
        <w:t xml:space="preserve"> </w:t>
      </w:r>
      <w:proofErr w:type="spellStart"/>
      <w:r w:rsidR="00C53FF3" w:rsidRPr="00717990">
        <w:rPr>
          <w:rFonts w:ascii="NimbusRomNo9L" w:hAnsi="NimbusRomNo9L"/>
          <w:lang w:val="en-GB"/>
        </w:rPr>
        <w:t>quinpirole</w:t>
      </w:r>
      <w:proofErr w:type="spellEnd"/>
      <w:r w:rsidR="00C53FF3" w:rsidRPr="00717990">
        <w:rPr>
          <w:rFonts w:ascii="NimbusRomNo9L" w:hAnsi="NimbusRomNo9L"/>
          <w:lang w:val="en-GB"/>
        </w:rPr>
        <w:t xml:space="preserve"> (A) or </w:t>
      </w:r>
      <w:proofErr w:type="spellStart"/>
      <w:r w:rsidR="00C53FF3" w:rsidRPr="00717990">
        <w:rPr>
          <w:rFonts w:ascii="NimbusRomNo9L" w:hAnsi="NimbusRomNo9L"/>
          <w:lang w:val="en-GB"/>
        </w:rPr>
        <w:t>spiperone</w:t>
      </w:r>
      <w:proofErr w:type="spellEnd"/>
      <w:r w:rsidR="00C53FF3" w:rsidRPr="00717990">
        <w:rPr>
          <w:rFonts w:ascii="NimbusRomNo9L" w:hAnsi="NimbusRomNo9L"/>
          <w:lang w:val="en-GB"/>
        </w:rPr>
        <w:t xml:space="preserve"> (</w:t>
      </w:r>
      <w:r w:rsidR="00C53FF3">
        <w:rPr>
          <w:rFonts w:ascii="NimbusRomNo9L" w:hAnsi="NimbusRomNo9L"/>
          <w:lang w:val="en-GB"/>
        </w:rPr>
        <w:t>B). N</w:t>
      </w:r>
      <w:r w:rsidR="00C53FF3" w:rsidRPr="00717990">
        <w:rPr>
          <w:rFonts w:ascii="NimbusRomNo9L" w:hAnsi="NimbusRomNo9L"/>
          <w:lang w:val="en-GB"/>
        </w:rPr>
        <w:t>o significant difference is observed.</w:t>
      </w:r>
    </w:p>
    <w:p w:rsidR="00717990" w:rsidRDefault="00717990" w:rsidP="00B22423">
      <w:pPr>
        <w:jc w:val="both"/>
        <w:rPr>
          <w:rFonts w:ascii="NimbusRomNo9L" w:hAnsi="NimbusRomNo9L"/>
          <w:lang w:val="en-GB"/>
        </w:rPr>
      </w:pPr>
    </w:p>
    <w:p w:rsidR="00837403" w:rsidRDefault="00837403">
      <w:pPr>
        <w:rPr>
          <w:rFonts w:ascii="NimbusRomNo9L" w:hAnsi="NimbusRomNo9L"/>
          <w:lang w:val="en-GB"/>
        </w:rPr>
      </w:pPr>
      <w:r>
        <w:rPr>
          <w:rFonts w:ascii="NimbusRomNo9L" w:hAnsi="NimbusRomNo9L"/>
          <w:lang w:val="en-GB"/>
        </w:rPr>
        <w:br w:type="page"/>
      </w:r>
    </w:p>
    <w:p w:rsidR="00717990" w:rsidRDefault="00717990" w:rsidP="00717990">
      <w:pPr>
        <w:rPr>
          <w:rFonts w:ascii="NimbusRomNo9L" w:hAnsi="NimbusRomNo9L"/>
          <w:lang w:val="en-GB"/>
        </w:rPr>
      </w:pPr>
    </w:p>
    <w:p w:rsidR="00717990" w:rsidRDefault="00717990" w:rsidP="00717990">
      <w:pPr>
        <w:rPr>
          <w:rFonts w:ascii="NimbusRomNo9L" w:hAnsi="NimbusRomNo9L"/>
          <w:lang w:val="en-GB"/>
        </w:rPr>
      </w:pPr>
      <w:r>
        <w:rPr>
          <w:rFonts w:ascii="NimbusRomNo9L" w:hAnsi="NimbusRomNo9L"/>
          <w:noProof/>
          <w:lang w:eastAsia="fr-FR"/>
        </w:rPr>
        <w:drawing>
          <wp:inline distT="0" distB="0" distL="0" distR="0" wp14:anchorId="2FC38C1F">
            <wp:extent cx="6062980" cy="3238356"/>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5648" cy="3239781"/>
                    </a:xfrm>
                    <a:prstGeom prst="rect">
                      <a:avLst/>
                    </a:prstGeom>
                    <a:noFill/>
                  </pic:spPr>
                </pic:pic>
              </a:graphicData>
            </a:graphic>
          </wp:inline>
        </w:drawing>
      </w:r>
    </w:p>
    <w:p w:rsidR="00676567" w:rsidRPr="00717990" w:rsidRDefault="00120125" w:rsidP="00676567">
      <w:pPr>
        <w:jc w:val="both"/>
        <w:rPr>
          <w:rFonts w:ascii="NimbusRomNo9L" w:hAnsi="NimbusRomNo9L"/>
          <w:lang w:val="en-GB"/>
        </w:rPr>
      </w:pPr>
      <w:r>
        <w:rPr>
          <w:rFonts w:ascii="NimbusRomNo9L" w:hAnsi="NimbusRomNo9L"/>
          <w:lang w:val="en-GB"/>
        </w:rPr>
        <w:t xml:space="preserve">Figure S </w:t>
      </w:r>
      <w:r w:rsidR="004F4499">
        <w:rPr>
          <w:rFonts w:ascii="NimbusRomNo9L" w:hAnsi="NimbusRomNo9L"/>
          <w:lang w:val="en-GB"/>
        </w:rPr>
        <w:t>4</w:t>
      </w:r>
      <w:r w:rsidR="00717990" w:rsidRPr="00717990">
        <w:rPr>
          <w:rFonts w:ascii="NimbusRomNo9L" w:hAnsi="NimbusRomNo9L"/>
          <w:lang w:val="en-GB"/>
        </w:rPr>
        <w:t xml:space="preserve">: </w:t>
      </w:r>
      <w:r w:rsidR="00B54046">
        <w:rPr>
          <w:rFonts w:ascii="NimbusRomNo9L" w:hAnsi="NimbusRomNo9L"/>
          <w:lang w:val="en-GB"/>
        </w:rPr>
        <w:t>B</w:t>
      </w:r>
      <w:r w:rsidR="00C53FF3" w:rsidRPr="00717990">
        <w:rPr>
          <w:rFonts w:ascii="NimbusRomNo9L" w:hAnsi="NimbusRomNo9L"/>
          <w:lang w:val="en-GB"/>
        </w:rPr>
        <w:t>inding curve</w:t>
      </w:r>
      <w:r w:rsidR="00C53FF3">
        <w:rPr>
          <w:rFonts w:ascii="NimbusRomNo9L" w:hAnsi="NimbusRomNo9L"/>
          <w:lang w:val="en-GB"/>
        </w:rPr>
        <w:t xml:space="preserve">s of </w:t>
      </w:r>
      <w:r w:rsidR="00C53FF3" w:rsidRPr="00717990">
        <w:rPr>
          <w:rFonts w:ascii="NimbusRomNo9L" w:hAnsi="NimbusRomNo9L"/>
          <w:lang w:val="en-GB"/>
        </w:rPr>
        <w:t>serially diluted</w:t>
      </w:r>
      <w:r w:rsidR="00C53FF3">
        <w:rPr>
          <w:rFonts w:ascii="NimbusRomNo9L" w:hAnsi="NimbusRomNo9L"/>
          <w:lang w:val="en-GB"/>
        </w:rPr>
        <w:t xml:space="preserve"> membrane</w:t>
      </w:r>
      <w:r w:rsidR="00B54046">
        <w:rPr>
          <w:rFonts w:ascii="NimbusRomNo9L" w:hAnsi="NimbusRomNo9L"/>
          <w:lang w:val="en-GB"/>
        </w:rPr>
        <w:t xml:space="preserve"> systems containing</w:t>
      </w:r>
      <w:r w:rsidR="00C53FF3">
        <w:rPr>
          <w:rFonts w:ascii="NimbusRomNo9L" w:hAnsi="NimbusRomNo9L"/>
          <w:lang w:val="en-GB"/>
        </w:rPr>
        <w:t xml:space="preserve"> </w:t>
      </w:r>
      <w:r w:rsidR="00676567">
        <w:rPr>
          <w:rFonts w:ascii="NimbusRomNo9L" w:hAnsi="NimbusRomNo9L"/>
          <w:lang w:val="en-GB"/>
        </w:rPr>
        <w:t xml:space="preserve">(A) </w:t>
      </w:r>
      <w:r w:rsidR="00B54046">
        <w:rPr>
          <w:rFonts w:ascii="NimbusRomNo9L" w:hAnsi="NimbusRomNo9L"/>
          <w:lang w:val="en-GB"/>
        </w:rPr>
        <w:t>or not the D2R</w:t>
      </w:r>
      <w:r w:rsidR="00C53FF3">
        <w:rPr>
          <w:rFonts w:ascii="NimbusRomNo9L" w:hAnsi="NimbusRomNo9L"/>
          <w:lang w:val="en-GB"/>
        </w:rPr>
        <w:t xml:space="preserve"> </w:t>
      </w:r>
      <w:r w:rsidR="00676567">
        <w:rPr>
          <w:rFonts w:ascii="NimbusRomNo9L" w:hAnsi="NimbusRomNo9L"/>
          <w:lang w:val="en-GB"/>
        </w:rPr>
        <w:t>(B</w:t>
      </w:r>
      <w:r w:rsidR="00B54046">
        <w:rPr>
          <w:rFonts w:ascii="NimbusRomNo9L" w:hAnsi="NimbusRomNo9L"/>
          <w:lang w:val="en-GB"/>
        </w:rPr>
        <w:t>)</w:t>
      </w:r>
      <w:r w:rsidR="00C53FF3">
        <w:rPr>
          <w:rFonts w:ascii="NimbusRomNo9L" w:hAnsi="NimbusRomNo9L"/>
          <w:lang w:val="en-GB"/>
        </w:rPr>
        <w:t>,</w:t>
      </w:r>
      <w:r w:rsidR="00C53FF3" w:rsidRPr="00717990">
        <w:rPr>
          <w:rFonts w:ascii="NimbusRomNo9L" w:hAnsi="NimbusRomNo9L"/>
          <w:lang w:val="en-GB"/>
        </w:rPr>
        <w:t xml:space="preserve"> </w:t>
      </w:r>
      <w:r w:rsidR="00B54046">
        <w:rPr>
          <w:rFonts w:ascii="NimbusRomNo9L" w:hAnsi="NimbusRomNo9L"/>
          <w:lang w:val="en-GB"/>
        </w:rPr>
        <w:t>following incubation</w:t>
      </w:r>
      <w:r w:rsidR="00C53FF3" w:rsidRPr="00717990">
        <w:rPr>
          <w:rFonts w:ascii="NimbusRomNo9L" w:hAnsi="NimbusRomNo9L"/>
          <w:lang w:val="en-GB"/>
        </w:rPr>
        <w:t xml:space="preserve"> with 2 </w:t>
      </w:r>
      <w:proofErr w:type="spellStart"/>
      <w:r w:rsidR="00C53FF3" w:rsidRPr="00717990">
        <w:rPr>
          <w:rFonts w:ascii="NimbusRomNo9L" w:hAnsi="NimbusRomNo9L"/>
          <w:lang w:val="en-GB"/>
        </w:rPr>
        <w:t>nM</w:t>
      </w:r>
      <w:proofErr w:type="spellEnd"/>
      <w:r w:rsidR="00C53FF3" w:rsidRPr="00717990">
        <w:rPr>
          <w:rFonts w:ascii="NimbusRomNo9L" w:hAnsi="NimbusRomNo9L"/>
          <w:lang w:val="en-GB"/>
        </w:rPr>
        <w:t xml:space="preserve"> spiperone-Cy5</w:t>
      </w:r>
      <w:r w:rsidR="00C53FF3">
        <w:rPr>
          <w:rFonts w:ascii="NimbusRomNo9L" w:hAnsi="NimbusRomNo9L"/>
          <w:lang w:val="en-GB"/>
        </w:rPr>
        <w:t xml:space="preserve">: </w:t>
      </w:r>
      <w:r w:rsidR="00C53FF3" w:rsidRPr="00717990">
        <w:rPr>
          <w:rFonts w:ascii="NimbusRomNo9L" w:hAnsi="NimbusRomNo9L"/>
          <w:lang w:val="en-GB"/>
        </w:rPr>
        <w:t xml:space="preserve">membrane copolymer </w:t>
      </w:r>
      <w:proofErr w:type="spellStart"/>
      <w:r w:rsidR="00C53FF3" w:rsidRPr="00717990">
        <w:rPr>
          <w:rFonts w:ascii="NimbusRomNo9L" w:hAnsi="NimbusRomNo9L"/>
          <w:lang w:val="en-GB"/>
        </w:rPr>
        <w:t>nanodisc</w:t>
      </w:r>
      <w:r w:rsidR="00C53FF3">
        <w:rPr>
          <w:rFonts w:ascii="NimbusRomNo9L" w:hAnsi="NimbusRomNo9L"/>
          <w:lang w:val="en-GB"/>
        </w:rPr>
        <w:t>s</w:t>
      </w:r>
      <w:proofErr w:type="spellEnd"/>
      <w:r w:rsidR="00C53FF3">
        <w:rPr>
          <w:rFonts w:ascii="NimbusRomNo9L" w:hAnsi="NimbusRomNo9L"/>
          <w:lang w:val="en-GB"/>
        </w:rPr>
        <w:t xml:space="preserve"> containing the D2R</w:t>
      </w:r>
      <w:r w:rsidR="00676567">
        <w:rPr>
          <w:rFonts w:ascii="NimbusRomNo9L" w:hAnsi="NimbusRomNo9L"/>
          <w:lang w:val="en-GB"/>
        </w:rPr>
        <w:t>,</w:t>
      </w:r>
      <w:r w:rsidR="00C53FF3">
        <w:rPr>
          <w:rFonts w:ascii="NimbusRomNo9L" w:hAnsi="NimbusRomNo9L"/>
          <w:lang w:val="en-GB"/>
        </w:rPr>
        <w:t xml:space="preserve"> before (A1) or after (A2) incubation overnight at 60°C</w:t>
      </w:r>
      <w:r w:rsidR="00676567">
        <w:rPr>
          <w:rFonts w:ascii="NimbusRomNo9L" w:hAnsi="NimbusRomNo9L"/>
          <w:lang w:val="en-GB"/>
        </w:rPr>
        <w:t xml:space="preserve">, MLV </w:t>
      </w:r>
      <w:proofErr w:type="spellStart"/>
      <w:r w:rsidR="00676567">
        <w:rPr>
          <w:rFonts w:ascii="NimbusRomNo9L" w:hAnsi="NimbusRomNo9L"/>
          <w:lang w:val="en-GB"/>
        </w:rPr>
        <w:t>nanodiscs</w:t>
      </w:r>
      <w:proofErr w:type="spellEnd"/>
      <w:r w:rsidR="00676567">
        <w:rPr>
          <w:rFonts w:ascii="NimbusRomNo9L" w:hAnsi="NimbusRomNo9L"/>
          <w:lang w:val="en-GB"/>
        </w:rPr>
        <w:t xml:space="preserve"> (B1), SUV (B2) or DIBMA copolymer alone (B3). </w:t>
      </w:r>
      <w:r w:rsidR="00676567" w:rsidRPr="00717990">
        <w:rPr>
          <w:rFonts w:ascii="NimbusRomNo9L" w:hAnsi="NimbusRomNo9L"/>
          <w:lang w:val="en-GB"/>
        </w:rPr>
        <w:t xml:space="preserve">The fluorescent ligand seems to bind </w:t>
      </w:r>
      <w:bookmarkStart w:id="0" w:name="_GoBack"/>
      <w:bookmarkEnd w:id="0"/>
      <w:r w:rsidR="00676567" w:rsidRPr="00717990">
        <w:rPr>
          <w:rFonts w:ascii="NimbusRomNo9L" w:hAnsi="NimbusRomNo9L"/>
          <w:lang w:val="en-GB"/>
        </w:rPr>
        <w:t xml:space="preserve">non-specifically to </w:t>
      </w:r>
      <w:r w:rsidR="00676567">
        <w:rPr>
          <w:rFonts w:ascii="NimbusRomNo9L" w:hAnsi="NimbusRomNo9L"/>
          <w:lang w:val="en-GB"/>
        </w:rPr>
        <w:t>DIBMA (B3) and not to the lipid</w:t>
      </w:r>
      <w:r w:rsidR="00676567" w:rsidRPr="00717990">
        <w:rPr>
          <w:rFonts w:ascii="NimbusRomNo9L" w:hAnsi="NimbusRomNo9L"/>
          <w:lang w:val="en-GB"/>
        </w:rPr>
        <w:t>s (B2).</w:t>
      </w:r>
    </w:p>
    <w:p w:rsidR="00717990" w:rsidRPr="00717990" w:rsidRDefault="00717990" w:rsidP="00C53FF3">
      <w:pPr>
        <w:jc w:val="both"/>
        <w:rPr>
          <w:rFonts w:ascii="NimbusRomNo9L" w:hAnsi="NimbusRomNo9L"/>
          <w:lang w:val="en-GB"/>
        </w:rPr>
      </w:pPr>
    </w:p>
    <w:sectPr w:rsidR="00717990" w:rsidRPr="00717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SanL-Bold">
    <w:altName w:val="Calibri"/>
    <w:panose1 w:val="00000000000000000000"/>
    <w:charset w:val="00"/>
    <w:family w:val="auto"/>
    <w:notTrueType/>
    <w:pitch w:val="default"/>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NimbusRomNo9L">
    <w:panose1 w:val="01010103010101010101"/>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90"/>
    <w:rsid w:val="00044312"/>
    <w:rsid w:val="00120125"/>
    <w:rsid w:val="001C5188"/>
    <w:rsid w:val="002154A8"/>
    <w:rsid w:val="002725B4"/>
    <w:rsid w:val="002A3C58"/>
    <w:rsid w:val="00320D86"/>
    <w:rsid w:val="003878D4"/>
    <w:rsid w:val="004F4499"/>
    <w:rsid w:val="00514D1F"/>
    <w:rsid w:val="006119FE"/>
    <w:rsid w:val="00676567"/>
    <w:rsid w:val="00715F47"/>
    <w:rsid w:val="00717990"/>
    <w:rsid w:val="00773FF1"/>
    <w:rsid w:val="007838D1"/>
    <w:rsid w:val="007A07F7"/>
    <w:rsid w:val="00837403"/>
    <w:rsid w:val="008717EF"/>
    <w:rsid w:val="009C7A0E"/>
    <w:rsid w:val="00A27A17"/>
    <w:rsid w:val="00B22423"/>
    <w:rsid w:val="00B54046"/>
    <w:rsid w:val="00C53FF3"/>
    <w:rsid w:val="00C65808"/>
    <w:rsid w:val="00DA69BE"/>
    <w:rsid w:val="00DC618D"/>
    <w:rsid w:val="00E81456"/>
    <w:rsid w:val="00EC05EA"/>
    <w:rsid w:val="00FD1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AFF0"/>
  <w15:chartTrackingRefBased/>
  <w15:docId w15:val="{15E6EE69-3F7C-4003-816C-65CE4EB7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9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3878D4"/>
    <w:pPr>
      <w:spacing w:after="200" w:line="240" w:lineRule="auto"/>
    </w:pPr>
    <w:rPr>
      <w:i/>
      <w:iCs/>
      <w:color w:val="44546A" w:themeColor="text2"/>
      <w:sz w:val="18"/>
      <w:szCs w:val="18"/>
    </w:rPr>
  </w:style>
  <w:style w:type="paragraph" w:styleId="Textedebulles">
    <w:name w:val="Balloon Text"/>
    <w:basedOn w:val="Normal"/>
    <w:link w:val="TextedebullesCar"/>
    <w:uiPriority w:val="99"/>
    <w:semiHidden/>
    <w:unhideWhenUsed/>
    <w:rsid w:val="00C658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1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583</Words>
  <Characters>3211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RASCOL</dc:creator>
  <cp:keywords/>
  <dc:description/>
  <cp:lastModifiedBy>Estelle RASCOL</cp:lastModifiedBy>
  <cp:revision>3</cp:revision>
  <cp:lastPrinted>2022-01-03T15:05:00Z</cp:lastPrinted>
  <dcterms:created xsi:type="dcterms:W3CDTF">2022-01-05T13:27:00Z</dcterms:created>
  <dcterms:modified xsi:type="dcterms:W3CDTF">2022-01-05T14:15:00Z</dcterms:modified>
</cp:coreProperties>
</file>