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8773CC" w14:textId="77777777" w:rsidR="00B43BED" w:rsidRPr="00906B71" w:rsidRDefault="00B43BED" w:rsidP="00B43BED">
      <w:pPr>
        <w:pStyle w:val="Heading2"/>
        <w:pBdr>
          <w:bottom w:val="single" w:sz="12" w:space="6" w:color="D5D5D5"/>
        </w:pBdr>
        <w:shd w:val="clear" w:color="auto" w:fill="FFFFFF"/>
        <w:spacing w:before="0" w:after="120"/>
        <w:rPr>
          <w:rFonts w:ascii="Trebuchet MS" w:hAnsi="Trebuchet MS"/>
          <w:color w:val="1B3051"/>
          <w:sz w:val="28"/>
          <w:szCs w:val="28"/>
        </w:rPr>
      </w:pPr>
      <w:r>
        <w:rPr>
          <w:rFonts w:ascii="Trebuchet MS" w:hAnsi="Trebuchet MS"/>
          <w:color w:val="1B3051"/>
          <w:sz w:val="28"/>
          <w:szCs w:val="28"/>
        </w:rPr>
        <w:t>Supplementary Information</w:t>
      </w:r>
    </w:p>
    <w:p w14:paraId="34BBCC3B" w14:textId="77777777" w:rsidR="00C25943" w:rsidRPr="00C25943" w:rsidRDefault="00C25943" w:rsidP="00C25943">
      <w:pPr>
        <w:spacing w:after="0" w:line="360" w:lineRule="auto"/>
        <w:rPr>
          <w:rFonts w:ascii="Georgia" w:hAnsi="Georgia" w:cs="Times New Roman"/>
          <w:b/>
          <w:color w:val="44546A" w:themeColor="text2"/>
          <w:sz w:val="24"/>
          <w:szCs w:val="24"/>
          <w:lang w:val="en-AU"/>
        </w:rPr>
      </w:pPr>
      <w:r w:rsidRPr="00C25943">
        <w:rPr>
          <w:rFonts w:ascii="Georgia" w:hAnsi="Georgia" w:cs="Times New Roman"/>
          <w:b/>
          <w:color w:val="44546A" w:themeColor="text2"/>
          <w:sz w:val="24"/>
          <w:szCs w:val="24"/>
          <w:lang w:val="en-AU"/>
        </w:rPr>
        <w:t xml:space="preserve">Unwrapping the surprisingly high risk of dying from cardiovascular disease at Christmas: the HUNT prospective population-based cohort study in Norway </w:t>
      </w:r>
    </w:p>
    <w:p w14:paraId="2396D3A5" w14:textId="77777777" w:rsidR="00C25943" w:rsidRPr="00C25943" w:rsidRDefault="00C25943" w:rsidP="00C25943">
      <w:pPr>
        <w:spacing w:after="0" w:line="360" w:lineRule="auto"/>
        <w:rPr>
          <w:rFonts w:ascii="Georgia" w:hAnsi="Georgia" w:cs="Times New Roman"/>
          <w:bCs/>
          <w:color w:val="44546A" w:themeColor="text2"/>
          <w:sz w:val="24"/>
          <w:szCs w:val="24"/>
          <w:u w:val="single"/>
          <w:lang w:val="en-AU"/>
        </w:rPr>
      </w:pPr>
      <w:r w:rsidRPr="00C25943">
        <w:rPr>
          <w:rFonts w:ascii="Georgia" w:hAnsi="Georgia" w:cs="Times New Roman"/>
          <w:bCs/>
          <w:color w:val="44546A" w:themeColor="text2"/>
          <w:sz w:val="24"/>
          <w:szCs w:val="24"/>
          <w:u w:val="single"/>
          <w:lang w:val="en-AU"/>
        </w:rPr>
        <w:t>Authors</w:t>
      </w:r>
    </w:p>
    <w:p w14:paraId="6C421D1B" w14:textId="77777777" w:rsidR="00C25943" w:rsidRPr="00C25943" w:rsidRDefault="00C25943" w:rsidP="00C25943">
      <w:pPr>
        <w:spacing w:after="0" w:line="360" w:lineRule="auto"/>
        <w:rPr>
          <w:rFonts w:ascii="Georgia" w:hAnsi="Georgia" w:cs="Times New Roman"/>
          <w:bCs/>
          <w:color w:val="44546A" w:themeColor="text2"/>
          <w:sz w:val="24"/>
          <w:szCs w:val="24"/>
          <w:lang w:val="en-AU"/>
        </w:rPr>
      </w:pPr>
      <w:r w:rsidRPr="00C25943">
        <w:rPr>
          <w:rFonts w:ascii="Georgia" w:hAnsi="Georgia" w:cs="Times New Roman"/>
          <w:bCs/>
          <w:color w:val="44546A" w:themeColor="text2"/>
          <w:sz w:val="24"/>
          <w:szCs w:val="24"/>
          <w:lang w:val="en-AU"/>
        </w:rPr>
        <w:t>Trine Moholdt, PhD</w:t>
      </w:r>
      <w:r w:rsidRPr="00C25943">
        <w:rPr>
          <w:rFonts w:ascii="Georgia" w:hAnsi="Georgia" w:cs="Times New Roman"/>
          <w:bCs/>
          <w:color w:val="44546A" w:themeColor="text2"/>
          <w:sz w:val="24"/>
          <w:szCs w:val="24"/>
          <w:vertAlign w:val="superscript"/>
          <w:lang w:val="en-AU"/>
        </w:rPr>
        <w:t xml:space="preserve"> </w:t>
      </w:r>
      <w:r w:rsidRPr="00C25943">
        <w:rPr>
          <w:rFonts w:ascii="Georgia" w:hAnsi="Georgia" w:cs="Times New Roman"/>
          <w:bCs/>
          <w:color w:val="44546A" w:themeColor="text2"/>
          <w:sz w:val="24"/>
          <w:szCs w:val="24"/>
          <w:lang w:val="en-AU"/>
        </w:rPr>
        <w:t xml:space="preserve"> </w:t>
      </w:r>
      <w:proofErr w:type="spellStart"/>
      <w:r w:rsidRPr="00C25943">
        <w:rPr>
          <w:rFonts w:ascii="Georgia" w:hAnsi="Georgia" w:cs="Times New Roman"/>
          <w:bCs/>
          <w:color w:val="44546A" w:themeColor="text2"/>
          <w:sz w:val="24"/>
          <w:szCs w:val="24"/>
          <w:vertAlign w:val="superscript"/>
          <w:lang w:val="en-AU"/>
        </w:rPr>
        <w:t>a,b</w:t>
      </w:r>
      <w:proofErr w:type="spellEnd"/>
    </w:p>
    <w:p w14:paraId="3F638F8B" w14:textId="77777777" w:rsidR="00C25943" w:rsidRPr="00C25943" w:rsidRDefault="00C25943" w:rsidP="00C25943">
      <w:pPr>
        <w:spacing w:after="0" w:line="360" w:lineRule="auto"/>
        <w:rPr>
          <w:rFonts w:ascii="Georgia" w:hAnsi="Georgia" w:cs="Times New Roman"/>
          <w:bCs/>
          <w:color w:val="44546A" w:themeColor="text2"/>
          <w:sz w:val="24"/>
          <w:szCs w:val="24"/>
          <w:lang w:val="en-AU"/>
        </w:rPr>
      </w:pPr>
      <w:r w:rsidRPr="00C25943">
        <w:rPr>
          <w:rFonts w:ascii="Georgia" w:hAnsi="Georgia" w:cs="Times New Roman"/>
          <w:bCs/>
          <w:color w:val="44546A" w:themeColor="text2"/>
          <w:sz w:val="24"/>
          <w:szCs w:val="24"/>
          <w:lang w:val="en-AU"/>
        </w:rPr>
        <w:t xml:space="preserve">Clifford Afoakwah, PhD </w:t>
      </w:r>
      <w:r w:rsidRPr="00C25943">
        <w:rPr>
          <w:rFonts w:ascii="Georgia" w:hAnsi="Georgia" w:cs="Times New Roman"/>
          <w:bCs/>
          <w:color w:val="44546A" w:themeColor="text2"/>
          <w:sz w:val="24"/>
          <w:szCs w:val="24"/>
          <w:vertAlign w:val="superscript"/>
          <w:lang w:val="en-AU"/>
        </w:rPr>
        <w:t>c</w:t>
      </w:r>
      <w:r w:rsidRPr="00C25943">
        <w:rPr>
          <w:rFonts w:ascii="Georgia" w:hAnsi="Georgia" w:cs="Times New Roman"/>
          <w:bCs/>
          <w:color w:val="44546A" w:themeColor="text2"/>
          <w:sz w:val="24"/>
          <w:szCs w:val="24"/>
          <w:lang w:val="en-AU"/>
        </w:rPr>
        <w:t xml:space="preserve"> </w:t>
      </w:r>
      <w:r w:rsidRPr="00C25943">
        <w:rPr>
          <w:rFonts w:ascii="Georgia" w:hAnsi="Georgia" w:cs="Times New Roman"/>
          <w:bCs/>
          <w:color w:val="44546A" w:themeColor="text2"/>
          <w:sz w:val="24"/>
          <w:szCs w:val="24"/>
          <w:lang w:val="en-AU"/>
        </w:rPr>
        <w:tab/>
      </w:r>
      <w:r w:rsidRPr="00C25943">
        <w:rPr>
          <w:rFonts w:ascii="Georgia" w:hAnsi="Georgia" w:cs="Times New Roman"/>
          <w:bCs/>
          <w:color w:val="44546A" w:themeColor="text2"/>
          <w:sz w:val="24"/>
          <w:szCs w:val="24"/>
          <w:lang w:val="en-AU"/>
        </w:rPr>
        <w:tab/>
      </w:r>
      <w:r w:rsidRPr="00C25943">
        <w:rPr>
          <w:rFonts w:ascii="Georgia" w:hAnsi="Georgia" w:cs="Times New Roman"/>
          <w:bCs/>
          <w:color w:val="44546A" w:themeColor="text2"/>
          <w:sz w:val="24"/>
          <w:szCs w:val="24"/>
          <w:lang w:val="en-AU"/>
        </w:rPr>
        <w:tab/>
        <w:t xml:space="preserve"> </w:t>
      </w:r>
    </w:p>
    <w:p w14:paraId="69868F5A" w14:textId="77777777" w:rsidR="00C25943" w:rsidRPr="00C25943" w:rsidRDefault="00C25943" w:rsidP="00C25943">
      <w:pPr>
        <w:spacing w:after="0" w:line="360" w:lineRule="auto"/>
        <w:rPr>
          <w:rFonts w:ascii="Georgia" w:hAnsi="Georgia" w:cs="Times New Roman"/>
          <w:bCs/>
          <w:color w:val="44546A" w:themeColor="text2"/>
          <w:sz w:val="24"/>
          <w:szCs w:val="24"/>
          <w:lang w:val="en-AU"/>
        </w:rPr>
      </w:pPr>
      <w:r w:rsidRPr="00C25943">
        <w:rPr>
          <w:rFonts w:ascii="Georgia" w:hAnsi="Georgia" w:cs="Times New Roman"/>
          <w:bCs/>
          <w:color w:val="44546A" w:themeColor="text2"/>
          <w:sz w:val="24"/>
          <w:szCs w:val="24"/>
          <w:lang w:val="en-AU"/>
        </w:rPr>
        <w:t xml:space="preserve">Paul Scuffham, PhD </w:t>
      </w:r>
      <w:proofErr w:type="spellStart"/>
      <w:r w:rsidRPr="00C25943">
        <w:rPr>
          <w:rFonts w:ascii="Georgia" w:hAnsi="Georgia" w:cs="Times New Roman"/>
          <w:bCs/>
          <w:color w:val="44546A" w:themeColor="text2"/>
          <w:sz w:val="24"/>
          <w:szCs w:val="24"/>
          <w:vertAlign w:val="superscript"/>
          <w:lang w:val="en-AU"/>
        </w:rPr>
        <w:t>c,d</w:t>
      </w:r>
      <w:proofErr w:type="spellEnd"/>
      <w:r w:rsidRPr="00C25943">
        <w:rPr>
          <w:rFonts w:ascii="Georgia" w:hAnsi="Georgia" w:cs="Times New Roman"/>
          <w:bCs/>
          <w:color w:val="44546A" w:themeColor="text2"/>
          <w:sz w:val="24"/>
          <w:szCs w:val="24"/>
          <w:lang w:val="en-AU"/>
        </w:rPr>
        <w:tab/>
      </w:r>
      <w:r w:rsidRPr="00C25943">
        <w:rPr>
          <w:rFonts w:ascii="Georgia" w:hAnsi="Georgia" w:cs="Times New Roman"/>
          <w:bCs/>
          <w:color w:val="44546A" w:themeColor="text2"/>
          <w:sz w:val="24"/>
          <w:szCs w:val="24"/>
          <w:lang w:val="en-AU"/>
        </w:rPr>
        <w:tab/>
      </w:r>
      <w:r w:rsidRPr="00C25943">
        <w:rPr>
          <w:rFonts w:ascii="Georgia" w:hAnsi="Georgia" w:cs="Times New Roman"/>
          <w:bCs/>
          <w:color w:val="44546A" w:themeColor="text2"/>
          <w:sz w:val="24"/>
          <w:szCs w:val="24"/>
          <w:lang w:val="en-AU"/>
        </w:rPr>
        <w:tab/>
        <w:t xml:space="preserve"> </w:t>
      </w:r>
    </w:p>
    <w:p w14:paraId="6A3650F3" w14:textId="77777777" w:rsidR="00C25943" w:rsidRPr="00C25943" w:rsidRDefault="00C25943" w:rsidP="00C25943">
      <w:pPr>
        <w:spacing w:after="0" w:line="360" w:lineRule="auto"/>
        <w:rPr>
          <w:rFonts w:ascii="Georgia" w:hAnsi="Georgia" w:cs="Times New Roman"/>
          <w:bCs/>
          <w:color w:val="44546A" w:themeColor="text2"/>
          <w:sz w:val="24"/>
          <w:szCs w:val="24"/>
          <w:lang w:val="en-AU"/>
        </w:rPr>
      </w:pPr>
      <w:r w:rsidRPr="00C25943">
        <w:rPr>
          <w:rFonts w:ascii="Georgia" w:hAnsi="Georgia" w:cs="Times New Roman"/>
          <w:bCs/>
          <w:color w:val="44546A" w:themeColor="text2"/>
          <w:sz w:val="24"/>
          <w:szCs w:val="24"/>
          <w:lang w:val="en-AU"/>
        </w:rPr>
        <w:t xml:space="preserve">Christine F McDonald, PhD </w:t>
      </w:r>
      <w:r w:rsidRPr="00C25943">
        <w:rPr>
          <w:rFonts w:ascii="Georgia" w:hAnsi="Georgia" w:cs="Times New Roman"/>
          <w:bCs/>
          <w:color w:val="44546A" w:themeColor="text2"/>
          <w:sz w:val="24"/>
          <w:szCs w:val="24"/>
          <w:vertAlign w:val="superscript"/>
          <w:lang w:val="en-AU"/>
        </w:rPr>
        <w:t>e</w:t>
      </w:r>
      <w:r w:rsidRPr="00C25943">
        <w:rPr>
          <w:rFonts w:ascii="Georgia" w:hAnsi="Georgia" w:cs="Times New Roman"/>
          <w:bCs/>
          <w:color w:val="44546A" w:themeColor="text2"/>
          <w:sz w:val="24"/>
          <w:szCs w:val="24"/>
          <w:lang w:val="en-AU"/>
        </w:rPr>
        <w:tab/>
      </w:r>
      <w:r w:rsidRPr="00C25943">
        <w:rPr>
          <w:rFonts w:ascii="Georgia" w:hAnsi="Georgia" w:cs="Times New Roman"/>
          <w:bCs/>
          <w:color w:val="44546A" w:themeColor="text2"/>
          <w:sz w:val="24"/>
          <w:szCs w:val="24"/>
          <w:lang w:val="en-AU"/>
        </w:rPr>
        <w:tab/>
      </w:r>
    </w:p>
    <w:p w14:paraId="40CC71A3" w14:textId="77777777" w:rsidR="00C25943" w:rsidRPr="00C25943" w:rsidRDefault="00C25943" w:rsidP="00C25943">
      <w:pPr>
        <w:spacing w:after="0" w:line="360" w:lineRule="auto"/>
        <w:rPr>
          <w:rFonts w:ascii="Georgia" w:hAnsi="Georgia" w:cs="Times New Roman"/>
          <w:bCs/>
          <w:color w:val="44546A" w:themeColor="text2"/>
          <w:sz w:val="24"/>
          <w:szCs w:val="24"/>
          <w:lang w:val="en-AU"/>
        </w:rPr>
      </w:pPr>
      <w:r w:rsidRPr="00C25943">
        <w:rPr>
          <w:rFonts w:ascii="Georgia" w:hAnsi="Georgia" w:cs="Times New Roman"/>
          <w:bCs/>
          <w:color w:val="44546A" w:themeColor="text2"/>
          <w:sz w:val="24"/>
          <w:szCs w:val="24"/>
          <w:lang w:val="en-AU"/>
        </w:rPr>
        <w:t xml:space="preserve">Louise M Burrell, PhD </w:t>
      </w:r>
      <w:r w:rsidRPr="00C25943">
        <w:rPr>
          <w:rFonts w:ascii="Georgia" w:hAnsi="Georgia" w:cs="Times New Roman"/>
          <w:bCs/>
          <w:color w:val="44546A" w:themeColor="text2"/>
          <w:sz w:val="24"/>
          <w:szCs w:val="24"/>
          <w:vertAlign w:val="superscript"/>
          <w:lang w:val="en-AU"/>
        </w:rPr>
        <w:t>f</w:t>
      </w:r>
      <w:r w:rsidRPr="00C25943">
        <w:rPr>
          <w:rFonts w:ascii="Georgia" w:hAnsi="Georgia" w:cs="Times New Roman"/>
          <w:bCs/>
          <w:color w:val="44546A" w:themeColor="text2"/>
          <w:sz w:val="24"/>
          <w:szCs w:val="24"/>
          <w:lang w:val="en-AU"/>
        </w:rPr>
        <w:tab/>
        <w:t xml:space="preserve"> </w:t>
      </w:r>
      <w:r w:rsidRPr="00C25943">
        <w:rPr>
          <w:rFonts w:ascii="Georgia" w:hAnsi="Georgia" w:cs="Times New Roman"/>
          <w:bCs/>
          <w:color w:val="44546A" w:themeColor="text2"/>
          <w:sz w:val="24"/>
          <w:szCs w:val="24"/>
          <w:lang w:val="en-AU"/>
        </w:rPr>
        <w:tab/>
      </w:r>
      <w:r w:rsidRPr="00C25943">
        <w:rPr>
          <w:rFonts w:ascii="Georgia" w:hAnsi="Georgia" w:cs="Times New Roman"/>
          <w:bCs/>
          <w:color w:val="44546A" w:themeColor="text2"/>
          <w:sz w:val="24"/>
          <w:szCs w:val="24"/>
          <w:lang w:val="en-AU"/>
        </w:rPr>
        <w:tab/>
      </w:r>
    </w:p>
    <w:p w14:paraId="7E30619D" w14:textId="77777777" w:rsidR="00C25943" w:rsidRPr="00C25943" w:rsidRDefault="00C25943" w:rsidP="00C25943">
      <w:pPr>
        <w:spacing w:after="0" w:line="360" w:lineRule="auto"/>
        <w:rPr>
          <w:rFonts w:ascii="Georgia" w:hAnsi="Georgia" w:cs="Times New Roman"/>
          <w:bCs/>
          <w:sz w:val="24"/>
          <w:szCs w:val="24"/>
          <w:vertAlign w:val="superscript"/>
          <w:lang w:val="en-AU"/>
        </w:rPr>
      </w:pPr>
      <w:r w:rsidRPr="00C25943">
        <w:rPr>
          <w:rFonts w:ascii="Georgia" w:hAnsi="Georgia" w:cs="Times New Roman"/>
          <w:bCs/>
          <w:color w:val="44546A" w:themeColor="text2"/>
          <w:sz w:val="24"/>
          <w:szCs w:val="24"/>
          <w:lang w:val="en-AU"/>
        </w:rPr>
        <w:t xml:space="preserve">Simon Stewart, PhD </w:t>
      </w:r>
      <w:proofErr w:type="spellStart"/>
      <w:r w:rsidRPr="00C25943">
        <w:rPr>
          <w:rFonts w:ascii="Georgia" w:hAnsi="Georgia" w:cs="Times New Roman"/>
          <w:bCs/>
          <w:color w:val="44546A" w:themeColor="text2"/>
          <w:sz w:val="24"/>
          <w:szCs w:val="24"/>
          <w:vertAlign w:val="superscript"/>
          <w:lang w:val="en-AU"/>
        </w:rPr>
        <w:t>g,h</w:t>
      </w:r>
      <w:proofErr w:type="spellEnd"/>
      <w:r w:rsidRPr="00C25943">
        <w:rPr>
          <w:rFonts w:ascii="Georgia" w:hAnsi="Georgia" w:cs="Times New Roman"/>
          <w:bCs/>
          <w:color w:val="44546A" w:themeColor="text2"/>
          <w:sz w:val="24"/>
          <w:szCs w:val="24"/>
          <w:lang w:val="en-AU"/>
        </w:rPr>
        <w:tab/>
      </w:r>
      <w:r w:rsidRPr="00C25943">
        <w:rPr>
          <w:rFonts w:ascii="Georgia" w:hAnsi="Georgia" w:cs="Times New Roman"/>
          <w:bCs/>
          <w:sz w:val="24"/>
          <w:szCs w:val="24"/>
          <w:lang w:val="en-AU"/>
        </w:rPr>
        <w:tab/>
      </w:r>
    </w:p>
    <w:p w14:paraId="211DB75A" w14:textId="77777777" w:rsidR="00C25943" w:rsidRPr="00C25943" w:rsidRDefault="00C25943" w:rsidP="00C25943">
      <w:pPr>
        <w:spacing w:after="0" w:line="360" w:lineRule="auto"/>
        <w:rPr>
          <w:rFonts w:ascii="Georgia" w:hAnsi="Georgia" w:cs="Times New Roman"/>
          <w:b/>
          <w:sz w:val="24"/>
          <w:szCs w:val="24"/>
          <w:u w:val="single"/>
          <w:lang w:val="en-AU"/>
        </w:rPr>
      </w:pPr>
      <w:r w:rsidRPr="00C25943">
        <w:rPr>
          <w:rFonts w:ascii="Georgia" w:hAnsi="Georgia" w:cs="Times New Roman"/>
          <w:b/>
          <w:sz w:val="24"/>
          <w:szCs w:val="24"/>
          <w:u w:val="single"/>
          <w:lang w:val="en-AU"/>
        </w:rPr>
        <w:t>Authors Affiliations</w:t>
      </w:r>
    </w:p>
    <w:p w14:paraId="0C0FC028" w14:textId="77777777" w:rsidR="00C25943" w:rsidRPr="00C25943" w:rsidRDefault="00C25943" w:rsidP="00C25943">
      <w:pPr>
        <w:spacing w:after="0" w:line="360" w:lineRule="auto"/>
        <w:rPr>
          <w:rFonts w:ascii="Georgia" w:hAnsi="Georgia" w:cs="Times New Roman"/>
          <w:bCs/>
          <w:sz w:val="24"/>
          <w:szCs w:val="24"/>
          <w:lang w:val="en-AU"/>
        </w:rPr>
      </w:pPr>
      <w:r w:rsidRPr="00C25943">
        <w:rPr>
          <w:rFonts w:ascii="Georgia" w:hAnsi="Georgia" w:cs="Times New Roman"/>
          <w:bCs/>
          <w:sz w:val="24"/>
          <w:szCs w:val="24"/>
          <w:lang w:val="en-AU"/>
        </w:rPr>
        <w:t xml:space="preserve">Department of Circulation and Medical Imaging, Norwegian University of Science and Technology, Trondheim, Norway </w:t>
      </w:r>
      <w:r w:rsidRPr="00C25943">
        <w:rPr>
          <w:rFonts w:ascii="Georgia" w:hAnsi="Georgia" w:cs="Times New Roman"/>
          <w:bCs/>
          <w:sz w:val="24"/>
          <w:szCs w:val="24"/>
          <w:vertAlign w:val="superscript"/>
          <w:lang w:val="en-AU"/>
        </w:rPr>
        <w:t>a</w:t>
      </w:r>
      <w:r w:rsidRPr="00C25943">
        <w:rPr>
          <w:rFonts w:ascii="Georgia" w:hAnsi="Georgia" w:cs="Times New Roman"/>
          <w:bCs/>
          <w:sz w:val="24"/>
          <w:szCs w:val="24"/>
          <w:lang w:val="en-AU"/>
        </w:rPr>
        <w:t xml:space="preserve"> </w:t>
      </w:r>
    </w:p>
    <w:p w14:paraId="534B6472" w14:textId="77777777" w:rsidR="00C25943" w:rsidRPr="00C25943" w:rsidRDefault="00C25943" w:rsidP="00C25943">
      <w:pPr>
        <w:spacing w:after="0" w:line="360" w:lineRule="auto"/>
        <w:rPr>
          <w:rFonts w:ascii="Georgia" w:hAnsi="Georgia" w:cs="Times New Roman"/>
          <w:bCs/>
          <w:sz w:val="24"/>
          <w:szCs w:val="24"/>
          <w:lang w:val="en-AU"/>
        </w:rPr>
      </w:pPr>
      <w:r w:rsidRPr="00C25943">
        <w:rPr>
          <w:rFonts w:ascii="Georgia" w:hAnsi="Georgia" w:cs="Times New Roman"/>
          <w:bCs/>
          <w:sz w:val="24"/>
          <w:szCs w:val="24"/>
          <w:lang w:val="en-AU"/>
        </w:rPr>
        <w:t xml:space="preserve">The Women’s Clinic, </w:t>
      </w:r>
      <w:proofErr w:type="spellStart"/>
      <w:r w:rsidRPr="00C25943">
        <w:rPr>
          <w:rFonts w:ascii="Georgia" w:hAnsi="Georgia" w:cs="Times New Roman"/>
          <w:bCs/>
          <w:sz w:val="24"/>
          <w:szCs w:val="24"/>
          <w:lang w:val="en-AU"/>
        </w:rPr>
        <w:t>St.Olav</w:t>
      </w:r>
      <w:proofErr w:type="spellEnd"/>
      <w:r w:rsidRPr="00C25943">
        <w:rPr>
          <w:rFonts w:ascii="Georgia" w:hAnsi="Georgia" w:cs="Times New Roman"/>
          <w:bCs/>
          <w:sz w:val="24"/>
          <w:szCs w:val="24"/>
          <w:lang w:val="en-AU"/>
        </w:rPr>
        <w:t xml:space="preserve"> Hospital, Trondheim, Norway </w:t>
      </w:r>
      <w:r w:rsidRPr="00C25943">
        <w:rPr>
          <w:rFonts w:ascii="Georgia" w:hAnsi="Georgia" w:cs="Times New Roman"/>
          <w:bCs/>
          <w:sz w:val="24"/>
          <w:szCs w:val="24"/>
          <w:vertAlign w:val="superscript"/>
          <w:lang w:val="en-AU"/>
        </w:rPr>
        <w:t>b</w:t>
      </w:r>
    </w:p>
    <w:p w14:paraId="0E593FCF" w14:textId="77777777" w:rsidR="00C25943" w:rsidRPr="00C25943" w:rsidRDefault="00C25943" w:rsidP="00C25943">
      <w:pPr>
        <w:spacing w:after="0" w:line="360" w:lineRule="auto"/>
        <w:rPr>
          <w:rFonts w:ascii="Georgia" w:hAnsi="Georgia" w:cs="Times New Roman"/>
          <w:bCs/>
          <w:sz w:val="24"/>
          <w:szCs w:val="24"/>
          <w:lang w:val="en-AU"/>
        </w:rPr>
      </w:pPr>
      <w:r w:rsidRPr="00C25943">
        <w:rPr>
          <w:rFonts w:ascii="Georgia" w:hAnsi="Georgia" w:cs="Times New Roman"/>
          <w:bCs/>
          <w:sz w:val="24"/>
          <w:szCs w:val="24"/>
          <w:lang w:val="en-AU"/>
        </w:rPr>
        <w:t xml:space="preserve">Centre for Applied Health Economics, Griffith University, Nathan, Queensland, Australia </w:t>
      </w:r>
      <w:r w:rsidRPr="00C25943">
        <w:rPr>
          <w:rFonts w:ascii="Georgia" w:hAnsi="Georgia" w:cs="Times New Roman"/>
          <w:bCs/>
          <w:sz w:val="24"/>
          <w:szCs w:val="24"/>
          <w:vertAlign w:val="superscript"/>
          <w:lang w:val="en-AU"/>
        </w:rPr>
        <w:t>c</w:t>
      </w:r>
    </w:p>
    <w:p w14:paraId="10F1AC3D" w14:textId="77777777" w:rsidR="00C25943" w:rsidRPr="00C25943" w:rsidRDefault="00C25943" w:rsidP="00C25943">
      <w:pPr>
        <w:spacing w:after="0" w:line="360" w:lineRule="auto"/>
        <w:rPr>
          <w:rFonts w:ascii="Georgia" w:hAnsi="Georgia" w:cs="Times New Roman"/>
          <w:bCs/>
          <w:sz w:val="24"/>
          <w:szCs w:val="24"/>
          <w:lang w:val="en-AU"/>
        </w:rPr>
      </w:pPr>
      <w:r w:rsidRPr="00C25943">
        <w:rPr>
          <w:rFonts w:ascii="Georgia" w:hAnsi="Georgia" w:cs="Times New Roman"/>
          <w:bCs/>
          <w:sz w:val="24"/>
          <w:szCs w:val="24"/>
          <w:lang w:val="en-AU"/>
        </w:rPr>
        <w:t xml:space="preserve">Menzies Health Institute Queensland, Griffith University, Southport, Queensland, Australia </w:t>
      </w:r>
      <w:r w:rsidRPr="00C25943">
        <w:rPr>
          <w:rFonts w:ascii="Georgia" w:hAnsi="Georgia" w:cs="Times New Roman"/>
          <w:bCs/>
          <w:sz w:val="24"/>
          <w:szCs w:val="24"/>
          <w:vertAlign w:val="superscript"/>
          <w:lang w:val="en-AU"/>
        </w:rPr>
        <w:t>d</w:t>
      </w:r>
    </w:p>
    <w:p w14:paraId="226950F1" w14:textId="77777777" w:rsidR="00C25943" w:rsidRPr="00C25943" w:rsidRDefault="00C25943" w:rsidP="00C25943">
      <w:pPr>
        <w:spacing w:after="0" w:line="360" w:lineRule="auto"/>
        <w:rPr>
          <w:rFonts w:ascii="Georgia" w:hAnsi="Georgia" w:cs="Times New Roman"/>
          <w:bCs/>
          <w:sz w:val="24"/>
          <w:szCs w:val="24"/>
          <w:lang w:val="en-AU"/>
        </w:rPr>
      </w:pPr>
      <w:r w:rsidRPr="00C25943">
        <w:rPr>
          <w:rFonts w:ascii="Georgia" w:hAnsi="Georgia" w:cs="Times New Roman"/>
          <w:bCs/>
          <w:sz w:val="24"/>
          <w:szCs w:val="24"/>
          <w:lang w:val="en-AU"/>
        </w:rPr>
        <w:t xml:space="preserve">Department of Respiratory and Sleep Medicine, Austin Health, Institute for Breathing and Sleep, University of Melbourne, Melbourne, Australia </w:t>
      </w:r>
      <w:r w:rsidRPr="00C25943">
        <w:rPr>
          <w:rFonts w:ascii="Georgia" w:hAnsi="Georgia" w:cs="Times New Roman"/>
          <w:bCs/>
          <w:sz w:val="24"/>
          <w:szCs w:val="24"/>
          <w:vertAlign w:val="superscript"/>
          <w:lang w:val="en-AU"/>
        </w:rPr>
        <w:t>e</w:t>
      </w:r>
      <w:r w:rsidRPr="00C25943">
        <w:rPr>
          <w:rFonts w:ascii="Georgia" w:hAnsi="Georgia" w:cs="Times New Roman"/>
          <w:bCs/>
          <w:sz w:val="24"/>
          <w:szCs w:val="24"/>
          <w:lang w:val="en-AU"/>
        </w:rPr>
        <w:t xml:space="preserve">     </w:t>
      </w:r>
    </w:p>
    <w:p w14:paraId="3D52EA8B" w14:textId="77777777" w:rsidR="00C25943" w:rsidRPr="00C25943" w:rsidRDefault="00C25943" w:rsidP="00C25943">
      <w:pPr>
        <w:spacing w:after="0" w:line="360" w:lineRule="auto"/>
        <w:rPr>
          <w:rFonts w:ascii="Georgia" w:hAnsi="Georgia" w:cs="Times New Roman"/>
          <w:bCs/>
          <w:sz w:val="24"/>
          <w:szCs w:val="24"/>
          <w:lang w:val="en-AU"/>
        </w:rPr>
      </w:pPr>
      <w:r w:rsidRPr="00C25943">
        <w:rPr>
          <w:rFonts w:ascii="Georgia" w:hAnsi="Georgia" w:cs="Times New Roman"/>
          <w:bCs/>
          <w:sz w:val="24"/>
          <w:szCs w:val="24"/>
          <w:lang w:val="en-US"/>
        </w:rPr>
        <w:t xml:space="preserve">Department of Medicine, Austin Health, University of Melbourne, Melbourne, Australia </w:t>
      </w:r>
      <w:r w:rsidRPr="00C25943">
        <w:rPr>
          <w:rFonts w:ascii="Georgia" w:hAnsi="Georgia" w:cs="Times New Roman"/>
          <w:bCs/>
          <w:sz w:val="24"/>
          <w:szCs w:val="24"/>
          <w:vertAlign w:val="superscript"/>
          <w:lang w:val="en-US"/>
        </w:rPr>
        <w:t>f</w:t>
      </w:r>
    </w:p>
    <w:p w14:paraId="30FCAACB" w14:textId="77777777" w:rsidR="00C25943" w:rsidRPr="00C25943" w:rsidRDefault="00C25943" w:rsidP="00C25943">
      <w:pPr>
        <w:spacing w:after="0" w:line="360" w:lineRule="auto"/>
        <w:rPr>
          <w:rFonts w:ascii="Georgia" w:hAnsi="Georgia" w:cs="Times New Roman"/>
          <w:bCs/>
          <w:sz w:val="24"/>
          <w:szCs w:val="24"/>
          <w:lang w:val="en-AU"/>
        </w:rPr>
      </w:pPr>
      <w:r w:rsidRPr="00C25943">
        <w:rPr>
          <w:rFonts w:ascii="Georgia" w:hAnsi="Georgia" w:cs="Times New Roman"/>
          <w:bCs/>
          <w:sz w:val="24"/>
          <w:szCs w:val="24"/>
          <w:lang w:val="en-AU"/>
        </w:rPr>
        <w:t xml:space="preserve">Torrens University Australia, Adelaide, South Australia, Australia </w:t>
      </w:r>
      <w:r w:rsidRPr="00C25943">
        <w:rPr>
          <w:rFonts w:ascii="Georgia" w:hAnsi="Georgia" w:cs="Times New Roman"/>
          <w:bCs/>
          <w:sz w:val="24"/>
          <w:szCs w:val="24"/>
          <w:vertAlign w:val="superscript"/>
          <w:lang w:val="en-US"/>
        </w:rPr>
        <w:t>g</w:t>
      </w:r>
    </w:p>
    <w:p w14:paraId="6830EE7B" w14:textId="77777777" w:rsidR="00C25943" w:rsidRPr="00C25943" w:rsidRDefault="00C25943" w:rsidP="00C25943">
      <w:pPr>
        <w:spacing w:after="0" w:line="360" w:lineRule="auto"/>
        <w:rPr>
          <w:rFonts w:ascii="Georgia" w:hAnsi="Georgia" w:cs="Times New Roman"/>
          <w:bCs/>
          <w:sz w:val="24"/>
          <w:szCs w:val="24"/>
          <w:lang w:val="en-AU"/>
        </w:rPr>
      </w:pPr>
      <w:r w:rsidRPr="00C25943">
        <w:rPr>
          <w:rFonts w:ascii="Georgia" w:hAnsi="Georgia" w:cs="Times New Roman"/>
          <w:bCs/>
          <w:sz w:val="24"/>
          <w:szCs w:val="24"/>
          <w:lang w:val="en-AU"/>
        </w:rPr>
        <w:t xml:space="preserve">University of Glasgow, Glasgow, Scotland, United Kingdom </w:t>
      </w:r>
      <w:r w:rsidRPr="00C25943">
        <w:rPr>
          <w:rFonts w:ascii="Georgia" w:hAnsi="Georgia" w:cs="Times New Roman"/>
          <w:bCs/>
          <w:sz w:val="24"/>
          <w:szCs w:val="24"/>
          <w:vertAlign w:val="superscript"/>
          <w:lang w:val="en-US"/>
        </w:rPr>
        <w:t>h</w:t>
      </w:r>
    </w:p>
    <w:p w14:paraId="3839E27D" w14:textId="77777777" w:rsidR="00C25943" w:rsidRPr="00C25943" w:rsidRDefault="00C25943" w:rsidP="00C25943">
      <w:pPr>
        <w:spacing w:after="0" w:line="360" w:lineRule="auto"/>
        <w:jc w:val="both"/>
        <w:rPr>
          <w:rFonts w:ascii="Georgia" w:hAnsi="Georgia" w:cs="Times New Roman"/>
          <w:b/>
          <w:sz w:val="24"/>
          <w:szCs w:val="24"/>
          <w:u w:val="single"/>
          <w:lang w:val="en-US"/>
        </w:rPr>
      </w:pPr>
      <w:r w:rsidRPr="00C25943">
        <w:rPr>
          <w:rFonts w:ascii="Georgia" w:hAnsi="Georgia" w:cs="Times New Roman"/>
          <w:b/>
          <w:sz w:val="24"/>
          <w:szCs w:val="24"/>
          <w:u w:val="single"/>
          <w:lang w:val="en-US"/>
        </w:rPr>
        <w:t>Corresponding Author</w:t>
      </w:r>
    </w:p>
    <w:p w14:paraId="1FB2AE47" w14:textId="77777777" w:rsidR="00C25943" w:rsidRPr="00C25943" w:rsidRDefault="00C25943" w:rsidP="00C25943">
      <w:pPr>
        <w:spacing w:after="0" w:line="360" w:lineRule="auto"/>
        <w:jc w:val="both"/>
        <w:rPr>
          <w:rFonts w:ascii="Georgia" w:hAnsi="Georgia" w:cs="Times New Roman"/>
          <w:bCs/>
          <w:sz w:val="24"/>
          <w:szCs w:val="24"/>
          <w:lang w:val="en-US"/>
        </w:rPr>
      </w:pPr>
      <w:r w:rsidRPr="00C25943">
        <w:rPr>
          <w:rFonts w:ascii="Georgia" w:hAnsi="Georgia" w:cs="Times New Roman"/>
          <w:bCs/>
          <w:sz w:val="24"/>
          <w:szCs w:val="24"/>
          <w:lang w:val="en-US"/>
        </w:rPr>
        <w:t>Professor Simon Stewart FESC FHFA</w:t>
      </w:r>
    </w:p>
    <w:p w14:paraId="24D49D9B" w14:textId="77777777" w:rsidR="00C25943" w:rsidRPr="00C25943" w:rsidRDefault="00C25943" w:rsidP="00C25943">
      <w:pPr>
        <w:spacing w:after="0" w:line="360" w:lineRule="auto"/>
        <w:jc w:val="both"/>
        <w:rPr>
          <w:rFonts w:ascii="Georgia" w:hAnsi="Georgia" w:cs="Times New Roman"/>
          <w:bCs/>
          <w:sz w:val="24"/>
          <w:szCs w:val="24"/>
          <w:lang w:val="en-US"/>
        </w:rPr>
      </w:pPr>
      <w:r w:rsidRPr="00C25943">
        <w:rPr>
          <w:rFonts w:ascii="Georgia" w:hAnsi="Georgia" w:cs="Times New Roman"/>
          <w:bCs/>
          <w:sz w:val="24"/>
          <w:szCs w:val="24"/>
          <w:lang w:val="en-US"/>
        </w:rPr>
        <w:t>NHMRC Senior Principal Research Fellow</w:t>
      </w:r>
    </w:p>
    <w:p w14:paraId="0BAF058C" w14:textId="77777777" w:rsidR="00C25943" w:rsidRPr="00C25943" w:rsidRDefault="00C25943" w:rsidP="00C25943">
      <w:pPr>
        <w:spacing w:after="0" w:line="360" w:lineRule="auto"/>
        <w:jc w:val="both"/>
        <w:rPr>
          <w:rFonts w:ascii="Georgia" w:hAnsi="Georgia" w:cs="Times New Roman"/>
          <w:bCs/>
          <w:sz w:val="24"/>
          <w:szCs w:val="24"/>
          <w:lang w:val="en-US"/>
        </w:rPr>
      </w:pPr>
      <w:r w:rsidRPr="00C25943">
        <w:rPr>
          <w:rFonts w:ascii="Georgia" w:hAnsi="Georgia" w:cs="Times New Roman"/>
          <w:bCs/>
          <w:sz w:val="24"/>
          <w:szCs w:val="24"/>
          <w:lang w:val="en-US"/>
        </w:rPr>
        <w:t>Torrens University Australia</w:t>
      </w:r>
    </w:p>
    <w:p w14:paraId="54749537" w14:textId="77777777" w:rsidR="00C25943" w:rsidRPr="00C25943" w:rsidRDefault="00C25943" w:rsidP="00C25943">
      <w:pPr>
        <w:spacing w:after="0" w:line="360" w:lineRule="auto"/>
        <w:jc w:val="both"/>
        <w:rPr>
          <w:rFonts w:ascii="Georgia" w:hAnsi="Georgia" w:cs="Times New Roman"/>
          <w:bCs/>
          <w:sz w:val="24"/>
          <w:szCs w:val="24"/>
          <w:lang w:val="en-US"/>
        </w:rPr>
      </w:pPr>
      <w:r w:rsidRPr="00C25943">
        <w:rPr>
          <w:rFonts w:ascii="Georgia" w:hAnsi="Georgia" w:cs="Times New Roman"/>
          <w:bCs/>
          <w:sz w:val="24"/>
          <w:szCs w:val="24"/>
          <w:lang w:val="en-US"/>
        </w:rPr>
        <w:t>Wakefield Campus, Adelaide, SA, 5000, Australia</w:t>
      </w:r>
    </w:p>
    <w:p w14:paraId="178D3227" w14:textId="77777777" w:rsidR="00C25943" w:rsidRPr="00C25943" w:rsidRDefault="00C25943" w:rsidP="00C25943">
      <w:pPr>
        <w:spacing w:after="0" w:line="360" w:lineRule="auto"/>
        <w:jc w:val="both"/>
        <w:rPr>
          <w:rStyle w:val="Hyperlink"/>
          <w:rFonts w:ascii="Georgia" w:hAnsi="Georgia" w:cs="Times New Roman"/>
          <w:bCs/>
          <w:sz w:val="24"/>
          <w:szCs w:val="24"/>
          <w:lang w:val="en-US"/>
        </w:rPr>
      </w:pPr>
      <w:r w:rsidRPr="00C25943">
        <w:rPr>
          <w:rFonts w:ascii="Georgia" w:hAnsi="Georgia" w:cs="Times New Roman"/>
          <w:bCs/>
          <w:sz w:val="24"/>
          <w:szCs w:val="24"/>
          <w:lang w:val="en-US"/>
        </w:rPr>
        <w:t xml:space="preserve">Email: </w:t>
      </w:r>
      <w:hyperlink r:id="rId8" w:history="1">
        <w:r w:rsidRPr="00C25943">
          <w:rPr>
            <w:rStyle w:val="Hyperlink"/>
            <w:rFonts w:ascii="Georgia" w:hAnsi="Georgia" w:cs="Times New Roman"/>
            <w:bCs/>
            <w:sz w:val="24"/>
            <w:szCs w:val="24"/>
            <w:lang w:val="en-US"/>
          </w:rPr>
          <w:t>simon.stewart@laureate.edu.au</w:t>
        </w:r>
      </w:hyperlink>
    </w:p>
    <w:p w14:paraId="1EC9CD79" w14:textId="77777777" w:rsidR="00C25943" w:rsidRPr="00C25943" w:rsidRDefault="00C25943" w:rsidP="00C25943">
      <w:pPr>
        <w:spacing w:after="0" w:line="360" w:lineRule="auto"/>
        <w:jc w:val="both"/>
        <w:rPr>
          <w:rFonts w:ascii="Georgia" w:hAnsi="Georgia" w:cs="Times New Roman"/>
          <w:bCs/>
          <w:sz w:val="24"/>
          <w:szCs w:val="24"/>
          <w:lang w:val="en-US"/>
        </w:rPr>
      </w:pPr>
      <w:r w:rsidRPr="00C25943">
        <w:rPr>
          <w:rFonts w:ascii="Georgia" w:hAnsi="Georgia" w:cs="Times New Roman"/>
          <w:bCs/>
          <w:color w:val="494A4C"/>
          <w:sz w:val="24"/>
          <w:szCs w:val="24"/>
          <w:shd w:val="clear" w:color="auto" w:fill="FFFFFF"/>
          <w:lang w:val="en-US"/>
        </w:rPr>
        <w:t>https://orcid.org/0000-0001-9032-8998</w:t>
      </w:r>
    </w:p>
    <w:p w14:paraId="375AE2CE" w14:textId="77777777" w:rsidR="00C25943" w:rsidRDefault="00C25943">
      <w:pPr>
        <w:rPr>
          <w:rFonts w:ascii="Trebuchet MS" w:hAnsi="Trebuchet MS" w:cs="Times New Roman"/>
          <w:b/>
          <w:bCs/>
          <w:sz w:val="24"/>
          <w:szCs w:val="24"/>
          <w:lang w:val="en-AU"/>
        </w:rPr>
      </w:pPr>
      <w:r>
        <w:rPr>
          <w:rFonts w:ascii="Trebuchet MS" w:hAnsi="Trebuchet MS" w:cs="Times New Roman"/>
          <w:b/>
          <w:bCs/>
          <w:sz w:val="24"/>
          <w:szCs w:val="24"/>
          <w:lang w:val="en-AU"/>
        </w:rPr>
        <w:br w:type="page"/>
      </w:r>
    </w:p>
    <w:p w14:paraId="4F721C2B" w14:textId="134774DC" w:rsidR="00B43BED" w:rsidRPr="005153C5" w:rsidRDefault="00B43BED" w:rsidP="00B43BED">
      <w:pPr>
        <w:spacing w:after="0" w:line="480" w:lineRule="auto"/>
        <w:jc w:val="both"/>
        <w:rPr>
          <w:rFonts w:ascii="Trebuchet MS" w:hAnsi="Trebuchet MS" w:cs="Times New Roman"/>
          <w:b/>
          <w:bCs/>
          <w:sz w:val="24"/>
          <w:szCs w:val="24"/>
          <w:lang w:val="en-AU"/>
        </w:rPr>
      </w:pPr>
      <w:r w:rsidRPr="005153C5">
        <w:rPr>
          <w:rFonts w:ascii="Trebuchet MS" w:hAnsi="Trebuchet MS" w:cs="Times New Roman"/>
          <w:b/>
          <w:bCs/>
          <w:sz w:val="24"/>
          <w:szCs w:val="24"/>
          <w:lang w:val="en-AU"/>
        </w:rPr>
        <w:lastRenderedPageBreak/>
        <w:t>Figure S1</w:t>
      </w:r>
      <w:r w:rsidRPr="005153C5">
        <w:rPr>
          <w:rFonts w:ascii="Trebuchet MS" w:hAnsi="Trebuchet MS" w:cs="Times New Roman"/>
          <w:b/>
          <w:bCs/>
          <w:sz w:val="24"/>
          <w:szCs w:val="24"/>
          <w:lang w:val="en-AU"/>
        </w:rPr>
        <w:tab/>
        <w:t>Monthly Pattern of All-Cause &amp; Cardiovascular-related Deaths</w:t>
      </w:r>
    </w:p>
    <w:p w14:paraId="67AF8D43" w14:textId="77777777" w:rsidR="00B43BED" w:rsidRDefault="00B43BED" w:rsidP="00B43BED">
      <w:pPr>
        <w:spacing w:after="0" w:line="480" w:lineRule="auto"/>
        <w:ind w:left="1415" w:hanging="1415"/>
        <w:jc w:val="both"/>
        <w:rPr>
          <w:rFonts w:ascii="Times New Roman" w:hAnsi="Times New Roman" w:cs="Times New Roman"/>
          <w:b/>
          <w:bCs/>
          <w:color w:val="4472C4" w:themeColor="accent1"/>
          <w:sz w:val="24"/>
          <w:szCs w:val="24"/>
          <w:lang w:val="en-AU"/>
        </w:rPr>
      </w:pPr>
      <w:r>
        <w:rPr>
          <w:rFonts w:ascii="Times New Roman" w:hAnsi="Times New Roman" w:cs="Times New Roman"/>
          <w:b/>
          <w:bCs/>
          <w:noProof/>
          <w:color w:val="4472C4" w:themeColor="accent1"/>
          <w:sz w:val="24"/>
          <w:szCs w:val="24"/>
          <w:lang w:val="en-AU"/>
        </w:rPr>
        <w:drawing>
          <wp:inline distT="0" distB="0" distL="0" distR="0" wp14:anchorId="583F6935" wp14:editId="13B3EFDF">
            <wp:extent cx="6640000" cy="4326139"/>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76279" cy="4349776"/>
                    </a:xfrm>
                    <a:prstGeom prst="rect">
                      <a:avLst/>
                    </a:prstGeom>
                    <a:noFill/>
                  </pic:spPr>
                </pic:pic>
              </a:graphicData>
            </a:graphic>
          </wp:inline>
        </w:drawing>
      </w:r>
    </w:p>
    <w:p w14:paraId="54CB35E7" w14:textId="77777777" w:rsidR="00B43BED" w:rsidRPr="005153C5" w:rsidRDefault="00B43BED" w:rsidP="00B43BED">
      <w:pPr>
        <w:spacing w:after="0" w:line="480" w:lineRule="auto"/>
        <w:ind w:left="1415" w:hanging="1415"/>
        <w:jc w:val="both"/>
        <w:rPr>
          <w:rFonts w:ascii="Georgia" w:hAnsi="Georgia" w:cs="Times New Roman"/>
          <w:color w:val="000000" w:themeColor="text1"/>
          <w:lang w:val="en-AU"/>
        </w:rPr>
      </w:pPr>
      <w:r w:rsidRPr="005153C5">
        <w:rPr>
          <w:rFonts w:ascii="Georgia" w:hAnsi="Georgia" w:cs="Times New Roman"/>
          <w:b/>
          <w:bCs/>
          <w:color w:val="000000" w:themeColor="text1"/>
          <w:lang w:val="en-AU"/>
        </w:rPr>
        <w:t xml:space="preserve">Legend: </w:t>
      </w:r>
      <w:r w:rsidRPr="005153C5">
        <w:rPr>
          <w:rFonts w:ascii="Georgia" w:hAnsi="Georgia" w:cs="Times New Roman"/>
          <w:color w:val="000000" w:themeColor="text1"/>
          <w:lang w:val="en-AU"/>
        </w:rPr>
        <w:tab/>
        <w:t>The number of deaths occurring in each month of the year above and below the reference month of June are shown for all-cause and cardiovascular-related mortality.</w:t>
      </w:r>
    </w:p>
    <w:p w14:paraId="12DFD4B5" w14:textId="77777777" w:rsidR="00B43BED" w:rsidRDefault="00B43BED" w:rsidP="00B43BED"/>
    <w:p w14:paraId="2FEFEBE9" w14:textId="77777777" w:rsidR="00B43BED" w:rsidRDefault="00B43BED" w:rsidP="00B43BED"/>
    <w:p w14:paraId="223A206A" w14:textId="77777777" w:rsidR="00B43BED" w:rsidRDefault="00B43BED" w:rsidP="00B43BED"/>
    <w:p w14:paraId="2AFA4306" w14:textId="77777777" w:rsidR="00B43BED" w:rsidRDefault="00B43BED" w:rsidP="00B43BED">
      <w:r>
        <w:br w:type="page"/>
      </w:r>
    </w:p>
    <w:p w14:paraId="5DE9FFB7" w14:textId="77777777" w:rsidR="00B43BED" w:rsidRPr="005153C5" w:rsidRDefault="00B43BED" w:rsidP="00B43BED">
      <w:pPr>
        <w:spacing w:after="0" w:line="480" w:lineRule="auto"/>
        <w:jc w:val="both"/>
        <w:rPr>
          <w:rFonts w:ascii="Trebuchet MS" w:hAnsi="Trebuchet MS" w:cs="Times New Roman"/>
          <w:b/>
          <w:bCs/>
          <w:sz w:val="24"/>
          <w:szCs w:val="24"/>
          <w:lang w:val="en-AU"/>
        </w:rPr>
      </w:pPr>
      <w:r w:rsidRPr="005153C5">
        <w:rPr>
          <w:rFonts w:ascii="Trebuchet MS" w:hAnsi="Trebuchet MS" w:cs="Times New Roman"/>
          <w:b/>
          <w:bCs/>
          <w:sz w:val="24"/>
          <w:szCs w:val="24"/>
          <w:lang w:val="en-AU"/>
        </w:rPr>
        <w:lastRenderedPageBreak/>
        <w:t>Figure S2</w:t>
      </w:r>
      <w:r w:rsidRPr="005153C5">
        <w:rPr>
          <w:rFonts w:ascii="Trebuchet MS" w:hAnsi="Trebuchet MS" w:cs="Times New Roman"/>
          <w:b/>
          <w:bCs/>
          <w:sz w:val="24"/>
          <w:szCs w:val="24"/>
          <w:lang w:val="en-AU"/>
        </w:rPr>
        <w:tab/>
        <w:t>Monthly Pattern of Cancer, Respiratory and Other Causes of Death</w:t>
      </w:r>
    </w:p>
    <w:p w14:paraId="7503F4B5" w14:textId="77777777" w:rsidR="00B43BED" w:rsidRDefault="00B43BED" w:rsidP="00B43BED">
      <w:pPr>
        <w:spacing w:after="0" w:line="480" w:lineRule="auto"/>
        <w:ind w:left="1415" w:hanging="1415"/>
        <w:jc w:val="both"/>
        <w:rPr>
          <w:rFonts w:ascii="Times New Roman" w:hAnsi="Times New Roman" w:cs="Times New Roman"/>
          <w:b/>
          <w:bCs/>
          <w:color w:val="4472C4" w:themeColor="accent1"/>
          <w:sz w:val="24"/>
          <w:szCs w:val="24"/>
          <w:lang w:val="en-AU"/>
        </w:rPr>
      </w:pPr>
      <w:r>
        <w:rPr>
          <w:rFonts w:ascii="Times New Roman" w:hAnsi="Times New Roman" w:cs="Times New Roman"/>
          <w:b/>
          <w:bCs/>
          <w:noProof/>
          <w:color w:val="4472C4" w:themeColor="accent1"/>
          <w:sz w:val="24"/>
          <w:szCs w:val="24"/>
          <w:lang w:val="en-AU"/>
        </w:rPr>
        <w:drawing>
          <wp:inline distT="0" distB="0" distL="0" distR="0" wp14:anchorId="7905FAC7" wp14:editId="75728A0B">
            <wp:extent cx="6642301" cy="4271891"/>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75521" cy="4293256"/>
                    </a:xfrm>
                    <a:prstGeom prst="rect">
                      <a:avLst/>
                    </a:prstGeom>
                    <a:noFill/>
                  </pic:spPr>
                </pic:pic>
              </a:graphicData>
            </a:graphic>
          </wp:inline>
        </w:drawing>
      </w:r>
    </w:p>
    <w:p w14:paraId="33CFACCE" w14:textId="77777777" w:rsidR="00B43BED" w:rsidRPr="005153C5" w:rsidRDefault="00B43BED" w:rsidP="00B43BED">
      <w:pPr>
        <w:spacing w:after="0" w:line="480" w:lineRule="auto"/>
        <w:ind w:left="1415" w:hanging="1415"/>
        <w:jc w:val="both"/>
        <w:rPr>
          <w:rFonts w:ascii="Georgia" w:hAnsi="Georgia" w:cs="Times New Roman"/>
          <w:lang w:val="en-AU"/>
        </w:rPr>
      </w:pPr>
      <w:r w:rsidRPr="005153C5">
        <w:rPr>
          <w:rFonts w:ascii="Georgia" w:hAnsi="Georgia" w:cs="Times New Roman"/>
          <w:b/>
          <w:bCs/>
          <w:lang w:val="en-AU"/>
        </w:rPr>
        <w:t xml:space="preserve">Legend: </w:t>
      </w:r>
      <w:r w:rsidRPr="005153C5">
        <w:rPr>
          <w:rFonts w:ascii="Georgia" w:hAnsi="Georgia" w:cs="Times New Roman"/>
          <w:lang w:val="en-AU"/>
        </w:rPr>
        <w:tab/>
        <w:t>The number of deaths occurring in each month of the year above and below the reference month of June are shown for cancer-, respiratory disease-related and other causes of mortality.</w:t>
      </w:r>
    </w:p>
    <w:p w14:paraId="412527CA" w14:textId="77777777" w:rsidR="00B43BED" w:rsidRDefault="00B43BED" w:rsidP="00B43BED"/>
    <w:p w14:paraId="497438C3" w14:textId="77777777" w:rsidR="00B43BED" w:rsidRDefault="00B43BED" w:rsidP="00B43BED">
      <w:r>
        <w:br w:type="page"/>
      </w:r>
    </w:p>
    <w:p w14:paraId="0AB27C84" w14:textId="77777777" w:rsidR="00B43BED" w:rsidRPr="005153C5" w:rsidRDefault="00B43BED" w:rsidP="00B43BED">
      <w:pPr>
        <w:spacing w:after="0" w:line="480" w:lineRule="auto"/>
        <w:ind w:left="1418" w:hanging="1418"/>
        <w:rPr>
          <w:rFonts w:ascii="Trebuchet MS" w:hAnsi="Trebuchet MS" w:cs="Times New Roman"/>
          <w:b/>
          <w:bCs/>
          <w:sz w:val="24"/>
          <w:szCs w:val="24"/>
          <w:lang w:val="en-AU"/>
        </w:rPr>
      </w:pPr>
      <w:r w:rsidRPr="005153C5">
        <w:rPr>
          <w:rFonts w:ascii="Trebuchet MS" w:hAnsi="Trebuchet MS" w:cs="Times New Roman"/>
          <w:b/>
          <w:bCs/>
          <w:sz w:val="24"/>
          <w:szCs w:val="24"/>
          <w:lang w:val="en-AU"/>
        </w:rPr>
        <w:lastRenderedPageBreak/>
        <w:t>Figure S3</w:t>
      </w:r>
      <w:r w:rsidRPr="005153C5">
        <w:rPr>
          <w:rFonts w:ascii="Trebuchet MS" w:hAnsi="Trebuchet MS" w:cs="Times New Roman"/>
          <w:b/>
          <w:bCs/>
          <w:sz w:val="24"/>
          <w:szCs w:val="24"/>
          <w:lang w:val="en-AU"/>
        </w:rPr>
        <w:tab/>
        <w:t>21-day Pattern of Mortality – Pre-Christmas versus Summer Low and Christmas Holiday Period</w:t>
      </w:r>
    </w:p>
    <w:p w14:paraId="7C5F881A" w14:textId="77777777" w:rsidR="00B43BED" w:rsidRDefault="00B43BED" w:rsidP="00B43BED">
      <w:pPr>
        <w:spacing w:after="0" w:line="480" w:lineRule="auto"/>
        <w:rPr>
          <w:rFonts w:ascii="Times New Roman" w:hAnsi="Times New Roman" w:cs="Times New Roman"/>
          <w:b/>
          <w:bCs/>
          <w:color w:val="0070C0"/>
          <w:sz w:val="24"/>
          <w:szCs w:val="24"/>
          <w:lang w:val="en-AU"/>
        </w:rPr>
      </w:pPr>
      <w:r>
        <w:rPr>
          <w:rFonts w:ascii="Times New Roman" w:hAnsi="Times New Roman" w:cs="Times New Roman"/>
          <w:b/>
          <w:bCs/>
          <w:color w:val="0070C0"/>
          <w:sz w:val="28"/>
          <w:szCs w:val="28"/>
          <w:lang w:val="en-AU"/>
        </w:rPr>
        <w:t xml:space="preserve"> </w:t>
      </w:r>
      <w:r>
        <w:rPr>
          <w:rFonts w:ascii="Times New Roman" w:hAnsi="Times New Roman" w:cs="Times New Roman"/>
          <w:b/>
          <w:bCs/>
          <w:noProof/>
          <w:color w:val="0070C0"/>
          <w:sz w:val="28"/>
          <w:szCs w:val="28"/>
          <w:lang w:val="en-AU"/>
        </w:rPr>
        <w:drawing>
          <wp:inline distT="0" distB="0" distL="0" distR="0" wp14:anchorId="4626BB9C" wp14:editId="56F83400">
            <wp:extent cx="6645506" cy="3964449"/>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66195" cy="3976791"/>
                    </a:xfrm>
                    <a:prstGeom prst="rect">
                      <a:avLst/>
                    </a:prstGeom>
                    <a:noFill/>
                  </pic:spPr>
                </pic:pic>
              </a:graphicData>
            </a:graphic>
          </wp:inline>
        </w:drawing>
      </w:r>
    </w:p>
    <w:p w14:paraId="77F53777" w14:textId="77777777" w:rsidR="00B43BED" w:rsidRPr="005153C5" w:rsidRDefault="00B43BED" w:rsidP="00B43BED">
      <w:pPr>
        <w:spacing w:after="0" w:line="480" w:lineRule="auto"/>
        <w:ind w:left="1415" w:hanging="1415"/>
        <w:jc w:val="both"/>
        <w:rPr>
          <w:rFonts w:ascii="Georgia" w:hAnsi="Georgia" w:cs="Times New Roman"/>
          <w:lang w:val="en-AU"/>
        </w:rPr>
      </w:pPr>
      <w:r w:rsidRPr="005153C5">
        <w:rPr>
          <w:rFonts w:ascii="Georgia" w:hAnsi="Georgia" w:cs="Times New Roman"/>
          <w:b/>
          <w:bCs/>
          <w:lang w:val="en-AU"/>
        </w:rPr>
        <w:t xml:space="preserve">Legend: </w:t>
      </w:r>
      <w:r w:rsidRPr="005153C5">
        <w:rPr>
          <w:rFonts w:ascii="Georgia" w:hAnsi="Georgia" w:cs="Times New Roman"/>
          <w:lang w:val="en-AU"/>
        </w:rPr>
        <w:tab/>
        <w:t>The number of deaths occurring during May 17</w:t>
      </w:r>
      <w:r w:rsidRPr="005153C5">
        <w:rPr>
          <w:rFonts w:ascii="Georgia" w:hAnsi="Georgia" w:cs="Times New Roman"/>
          <w:vertAlign w:val="superscript"/>
          <w:lang w:val="en-AU"/>
        </w:rPr>
        <w:t>th</w:t>
      </w:r>
      <w:r w:rsidRPr="005153C5">
        <w:rPr>
          <w:rFonts w:ascii="Georgia" w:hAnsi="Georgia" w:cs="Times New Roman"/>
          <w:lang w:val="en-AU"/>
        </w:rPr>
        <w:t xml:space="preserve"> – June 6</w:t>
      </w:r>
      <w:r w:rsidRPr="005153C5">
        <w:rPr>
          <w:rFonts w:ascii="Georgia" w:hAnsi="Georgia" w:cs="Times New Roman"/>
          <w:vertAlign w:val="superscript"/>
          <w:lang w:val="en-AU"/>
        </w:rPr>
        <w:t>th</w:t>
      </w:r>
      <w:r w:rsidRPr="005153C5">
        <w:rPr>
          <w:rFonts w:ascii="Georgia" w:hAnsi="Georgia" w:cs="Times New Roman"/>
          <w:lang w:val="en-AU"/>
        </w:rPr>
        <w:t xml:space="preserve"> (sun symbol) and 22</w:t>
      </w:r>
      <w:r w:rsidRPr="005153C5">
        <w:rPr>
          <w:rFonts w:ascii="Georgia" w:hAnsi="Georgia" w:cs="Times New Roman"/>
          <w:vertAlign w:val="superscript"/>
          <w:lang w:val="en-AU"/>
        </w:rPr>
        <w:t>nd</w:t>
      </w:r>
      <w:r w:rsidRPr="005153C5">
        <w:rPr>
          <w:rFonts w:ascii="Georgia" w:hAnsi="Georgia" w:cs="Times New Roman"/>
          <w:lang w:val="en-AU"/>
        </w:rPr>
        <w:t xml:space="preserve"> December to 11</w:t>
      </w:r>
      <w:r w:rsidRPr="005153C5">
        <w:rPr>
          <w:rFonts w:ascii="Georgia" w:hAnsi="Georgia" w:cs="Times New Roman"/>
          <w:vertAlign w:val="superscript"/>
          <w:lang w:val="en-AU"/>
        </w:rPr>
        <w:t>th</w:t>
      </w:r>
      <w:r w:rsidRPr="005153C5">
        <w:rPr>
          <w:rFonts w:ascii="Georgia" w:hAnsi="Georgia" w:cs="Times New Roman"/>
          <w:lang w:val="en-AU"/>
        </w:rPr>
        <w:t xml:space="preserve"> January (Christmas symbols) each year above and below the reference 21-day period 1</w:t>
      </w:r>
      <w:r w:rsidRPr="005153C5">
        <w:rPr>
          <w:rFonts w:ascii="Georgia" w:hAnsi="Georgia" w:cs="Times New Roman"/>
          <w:vertAlign w:val="superscript"/>
          <w:lang w:val="en-AU"/>
        </w:rPr>
        <w:t>st</w:t>
      </w:r>
      <w:r w:rsidRPr="005153C5">
        <w:rPr>
          <w:rFonts w:ascii="Georgia" w:hAnsi="Georgia" w:cs="Times New Roman"/>
          <w:lang w:val="en-AU"/>
        </w:rPr>
        <w:t xml:space="preserve"> – 21st December are shown for all-cause and cause-specific mortality. </w:t>
      </w:r>
    </w:p>
    <w:p w14:paraId="155DD156" w14:textId="77777777" w:rsidR="00B43BED" w:rsidRDefault="00B43BED" w:rsidP="00B43BED"/>
    <w:p w14:paraId="4B348285" w14:textId="77777777" w:rsidR="00B43BED" w:rsidRDefault="00B43BED" w:rsidP="00B43BED">
      <w:pPr>
        <w:rPr>
          <w:rFonts w:ascii="Times New Roman" w:hAnsi="Times New Roman" w:cs="Times New Roman"/>
          <w:b/>
          <w:bCs/>
          <w:color w:val="0070C0"/>
          <w:sz w:val="24"/>
          <w:szCs w:val="24"/>
          <w:lang w:val="en-AU"/>
        </w:rPr>
      </w:pPr>
      <w:r>
        <w:rPr>
          <w:rFonts w:ascii="Times New Roman" w:hAnsi="Times New Roman" w:cs="Times New Roman"/>
          <w:b/>
          <w:bCs/>
          <w:color w:val="0070C0"/>
          <w:sz w:val="24"/>
          <w:szCs w:val="24"/>
          <w:lang w:val="en-AU"/>
        </w:rPr>
        <w:br w:type="page"/>
      </w:r>
    </w:p>
    <w:p w14:paraId="387FFD96" w14:textId="77777777" w:rsidR="00B43BED" w:rsidRPr="005153C5" w:rsidRDefault="00B43BED" w:rsidP="00B43BED">
      <w:pPr>
        <w:spacing w:after="0" w:line="480" w:lineRule="auto"/>
        <w:ind w:left="1418" w:hanging="1418"/>
        <w:rPr>
          <w:rFonts w:ascii="Trebuchet MS" w:hAnsi="Trebuchet MS" w:cs="Times New Roman"/>
          <w:b/>
          <w:bCs/>
          <w:sz w:val="24"/>
          <w:szCs w:val="24"/>
          <w:lang w:val="en-AU"/>
        </w:rPr>
      </w:pPr>
      <w:r w:rsidRPr="005153C5">
        <w:rPr>
          <w:rFonts w:ascii="Trebuchet MS" w:hAnsi="Trebuchet MS" w:cs="Times New Roman"/>
          <w:b/>
          <w:bCs/>
          <w:sz w:val="24"/>
          <w:szCs w:val="24"/>
          <w:lang w:val="en-AU"/>
        </w:rPr>
        <w:lastRenderedPageBreak/>
        <w:t>Figure S4</w:t>
      </w:r>
      <w:r w:rsidRPr="005153C5">
        <w:rPr>
          <w:rFonts w:ascii="Trebuchet MS" w:hAnsi="Trebuchet MS" w:cs="Times New Roman"/>
          <w:b/>
          <w:bCs/>
          <w:sz w:val="24"/>
          <w:szCs w:val="24"/>
          <w:lang w:val="en-AU"/>
        </w:rPr>
        <w:tab/>
        <w:t>Sex-Specific Risk of Mortality – Pre-Christmas versus Summer Low Period</w:t>
      </w:r>
    </w:p>
    <w:p w14:paraId="21303218" w14:textId="77777777" w:rsidR="00B43BED" w:rsidRDefault="00B43BED" w:rsidP="00B43BED">
      <w:pPr>
        <w:spacing w:after="0" w:line="480" w:lineRule="auto"/>
        <w:ind w:left="1415" w:hanging="1415"/>
        <w:jc w:val="both"/>
        <w:rPr>
          <w:rFonts w:ascii="Times New Roman" w:hAnsi="Times New Roman" w:cs="Times New Roman"/>
          <w:b/>
          <w:bCs/>
          <w:color w:val="0070C0"/>
          <w:sz w:val="24"/>
          <w:szCs w:val="24"/>
          <w:lang w:val="en-AU"/>
        </w:rPr>
      </w:pPr>
      <w:r>
        <w:rPr>
          <w:rFonts w:ascii="Times New Roman" w:hAnsi="Times New Roman" w:cs="Times New Roman"/>
          <w:b/>
          <w:bCs/>
          <w:noProof/>
          <w:color w:val="0070C0"/>
          <w:sz w:val="24"/>
          <w:szCs w:val="24"/>
          <w:lang w:val="en-AU"/>
        </w:rPr>
        <w:drawing>
          <wp:inline distT="0" distB="0" distL="0" distR="0" wp14:anchorId="0AEFC629" wp14:editId="2B91C46C">
            <wp:extent cx="6648380" cy="3863424"/>
            <wp:effectExtent l="0" t="0" r="635"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73517" cy="3878031"/>
                    </a:xfrm>
                    <a:prstGeom prst="rect">
                      <a:avLst/>
                    </a:prstGeom>
                    <a:noFill/>
                  </pic:spPr>
                </pic:pic>
              </a:graphicData>
            </a:graphic>
          </wp:inline>
        </w:drawing>
      </w:r>
    </w:p>
    <w:p w14:paraId="50FE8AF3" w14:textId="77777777" w:rsidR="00B43BED" w:rsidRPr="005153C5" w:rsidRDefault="00B43BED" w:rsidP="00B43BED">
      <w:pPr>
        <w:spacing w:after="0" w:line="480" w:lineRule="auto"/>
        <w:ind w:left="1415" w:hanging="1415"/>
        <w:jc w:val="both"/>
        <w:rPr>
          <w:rFonts w:ascii="Georgia" w:hAnsi="Georgia" w:cs="Times New Roman"/>
          <w:lang w:val="en-AU"/>
        </w:rPr>
      </w:pPr>
      <w:r w:rsidRPr="005153C5">
        <w:rPr>
          <w:rFonts w:ascii="Georgia" w:hAnsi="Georgia" w:cs="Times New Roman"/>
          <w:b/>
          <w:bCs/>
          <w:lang w:val="en-AU"/>
        </w:rPr>
        <w:t xml:space="preserve">Legend: </w:t>
      </w:r>
      <w:r w:rsidRPr="005153C5">
        <w:rPr>
          <w:rFonts w:ascii="Georgia" w:hAnsi="Georgia" w:cs="Times New Roman"/>
          <w:lang w:val="en-AU"/>
        </w:rPr>
        <w:tab/>
        <w:t>Sex-specific differences (blue figure men and pink figure women) in the incidence of daily mortality (all-cause and cause-specific) during May 17</w:t>
      </w:r>
      <w:r w:rsidRPr="005153C5">
        <w:rPr>
          <w:rFonts w:ascii="Georgia" w:hAnsi="Georgia" w:cs="Times New Roman"/>
          <w:vertAlign w:val="superscript"/>
          <w:lang w:val="en-AU"/>
        </w:rPr>
        <w:t>th</w:t>
      </w:r>
      <w:r w:rsidRPr="005153C5">
        <w:rPr>
          <w:rFonts w:ascii="Georgia" w:hAnsi="Georgia" w:cs="Times New Roman"/>
          <w:lang w:val="en-AU"/>
        </w:rPr>
        <w:t xml:space="preserve"> – June 6</w:t>
      </w:r>
      <w:r w:rsidRPr="005153C5">
        <w:rPr>
          <w:rFonts w:ascii="Georgia" w:hAnsi="Georgia" w:cs="Times New Roman"/>
          <w:vertAlign w:val="superscript"/>
          <w:lang w:val="en-AU"/>
        </w:rPr>
        <w:t>th</w:t>
      </w:r>
      <w:r w:rsidRPr="005153C5">
        <w:rPr>
          <w:rFonts w:ascii="Georgia" w:hAnsi="Georgia" w:cs="Times New Roman"/>
          <w:lang w:val="en-AU"/>
        </w:rPr>
        <w:t xml:space="preserve"> compared to the reference 21-day period 1</w:t>
      </w:r>
      <w:r w:rsidRPr="005153C5">
        <w:rPr>
          <w:rFonts w:ascii="Georgia" w:hAnsi="Georgia" w:cs="Times New Roman"/>
          <w:vertAlign w:val="superscript"/>
          <w:lang w:val="en-AU"/>
        </w:rPr>
        <w:t>st</w:t>
      </w:r>
      <w:r w:rsidRPr="005153C5">
        <w:rPr>
          <w:rFonts w:ascii="Georgia" w:hAnsi="Georgia" w:cs="Times New Roman"/>
          <w:lang w:val="en-AU"/>
        </w:rPr>
        <w:t xml:space="preserve"> – 21st December. M=men (IRR and 95% CI in black) and W=women (IRR and 95% CI in red).</w:t>
      </w:r>
    </w:p>
    <w:p w14:paraId="50256A03" w14:textId="77777777" w:rsidR="00B43BED" w:rsidRPr="00C3276B" w:rsidRDefault="00B43BED" w:rsidP="00B43BED">
      <w:pPr>
        <w:spacing w:after="0" w:line="480" w:lineRule="auto"/>
        <w:ind w:left="1415" w:hanging="1415"/>
        <w:jc w:val="both"/>
        <w:rPr>
          <w:rFonts w:ascii="Times New Roman" w:hAnsi="Times New Roman" w:cs="Times New Roman"/>
          <w:sz w:val="24"/>
          <w:szCs w:val="24"/>
          <w:lang w:val="en-AU"/>
        </w:rPr>
      </w:pPr>
    </w:p>
    <w:p w14:paraId="4660D7D8" w14:textId="77777777" w:rsidR="00B43BED" w:rsidRDefault="00B43BED" w:rsidP="00B43BED">
      <w:pPr>
        <w:rPr>
          <w:rFonts w:ascii="Times New Roman" w:hAnsi="Times New Roman" w:cs="Times New Roman"/>
          <w:b/>
          <w:bCs/>
          <w:color w:val="0070C0"/>
          <w:sz w:val="24"/>
          <w:szCs w:val="24"/>
          <w:lang w:val="en-AU"/>
        </w:rPr>
      </w:pPr>
      <w:r>
        <w:rPr>
          <w:rFonts w:ascii="Times New Roman" w:hAnsi="Times New Roman" w:cs="Times New Roman"/>
          <w:b/>
          <w:bCs/>
          <w:color w:val="0070C0"/>
          <w:sz w:val="24"/>
          <w:szCs w:val="24"/>
          <w:lang w:val="en-AU"/>
        </w:rPr>
        <w:br w:type="page"/>
      </w:r>
    </w:p>
    <w:p w14:paraId="0C4562BF" w14:textId="77777777" w:rsidR="00B43BED" w:rsidRPr="005153C5" w:rsidRDefault="00B43BED" w:rsidP="00B43BED">
      <w:pPr>
        <w:spacing w:after="0" w:line="480" w:lineRule="auto"/>
        <w:ind w:left="1418" w:hanging="1418"/>
        <w:rPr>
          <w:rFonts w:ascii="Trebuchet MS" w:hAnsi="Trebuchet MS" w:cs="Times New Roman"/>
          <w:b/>
          <w:bCs/>
          <w:sz w:val="24"/>
          <w:szCs w:val="24"/>
          <w:lang w:val="en-AU"/>
        </w:rPr>
      </w:pPr>
      <w:r w:rsidRPr="005153C5">
        <w:rPr>
          <w:rFonts w:ascii="Trebuchet MS" w:hAnsi="Trebuchet MS" w:cs="Times New Roman"/>
          <w:b/>
          <w:bCs/>
          <w:sz w:val="24"/>
          <w:szCs w:val="24"/>
          <w:lang w:val="en-AU"/>
        </w:rPr>
        <w:lastRenderedPageBreak/>
        <w:t>Figure S5</w:t>
      </w:r>
      <w:r w:rsidRPr="005153C5">
        <w:rPr>
          <w:rFonts w:ascii="Trebuchet MS" w:hAnsi="Trebuchet MS" w:cs="Times New Roman"/>
          <w:b/>
          <w:bCs/>
          <w:sz w:val="24"/>
          <w:szCs w:val="24"/>
          <w:lang w:val="en-AU"/>
        </w:rPr>
        <w:tab/>
        <w:t>Sex-Specific Risk of Mortality – Pre-Christmas versus Christmas Holiday Period</w:t>
      </w:r>
    </w:p>
    <w:p w14:paraId="5CE9F4BA" w14:textId="77777777" w:rsidR="00B43BED" w:rsidRDefault="00B43BED" w:rsidP="00B43BED">
      <w:pPr>
        <w:spacing w:after="0" w:line="480" w:lineRule="auto"/>
        <w:ind w:left="1415" w:hanging="1415"/>
        <w:jc w:val="both"/>
        <w:rPr>
          <w:rFonts w:ascii="Times New Roman" w:hAnsi="Times New Roman" w:cs="Times New Roman"/>
          <w:b/>
          <w:bCs/>
          <w:color w:val="0070C0"/>
          <w:sz w:val="24"/>
          <w:szCs w:val="24"/>
          <w:lang w:val="en-AU"/>
        </w:rPr>
      </w:pPr>
      <w:r>
        <w:rPr>
          <w:rFonts w:ascii="Times New Roman" w:hAnsi="Times New Roman" w:cs="Times New Roman"/>
          <w:b/>
          <w:bCs/>
          <w:noProof/>
          <w:color w:val="0070C0"/>
          <w:sz w:val="24"/>
          <w:szCs w:val="24"/>
          <w:lang w:val="en-AU"/>
        </w:rPr>
        <w:drawing>
          <wp:inline distT="0" distB="0" distL="0" distR="0" wp14:anchorId="12293F8D" wp14:editId="5377AF4E">
            <wp:extent cx="6585107" cy="3837025"/>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09191" cy="3851058"/>
                    </a:xfrm>
                    <a:prstGeom prst="rect">
                      <a:avLst/>
                    </a:prstGeom>
                    <a:noFill/>
                  </pic:spPr>
                </pic:pic>
              </a:graphicData>
            </a:graphic>
          </wp:inline>
        </w:drawing>
      </w:r>
    </w:p>
    <w:p w14:paraId="165E7E61" w14:textId="77777777" w:rsidR="00B43BED" w:rsidRDefault="00B43BED" w:rsidP="00B43BED">
      <w:pPr>
        <w:spacing w:after="0" w:line="480" w:lineRule="auto"/>
        <w:ind w:left="1415" w:hanging="1415"/>
        <w:jc w:val="both"/>
        <w:rPr>
          <w:rFonts w:ascii="Times New Roman" w:hAnsi="Times New Roman" w:cs="Times New Roman"/>
          <w:b/>
          <w:bCs/>
          <w:color w:val="0070C0"/>
          <w:sz w:val="24"/>
          <w:szCs w:val="24"/>
          <w:lang w:val="en-AU"/>
        </w:rPr>
      </w:pPr>
    </w:p>
    <w:p w14:paraId="42231DEA" w14:textId="77777777" w:rsidR="00B43BED" w:rsidRPr="005153C5" w:rsidRDefault="00B43BED" w:rsidP="00B43BED">
      <w:pPr>
        <w:spacing w:after="0" w:line="480" w:lineRule="auto"/>
        <w:ind w:left="1415" w:hanging="1415"/>
        <w:jc w:val="both"/>
        <w:rPr>
          <w:rFonts w:ascii="Georgia" w:hAnsi="Georgia" w:cs="Times New Roman"/>
          <w:lang w:val="en-AU"/>
        </w:rPr>
      </w:pPr>
      <w:r w:rsidRPr="005153C5">
        <w:rPr>
          <w:rFonts w:ascii="Georgia" w:hAnsi="Georgia" w:cs="Times New Roman"/>
          <w:b/>
          <w:bCs/>
          <w:lang w:val="en-AU"/>
        </w:rPr>
        <w:t xml:space="preserve">Legend: </w:t>
      </w:r>
      <w:r w:rsidRPr="005153C5">
        <w:rPr>
          <w:rFonts w:ascii="Georgia" w:hAnsi="Georgia" w:cs="Times New Roman"/>
          <w:lang w:val="en-AU"/>
        </w:rPr>
        <w:tab/>
        <w:t>Sex-specific differences in the incidence of daily mortality (all-cause and cause-specific) during December 22</w:t>
      </w:r>
      <w:r w:rsidRPr="005153C5">
        <w:rPr>
          <w:rFonts w:ascii="Georgia" w:hAnsi="Georgia" w:cs="Times New Roman"/>
          <w:vertAlign w:val="superscript"/>
          <w:lang w:val="en-AU"/>
        </w:rPr>
        <w:t>nd</w:t>
      </w:r>
      <w:r w:rsidRPr="005153C5">
        <w:rPr>
          <w:rFonts w:ascii="Georgia" w:hAnsi="Georgia" w:cs="Times New Roman"/>
          <w:lang w:val="en-AU"/>
        </w:rPr>
        <w:t xml:space="preserve">  – January 11</w:t>
      </w:r>
      <w:r w:rsidRPr="005153C5">
        <w:rPr>
          <w:rFonts w:ascii="Georgia" w:hAnsi="Georgia" w:cs="Times New Roman"/>
          <w:vertAlign w:val="superscript"/>
          <w:lang w:val="en-AU"/>
        </w:rPr>
        <w:t>th</w:t>
      </w:r>
      <w:r w:rsidRPr="005153C5">
        <w:rPr>
          <w:rFonts w:ascii="Georgia" w:hAnsi="Georgia" w:cs="Times New Roman"/>
          <w:lang w:val="en-AU"/>
        </w:rPr>
        <w:t xml:space="preserve"> compared to the reference 21-day period 1</w:t>
      </w:r>
      <w:r w:rsidRPr="005153C5">
        <w:rPr>
          <w:rFonts w:ascii="Georgia" w:hAnsi="Georgia" w:cs="Times New Roman"/>
          <w:vertAlign w:val="superscript"/>
          <w:lang w:val="en-AU"/>
        </w:rPr>
        <w:t>st</w:t>
      </w:r>
      <w:r w:rsidRPr="005153C5">
        <w:rPr>
          <w:rFonts w:ascii="Georgia" w:hAnsi="Georgia" w:cs="Times New Roman"/>
          <w:lang w:val="en-AU"/>
        </w:rPr>
        <w:t xml:space="preserve"> – 21st December. M=men (IRR and 95% CI in black) and W=women (IRR and 95% CI in red).</w:t>
      </w:r>
    </w:p>
    <w:p w14:paraId="18761E9B" w14:textId="77777777" w:rsidR="008A0BB5" w:rsidRDefault="008A0BB5" w:rsidP="008A0BB5"/>
    <w:p w14:paraId="0680D68F" w14:textId="77777777" w:rsidR="008A0BB5" w:rsidRDefault="008A0BB5" w:rsidP="008A0BB5"/>
    <w:p w14:paraId="17B3F2E9" w14:textId="77777777" w:rsidR="008A0BB5" w:rsidRDefault="008A0BB5" w:rsidP="008A0BB5"/>
    <w:p w14:paraId="6D7A88A4" w14:textId="77777777" w:rsidR="008A0BB5" w:rsidRDefault="008A0BB5" w:rsidP="008A0BB5"/>
    <w:p w14:paraId="10D8FE08" w14:textId="77777777" w:rsidR="008A0BB5" w:rsidRDefault="008A0BB5" w:rsidP="008A0BB5"/>
    <w:p w14:paraId="6F963585" w14:textId="77777777" w:rsidR="008A0BB5" w:rsidRDefault="008A0BB5" w:rsidP="008A0BB5"/>
    <w:p w14:paraId="70902D7E" w14:textId="77777777" w:rsidR="008A0BB5" w:rsidRDefault="008A0BB5" w:rsidP="008A0BB5"/>
    <w:p w14:paraId="662E367A" w14:textId="77777777" w:rsidR="008A0BB5" w:rsidRDefault="008A0BB5" w:rsidP="008A0BB5">
      <w:r>
        <w:br w:type="page"/>
      </w:r>
    </w:p>
    <w:p w14:paraId="15ECE254" w14:textId="77777777" w:rsidR="008A0BB5" w:rsidRDefault="008A0BB5" w:rsidP="008A0BB5">
      <w:pPr>
        <w:spacing w:after="0" w:line="480" w:lineRule="auto"/>
        <w:rPr>
          <w:rFonts w:ascii="Times New Roman" w:hAnsi="Times New Roman" w:cs="Times New Roman"/>
          <w:b/>
          <w:bCs/>
          <w:color w:val="4472C4" w:themeColor="accent1"/>
          <w:sz w:val="28"/>
          <w:szCs w:val="28"/>
        </w:rPr>
        <w:sectPr w:rsidR="008A0BB5" w:rsidSect="00A03DAC">
          <w:footerReference w:type="default" r:id="rId14"/>
          <w:pgSz w:w="11906" w:h="16838"/>
          <w:pgMar w:top="720" w:right="720" w:bottom="720" w:left="720" w:header="708" w:footer="708" w:gutter="0"/>
          <w:cols w:space="708"/>
          <w:docGrid w:linePitch="360"/>
        </w:sectPr>
      </w:pPr>
    </w:p>
    <w:p w14:paraId="3BB37B98" w14:textId="77777777" w:rsidR="008A0BB5" w:rsidRPr="005153C5" w:rsidRDefault="008A0BB5" w:rsidP="008A0BB5">
      <w:pPr>
        <w:spacing w:after="0" w:line="480" w:lineRule="auto"/>
        <w:rPr>
          <w:rFonts w:ascii="Trebuchet MS" w:hAnsi="Trebuchet MS" w:cs="Times New Roman"/>
          <w:b/>
          <w:bCs/>
          <w:sz w:val="24"/>
          <w:szCs w:val="24"/>
        </w:rPr>
      </w:pPr>
      <w:r w:rsidRPr="005153C5">
        <w:rPr>
          <w:rFonts w:ascii="Trebuchet MS" w:hAnsi="Trebuchet MS" w:cs="Times New Roman"/>
          <w:b/>
          <w:bCs/>
          <w:sz w:val="24"/>
          <w:szCs w:val="24"/>
        </w:rPr>
        <w:lastRenderedPageBreak/>
        <w:t xml:space="preserve">Table </w:t>
      </w:r>
      <w:r>
        <w:rPr>
          <w:rFonts w:ascii="Trebuchet MS" w:hAnsi="Trebuchet MS" w:cs="Times New Roman"/>
          <w:b/>
          <w:bCs/>
          <w:sz w:val="24"/>
          <w:szCs w:val="24"/>
        </w:rPr>
        <w:t>S</w:t>
      </w:r>
      <w:r w:rsidRPr="005153C5">
        <w:rPr>
          <w:rFonts w:ascii="Trebuchet MS" w:hAnsi="Trebuchet MS" w:cs="Times New Roman"/>
          <w:b/>
          <w:bCs/>
          <w:sz w:val="24"/>
          <w:szCs w:val="24"/>
        </w:rPr>
        <w:t>1 | Sensitivity analyses</w:t>
      </w:r>
    </w:p>
    <w:tbl>
      <w:tblPr>
        <w:tblStyle w:val="TableGrid"/>
        <w:tblW w:w="4943" w:type="pct"/>
        <w:tblInd w:w="-152" w:type="dxa"/>
        <w:tblLook w:val="04A0" w:firstRow="1" w:lastRow="0" w:firstColumn="1" w:lastColumn="0" w:noHBand="0" w:noVBand="1"/>
      </w:tblPr>
      <w:tblGrid>
        <w:gridCol w:w="1275"/>
        <w:gridCol w:w="1415"/>
        <w:gridCol w:w="824"/>
        <w:gridCol w:w="1938"/>
        <w:gridCol w:w="824"/>
        <w:gridCol w:w="1725"/>
        <w:gridCol w:w="824"/>
        <w:gridCol w:w="1651"/>
        <w:gridCol w:w="824"/>
        <w:gridCol w:w="1656"/>
        <w:gridCol w:w="823"/>
      </w:tblGrid>
      <w:tr w:rsidR="008A0BB5" w:rsidRPr="005153C5" w14:paraId="7CCCA8B1" w14:textId="77777777" w:rsidTr="00593509">
        <w:tc>
          <w:tcPr>
            <w:tcW w:w="463" w:type="pct"/>
            <w:tcBorders>
              <w:top w:val="single" w:sz="18" w:space="0" w:color="auto"/>
              <w:left w:val="single" w:sz="8" w:space="0" w:color="auto"/>
              <w:bottom w:val="single" w:sz="18" w:space="0" w:color="auto"/>
              <w:right w:val="single" w:sz="8" w:space="0" w:color="auto"/>
            </w:tcBorders>
          </w:tcPr>
          <w:p w14:paraId="6F995034" w14:textId="77777777" w:rsidR="008A0BB5" w:rsidRPr="005153C5" w:rsidRDefault="008A0BB5" w:rsidP="00593509">
            <w:pPr>
              <w:spacing w:line="360" w:lineRule="auto"/>
              <w:jc w:val="center"/>
              <w:rPr>
                <w:rFonts w:ascii="Georgia" w:hAnsi="Georgia" w:cs="Times New Roman"/>
              </w:rPr>
            </w:pPr>
          </w:p>
        </w:tc>
        <w:tc>
          <w:tcPr>
            <w:tcW w:w="514" w:type="pct"/>
            <w:tcBorders>
              <w:top w:val="single" w:sz="18" w:space="0" w:color="auto"/>
              <w:left w:val="single" w:sz="8" w:space="0" w:color="auto"/>
              <w:bottom w:val="single" w:sz="18" w:space="0" w:color="auto"/>
              <w:right w:val="single" w:sz="8" w:space="0" w:color="auto"/>
            </w:tcBorders>
          </w:tcPr>
          <w:p w14:paraId="67A6E0DC"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All-cause</w:t>
            </w:r>
          </w:p>
          <w:p w14:paraId="080D4F70"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mortality</w:t>
            </w:r>
          </w:p>
        </w:tc>
        <w:tc>
          <w:tcPr>
            <w:tcW w:w="299" w:type="pct"/>
            <w:tcBorders>
              <w:top w:val="single" w:sz="18" w:space="0" w:color="auto"/>
              <w:left w:val="single" w:sz="8" w:space="0" w:color="auto"/>
              <w:bottom w:val="single" w:sz="18" w:space="0" w:color="auto"/>
              <w:right w:val="single" w:sz="8" w:space="0" w:color="auto"/>
            </w:tcBorders>
          </w:tcPr>
          <w:p w14:paraId="01AD244E" w14:textId="77777777" w:rsidR="008A0BB5" w:rsidRPr="005153C5" w:rsidRDefault="008A0BB5" w:rsidP="00593509">
            <w:pPr>
              <w:spacing w:line="360" w:lineRule="auto"/>
              <w:jc w:val="center"/>
              <w:rPr>
                <w:rFonts w:ascii="Georgia" w:hAnsi="Georgia" w:cs="Times New Roman"/>
                <w:b/>
                <w:bCs/>
                <w:i/>
                <w:iCs/>
              </w:rPr>
            </w:pPr>
            <w:r w:rsidRPr="005153C5">
              <w:rPr>
                <w:rFonts w:ascii="Georgia" w:hAnsi="Georgia" w:cs="Times New Roman"/>
                <w:b/>
                <w:bCs/>
                <w:i/>
                <w:iCs/>
              </w:rPr>
              <w:t>P</w:t>
            </w:r>
          </w:p>
          <w:p w14:paraId="6A5662AE"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value</w:t>
            </w:r>
          </w:p>
        </w:tc>
        <w:tc>
          <w:tcPr>
            <w:tcW w:w="703" w:type="pct"/>
            <w:tcBorders>
              <w:top w:val="single" w:sz="18" w:space="0" w:color="auto"/>
              <w:left w:val="single" w:sz="8" w:space="0" w:color="auto"/>
              <w:bottom w:val="single" w:sz="18" w:space="0" w:color="auto"/>
              <w:right w:val="single" w:sz="8" w:space="0" w:color="auto"/>
            </w:tcBorders>
          </w:tcPr>
          <w:p w14:paraId="0F149CB6"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Cardiovascular</w:t>
            </w:r>
          </w:p>
          <w:p w14:paraId="24CCA106"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mortality</w:t>
            </w:r>
          </w:p>
        </w:tc>
        <w:tc>
          <w:tcPr>
            <w:tcW w:w="299" w:type="pct"/>
            <w:tcBorders>
              <w:top w:val="single" w:sz="18" w:space="0" w:color="auto"/>
              <w:left w:val="single" w:sz="8" w:space="0" w:color="auto"/>
              <w:bottom w:val="single" w:sz="18" w:space="0" w:color="auto"/>
              <w:right w:val="single" w:sz="8" w:space="0" w:color="auto"/>
            </w:tcBorders>
          </w:tcPr>
          <w:p w14:paraId="594A31C7" w14:textId="77777777" w:rsidR="008A0BB5" w:rsidRPr="005153C5" w:rsidRDefault="008A0BB5" w:rsidP="00593509">
            <w:pPr>
              <w:spacing w:line="360" w:lineRule="auto"/>
              <w:jc w:val="center"/>
              <w:rPr>
                <w:rFonts w:ascii="Georgia" w:hAnsi="Georgia" w:cs="Times New Roman"/>
                <w:b/>
                <w:bCs/>
                <w:i/>
                <w:iCs/>
              </w:rPr>
            </w:pPr>
            <w:r w:rsidRPr="005153C5">
              <w:rPr>
                <w:rFonts w:ascii="Georgia" w:hAnsi="Georgia" w:cs="Times New Roman"/>
                <w:b/>
                <w:bCs/>
                <w:i/>
                <w:iCs/>
              </w:rPr>
              <w:t>P</w:t>
            </w:r>
          </w:p>
          <w:p w14:paraId="0E648DE4"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value</w:t>
            </w:r>
          </w:p>
        </w:tc>
        <w:tc>
          <w:tcPr>
            <w:tcW w:w="626" w:type="pct"/>
            <w:tcBorders>
              <w:top w:val="single" w:sz="18" w:space="0" w:color="auto"/>
              <w:left w:val="single" w:sz="8" w:space="0" w:color="auto"/>
              <w:bottom w:val="single" w:sz="18" w:space="0" w:color="auto"/>
              <w:right w:val="single" w:sz="8" w:space="0" w:color="auto"/>
            </w:tcBorders>
          </w:tcPr>
          <w:p w14:paraId="42A41B33"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Cancer</w:t>
            </w:r>
          </w:p>
          <w:p w14:paraId="2CB45649"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mortality</w:t>
            </w:r>
          </w:p>
        </w:tc>
        <w:tc>
          <w:tcPr>
            <w:tcW w:w="299" w:type="pct"/>
            <w:tcBorders>
              <w:top w:val="single" w:sz="18" w:space="0" w:color="auto"/>
              <w:left w:val="single" w:sz="8" w:space="0" w:color="auto"/>
              <w:bottom w:val="single" w:sz="18" w:space="0" w:color="auto"/>
              <w:right w:val="single" w:sz="8" w:space="0" w:color="auto"/>
            </w:tcBorders>
          </w:tcPr>
          <w:p w14:paraId="1D5EF16F" w14:textId="77777777" w:rsidR="008A0BB5" w:rsidRPr="005153C5" w:rsidRDefault="008A0BB5" w:rsidP="00593509">
            <w:pPr>
              <w:spacing w:line="360" w:lineRule="auto"/>
              <w:jc w:val="center"/>
              <w:rPr>
                <w:rFonts w:ascii="Georgia" w:hAnsi="Georgia" w:cs="Times New Roman"/>
                <w:b/>
                <w:bCs/>
                <w:i/>
                <w:iCs/>
              </w:rPr>
            </w:pPr>
            <w:r w:rsidRPr="005153C5">
              <w:rPr>
                <w:rFonts w:ascii="Georgia" w:hAnsi="Georgia" w:cs="Times New Roman"/>
                <w:b/>
                <w:bCs/>
                <w:i/>
                <w:iCs/>
              </w:rPr>
              <w:t>P</w:t>
            </w:r>
          </w:p>
          <w:p w14:paraId="5E60EAAA"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value</w:t>
            </w:r>
          </w:p>
        </w:tc>
        <w:tc>
          <w:tcPr>
            <w:tcW w:w="599" w:type="pct"/>
            <w:tcBorders>
              <w:top w:val="single" w:sz="18" w:space="0" w:color="auto"/>
              <w:left w:val="single" w:sz="8" w:space="0" w:color="auto"/>
              <w:bottom w:val="single" w:sz="18" w:space="0" w:color="auto"/>
              <w:right w:val="single" w:sz="8" w:space="0" w:color="auto"/>
            </w:tcBorders>
          </w:tcPr>
          <w:p w14:paraId="47177691"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Respiratory</w:t>
            </w:r>
          </w:p>
          <w:p w14:paraId="6A2C6759"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mortality</w:t>
            </w:r>
          </w:p>
        </w:tc>
        <w:tc>
          <w:tcPr>
            <w:tcW w:w="299" w:type="pct"/>
            <w:tcBorders>
              <w:top w:val="single" w:sz="18" w:space="0" w:color="auto"/>
              <w:left w:val="single" w:sz="8" w:space="0" w:color="auto"/>
              <w:bottom w:val="single" w:sz="18" w:space="0" w:color="auto"/>
              <w:right w:val="single" w:sz="8" w:space="0" w:color="auto"/>
            </w:tcBorders>
          </w:tcPr>
          <w:p w14:paraId="4485B6E5" w14:textId="77777777" w:rsidR="008A0BB5" w:rsidRPr="005153C5" w:rsidRDefault="008A0BB5" w:rsidP="00593509">
            <w:pPr>
              <w:spacing w:line="360" w:lineRule="auto"/>
              <w:jc w:val="center"/>
              <w:rPr>
                <w:rFonts w:ascii="Georgia" w:hAnsi="Georgia" w:cs="Times New Roman"/>
                <w:b/>
                <w:bCs/>
                <w:i/>
                <w:iCs/>
              </w:rPr>
            </w:pPr>
            <w:r w:rsidRPr="005153C5">
              <w:rPr>
                <w:rFonts w:ascii="Georgia" w:hAnsi="Georgia" w:cs="Times New Roman"/>
                <w:b/>
                <w:bCs/>
                <w:i/>
                <w:iCs/>
              </w:rPr>
              <w:t>P</w:t>
            </w:r>
          </w:p>
          <w:p w14:paraId="58C648CE"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value</w:t>
            </w:r>
          </w:p>
        </w:tc>
        <w:tc>
          <w:tcPr>
            <w:tcW w:w="601" w:type="pct"/>
            <w:tcBorders>
              <w:top w:val="single" w:sz="18" w:space="0" w:color="auto"/>
              <w:left w:val="single" w:sz="8" w:space="0" w:color="auto"/>
              <w:bottom w:val="single" w:sz="18" w:space="0" w:color="auto"/>
              <w:right w:val="single" w:sz="8" w:space="0" w:color="auto"/>
            </w:tcBorders>
          </w:tcPr>
          <w:p w14:paraId="49E3E9F7"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Other</w:t>
            </w:r>
          </w:p>
          <w:p w14:paraId="47938E7C"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causes</w:t>
            </w:r>
          </w:p>
        </w:tc>
        <w:tc>
          <w:tcPr>
            <w:tcW w:w="299" w:type="pct"/>
            <w:tcBorders>
              <w:top w:val="single" w:sz="18" w:space="0" w:color="auto"/>
              <w:left w:val="single" w:sz="8" w:space="0" w:color="auto"/>
              <w:bottom w:val="single" w:sz="18" w:space="0" w:color="auto"/>
              <w:right w:val="single" w:sz="8" w:space="0" w:color="auto"/>
            </w:tcBorders>
          </w:tcPr>
          <w:p w14:paraId="02CDF827" w14:textId="77777777" w:rsidR="008A0BB5" w:rsidRPr="005153C5" w:rsidRDefault="008A0BB5" w:rsidP="00593509">
            <w:pPr>
              <w:spacing w:line="360" w:lineRule="auto"/>
              <w:jc w:val="center"/>
              <w:rPr>
                <w:rFonts w:ascii="Georgia" w:hAnsi="Georgia" w:cs="Times New Roman"/>
                <w:b/>
                <w:bCs/>
                <w:i/>
                <w:iCs/>
              </w:rPr>
            </w:pPr>
            <w:r w:rsidRPr="005153C5">
              <w:rPr>
                <w:rFonts w:ascii="Georgia" w:hAnsi="Georgia" w:cs="Times New Roman"/>
                <w:b/>
                <w:bCs/>
                <w:i/>
                <w:iCs/>
              </w:rPr>
              <w:t>P</w:t>
            </w:r>
          </w:p>
          <w:p w14:paraId="32B5A020" w14:textId="77777777" w:rsidR="008A0BB5" w:rsidRPr="005153C5" w:rsidRDefault="008A0BB5" w:rsidP="00593509">
            <w:pPr>
              <w:spacing w:line="360" w:lineRule="auto"/>
              <w:jc w:val="center"/>
              <w:rPr>
                <w:rFonts w:ascii="Georgia" w:hAnsi="Georgia" w:cs="Times New Roman"/>
                <w:b/>
                <w:bCs/>
              </w:rPr>
            </w:pPr>
            <w:r w:rsidRPr="005153C5">
              <w:rPr>
                <w:rFonts w:ascii="Georgia" w:hAnsi="Georgia" w:cs="Times New Roman"/>
                <w:b/>
                <w:bCs/>
              </w:rPr>
              <w:t>value</w:t>
            </w:r>
          </w:p>
        </w:tc>
      </w:tr>
      <w:tr w:rsidR="008A0BB5" w:rsidRPr="005153C5" w14:paraId="3A4353CD" w14:textId="77777777" w:rsidTr="00593509">
        <w:tc>
          <w:tcPr>
            <w:tcW w:w="463" w:type="pct"/>
            <w:tcBorders>
              <w:top w:val="single" w:sz="18" w:space="0" w:color="auto"/>
              <w:left w:val="single" w:sz="12" w:space="0" w:color="auto"/>
              <w:bottom w:val="single" w:sz="12" w:space="0" w:color="auto"/>
              <w:right w:val="single" w:sz="12" w:space="0" w:color="auto"/>
            </w:tcBorders>
          </w:tcPr>
          <w:p w14:paraId="52708091" w14:textId="77777777" w:rsidR="008A0BB5" w:rsidRPr="005153C5" w:rsidRDefault="008A0BB5" w:rsidP="00593509">
            <w:pPr>
              <w:spacing w:line="360" w:lineRule="auto"/>
              <w:rPr>
                <w:rFonts w:ascii="Georgia" w:hAnsi="Georgia" w:cs="Times New Roman"/>
                <w:b/>
                <w:bCs/>
              </w:rPr>
            </w:pPr>
            <w:r w:rsidRPr="005153C5">
              <w:rPr>
                <w:rFonts w:ascii="Georgia" w:hAnsi="Georgia" w:cs="Times New Roman"/>
                <w:b/>
                <w:bCs/>
              </w:rPr>
              <w:t xml:space="preserve">Model 1 </w:t>
            </w:r>
          </w:p>
        </w:tc>
        <w:tc>
          <w:tcPr>
            <w:tcW w:w="514" w:type="pct"/>
            <w:tcBorders>
              <w:top w:val="single" w:sz="18" w:space="0" w:color="auto"/>
              <w:left w:val="single" w:sz="12" w:space="0" w:color="auto"/>
              <w:bottom w:val="single" w:sz="12" w:space="0" w:color="auto"/>
              <w:right w:val="single" w:sz="12" w:space="0" w:color="auto"/>
            </w:tcBorders>
          </w:tcPr>
          <w:p w14:paraId="410114AA"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0.30 </w:t>
            </w:r>
          </w:p>
          <w:p w14:paraId="61829D5D"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(0.04 – 0.53)</w:t>
            </w:r>
          </w:p>
        </w:tc>
        <w:tc>
          <w:tcPr>
            <w:tcW w:w="299" w:type="pct"/>
            <w:tcBorders>
              <w:top w:val="single" w:sz="18" w:space="0" w:color="auto"/>
              <w:left w:val="single" w:sz="12" w:space="0" w:color="auto"/>
              <w:bottom w:val="single" w:sz="12" w:space="0" w:color="auto"/>
              <w:right w:val="single" w:sz="12" w:space="0" w:color="auto"/>
            </w:tcBorders>
          </w:tcPr>
          <w:p w14:paraId="6ADBF04B"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0.020</w:t>
            </w:r>
          </w:p>
        </w:tc>
        <w:tc>
          <w:tcPr>
            <w:tcW w:w="703" w:type="pct"/>
            <w:tcBorders>
              <w:top w:val="single" w:sz="18" w:space="0" w:color="auto"/>
              <w:left w:val="single" w:sz="12" w:space="0" w:color="auto"/>
              <w:bottom w:val="single" w:sz="12" w:space="0" w:color="auto"/>
              <w:right w:val="single" w:sz="12" w:space="0" w:color="auto"/>
            </w:tcBorders>
          </w:tcPr>
          <w:p w14:paraId="129E6296"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0.40 </w:t>
            </w:r>
          </w:p>
          <w:p w14:paraId="6138D959"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(0.11 - 0.62)</w:t>
            </w:r>
          </w:p>
        </w:tc>
        <w:tc>
          <w:tcPr>
            <w:tcW w:w="299" w:type="pct"/>
            <w:tcBorders>
              <w:top w:val="single" w:sz="18" w:space="0" w:color="auto"/>
              <w:left w:val="single" w:sz="12" w:space="0" w:color="auto"/>
              <w:bottom w:val="single" w:sz="12" w:space="0" w:color="auto"/>
              <w:right w:val="single" w:sz="12" w:space="0" w:color="auto"/>
            </w:tcBorders>
          </w:tcPr>
          <w:p w14:paraId="5CF728C3"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0.005</w:t>
            </w:r>
          </w:p>
        </w:tc>
        <w:tc>
          <w:tcPr>
            <w:tcW w:w="626" w:type="pct"/>
            <w:tcBorders>
              <w:top w:val="single" w:sz="18" w:space="0" w:color="auto"/>
              <w:left w:val="single" w:sz="12" w:space="0" w:color="auto"/>
              <w:bottom w:val="single" w:sz="12" w:space="0" w:color="auto"/>
              <w:right w:val="single" w:sz="12" w:space="0" w:color="auto"/>
            </w:tcBorders>
          </w:tcPr>
          <w:p w14:paraId="10E39D3B"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0.07 </w:t>
            </w:r>
          </w:p>
          <w:p w14:paraId="0713927D"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(-0.19 - 0.33)</w:t>
            </w:r>
          </w:p>
        </w:tc>
        <w:tc>
          <w:tcPr>
            <w:tcW w:w="299" w:type="pct"/>
            <w:tcBorders>
              <w:top w:val="single" w:sz="18" w:space="0" w:color="auto"/>
              <w:left w:val="single" w:sz="12" w:space="0" w:color="auto"/>
              <w:bottom w:val="single" w:sz="12" w:space="0" w:color="auto"/>
              <w:right w:val="single" w:sz="12" w:space="0" w:color="auto"/>
            </w:tcBorders>
          </w:tcPr>
          <w:p w14:paraId="14E785C7"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0.586</w:t>
            </w:r>
          </w:p>
        </w:tc>
        <w:tc>
          <w:tcPr>
            <w:tcW w:w="599" w:type="pct"/>
            <w:tcBorders>
              <w:top w:val="single" w:sz="18" w:space="0" w:color="auto"/>
              <w:left w:val="single" w:sz="12" w:space="0" w:color="auto"/>
              <w:bottom w:val="single" w:sz="12" w:space="0" w:color="auto"/>
              <w:right w:val="single" w:sz="12" w:space="0" w:color="auto"/>
            </w:tcBorders>
          </w:tcPr>
          <w:p w14:paraId="1103D7E5"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-0.03 </w:t>
            </w:r>
          </w:p>
          <w:p w14:paraId="5B7E334C"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(-0.23 - 0.16)</w:t>
            </w:r>
          </w:p>
        </w:tc>
        <w:tc>
          <w:tcPr>
            <w:tcW w:w="299" w:type="pct"/>
            <w:tcBorders>
              <w:top w:val="single" w:sz="18" w:space="0" w:color="auto"/>
              <w:left w:val="single" w:sz="12" w:space="0" w:color="auto"/>
              <w:bottom w:val="single" w:sz="12" w:space="0" w:color="auto"/>
              <w:right w:val="single" w:sz="12" w:space="0" w:color="auto"/>
            </w:tcBorders>
          </w:tcPr>
          <w:p w14:paraId="1382D2EA"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0.740</w:t>
            </w:r>
          </w:p>
        </w:tc>
        <w:tc>
          <w:tcPr>
            <w:tcW w:w="601" w:type="pct"/>
            <w:tcBorders>
              <w:top w:val="single" w:sz="18" w:space="0" w:color="auto"/>
              <w:left w:val="single" w:sz="12" w:space="0" w:color="auto"/>
              <w:bottom w:val="single" w:sz="12" w:space="0" w:color="auto"/>
              <w:right w:val="single" w:sz="12" w:space="0" w:color="auto"/>
            </w:tcBorders>
          </w:tcPr>
          <w:p w14:paraId="1CE2087E"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0.06 </w:t>
            </w:r>
          </w:p>
          <w:p w14:paraId="266C8711"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(-0.19 - 0.31)</w:t>
            </w:r>
          </w:p>
        </w:tc>
        <w:tc>
          <w:tcPr>
            <w:tcW w:w="299" w:type="pct"/>
            <w:tcBorders>
              <w:top w:val="single" w:sz="18" w:space="0" w:color="auto"/>
              <w:left w:val="single" w:sz="12" w:space="0" w:color="auto"/>
              <w:bottom w:val="single" w:sz="12" w:space="0" w:color="auto"/>
              <w:right w:val="single" w:sz="12" w:space="0" w:color="auto"/>
            </w:tcBorders>
          </w:tcPr>
          <w:p w14:paraId="2C8660FB"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0.648</w:t>
            </w:r>
          </w:p>
        </w:tc>
      </w:tr>
      <w:tr w:rsidR="008A0BB5" w:rsidRPr="005153C5" w14:paraId="2DE2BA6A" w14:textId="77777777" w:rsidTr="00593509">
        <w:tc>
          <w:tcPr>
            <w:tcW w:w="463" w:type="pct"/>
            <w:tcBorders>
              <w:top w:val="single" w:sz="12" w:space="0" w:color="auto"/>
              <w:left w:val="single" w:sz="12" w:space="0" w:color="auto"/>
              <w:bottom w:val="single" w:sz="12" w:space="0" w:color="auto"/>
              <w:right w:val="single" w:sz="12" w:space="0" w:color="auto"/>
            </w:tcBorders>
          </w:tcPr>
          <w:p w14:paraId="43F2B86A" w14:textId="77777777" w:rsidR="008A0BB5" w:rsidRPr="005153C5" w:rsidRDefault="008A0BB5" w:rsidP="00593509">
            <w:pPr>
              <w:spacing w:line="360" w:lineRule="auto"/>
              <w:rPr>
                <w:rFonts w:ascii="Georgia" w:hAnsi="Georgia" w:cs="Times New Roman"/>
                <w:b/>
                <w:bCs/>
              </w:rPr>
            </w:pPr>
            <w:r w:rsidRPr="005153C5">
              <w:rPr>
                <w:rFonts w:ascii="Georgia" w:hAnsi="Georgia" w:cs="Times New Roman"/>
                <w:b/>
                <w:bCs/>
              </w:rPr>
              <w:t>Model 2</w:t>
            </w:r>
          </w:p>
        </w:tc>
        <w:tc>
          <w:tcPr>
            <w:tcW w:w="514" w:type="pct"/>
            <w:tcBorders>
              <w:top w:val="single" w:sz="12" w:space="0" w:color="auto"/>
              <w:left w:val="single" w:sz="12" w:space="0" w:color="auto"/>
              <w:bottom w:val="single" w:sz="12" w:space="0" w:color="auto"/>
              <w:right w:val="single" w:sz="12" w:space="0" w:color="auto"/>
            </w:tcBorders>
          </w:tcPr>
          <w:p w14:paraId="51998549"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1.47 </w:t>
            </w:r>
          </w:p>
          <w:p w14:paraId="099B2601"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(1.27 – 1.66)</w:t>
            </w:r>
          </w:p>
        </w:tc>
        <w:tc>
          <w:tcPr>
            <w:tcW w:w="299" w:type="pct"/>
            <w:tcBorders>
              <w:top w:val="single" w:sz="12" w:space="0" w:color="auto"/>
              <w:left w:val="single" w:sz="12" w:space="0" w:color="auto"/>
              <w:bottom w:val="single" w:sz="12" w:space="0" w:color="auto"/>
              <w:right w:val="single" w:sz="12" w:space="0" w:color="auto"/>
            </w:tcBorders>
          </w:tcPr>
          <w:p w14:paraId="200D97BB"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0.000</w:t>
            </w:r>
          </w:p>
        </w:tc>
        <w:tc>
          <w:tcPr>
            <w:tcW w:w="703" w:type="pct"/>
            <w:tcBorders>
              <w:top w:val="single" w:sz="12" w:space="0" w:color="auto"/>
              <w:left w:val="single" w:sz="12" w:space="0" w:color="auto"/>
              <w:bottom w:val="single" w:sz="12" w:space="0" w:color="auto"/>
              <w:right w:val="single" w:sz="12" w:space="0" w:color="auto"/>
            </w:tcBorders>
          </w:tcPr>
          <w:p w14:paraId="4482B095"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0.95 </w:t>
            </w:r>
          </w:p>
          <w:p w14:paraId="64BD2130"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(0.73 - 1.16)</w:t>
            </w:r>
          </w:p>
        </w:tc>
        <w:tc>
          <w:tcPr>
            <w:tcW w:w="299" w:type="pct"/>
            <w:tcBorders>
              <w:top w:val="single" w:sz="12" w:space="0" w:color="auto"/>
              <w:left w:val="single" w:sz="12" w:space="0" w:color="auto"/>
              <w:bottom w:val="single" w:sz="12" w:space="0" w:color="auto"/>
              <w:right w:val="single" w:sz="12" w:space="0" w:color="auto"/>
            </w:tcBorders>
          </w:tcPr>
          <w:p w14:paraId="46AF1F34"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0.000</w:t>
            </w:r>
          </w:p>
        </w:tc>
        <w:tc>
          <w:tcPr>
            <w:tcW w:w="626" w:type="pct"/>
            <w:tcBorders>
              <w:top w:val="single" w:sz="12" w:space="0" w:color="auto"/>
              <w:left w:val="single" w:sz="12" w:space="0" w:color="auto"/>
              <w:bottom w:val="single" w:sz="12" w:space="0" w:color="auto"/>
              <w:right w:val="single" w:sz="12" w:space="0" w:color="auto"/>
            </w:tcBorders>
          </w:tcPr>
          <w:p w14:paraId="474CF5E4"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0.26 </w:t>
            </w:r>
          </w:p>
          <w:p w14:paraId="6E820A29"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(0.04 - 0.47)</w:t>
            </w:r>
          </w:p>
        </w:tc>
        <w:tc>
          <w:tcPr>
            <w:tcW w:w="299" w:type="pct"/>
            <w:tcBorders>
              <w:top w:val="single" w:sz="12" w:space="0" w:color="auto"/>
              <w:left w:val="single" w:sz="12" w:space="0" w:color="auto"/>
              <w:bottom w:val="single" w:sz="12" w:space="0" w:color="auto"/>
              <w:right w:val="single" w:sz="12" w:space="0" w:color="auto"/>
            </w:tcBorders>
          </w:tcPr>
          <w:p w14:paraId="0DCCBB09"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0.020</w:t>
            </w:r>
          </w:p>
        </w:tc>
        <w:tc>
          <w:tcPr>
            <w:tcW w:w="599" w:type="pct"/>
            <w:tcBorders>
              <w:top w:val="single" w:sz="12" w:space="0" w:color="auto"/>
              <w:left w:val="single" w:sz="12" w:space="0" w:color="auto"/>
              <w:bottom w:val="single" w:sz="12" w:space="0" w:color="auto"/>
              <w:right w:val="single" w:sz="12" w:space="0" w:color="auto"/>
            </w:tcBorders>
          </w:tcPr>
          <w:p w14:paraId="023010BB"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0.09 </w:t>
            </w:r>
          </w:p>
          <w:p w14:paraId="08FE7BDA"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(-0.07 - 0.24)</w:t>
            </w:r>
          </w:p>
        </w:tc>
        <w:tc>
          <w:tcPr>
            <w:tcW w:w="299" w:type="pct"/>
            <w:tcBorders>
              <w:top w:val="single" w:sz="12" w:space="0" w:color="auto"/>
              <w:left w:val="single" w:sz="12" w:space="0" w:color="auto"/>
              <w:bottom w:val="single" w:sz="12" w:space="0" w:color="auto"/>
              <w:right w:val="single" w:sz="12" w:space="0" w:color="auto"/>
            </w:tcBorders>
          </w:tcPr>
          <w:p w14:paraId="25E20A3B"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0.267</w:t>
            </w:r>
          </w:p>
        </w:tc>
        <w:tc>
          <w:tcPr>
            <w:tcW w:w="601" w:type="pct"/>
            <w:tcBorders>
              <w:top w:val="single" w:sz="12" w:space="0" w:color="auto"/>
              <w:left w:val="single" w:sz="12" w:space="0" w:color="auto"/>
              <w:bottom w:val="single" w:sz="12" w:space="0" w:color="auto"/>
              <w:right w:val="single" w:sz="12" w:space="0" w:color="auto"/>
            </w:tcBorders>
          </w:tcPr>
          <w:p w14:paraId="6BAF2E19"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0.26 </w:t>
            </w:r>
          </w:p>
          <w:p w14:paraId="3A885A46"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(0.05 - 0.48)</w:t>
            </w:r>
          </w:p>
        </w:tc>
        <w:tc>
          <w:tcPr>
            <w:tcW w:w="299" w:type="pct"/>
            <w:tcBorders>
              <w:top w:val="single" w:sz="12" w:space="0" w:color="auto"/>
              <w:left w:val="single" w:sz="12" w:space="0" w:color="auto"/>
              <w:bottom w:val="single" w:sz="12" w:space="0" w:color="auto"/>
              <w:right w:val="single" w:sz="12" w:space="0" w:color="auto"/>
            </w:tcBorders>
          </w:tcPr>
          <w:p w14:paraId="1BFC01EE"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0.017</w:t>
            </w:r>
          </w:p>
        </w:tc>
      </w:tr>
      <w:tr w:rsidR="008A0BB5" w:rsidRPr="005153C5" w14:paraId="459F5DD1" w14:textId="77777777" w:rsidTr="00593509">
        <w:tc>
          <w:tcPr>
            <w:tcW w:w="463" w:type="pct"/>
            <w:tcBorders>
              <w:top w:val="single" w:sz="12" w:space="0" w:color="auto"/>
              <w:left w:val="single" w:sz="12" w:space="0" w:color="auto"/>
              <w:bottom w:val="single" w:sz="12" w:space="0" w:color="auto"/>
              <w:right w:val="single" w:sz="12" w:space="0" w:color="auto"/>
            </w:tcBorders>
          </w:tcPr>
          <w:p w14:paraId="6E163BC3" w14:textId="77777777" w:rsidR="008A0BB5" w:rsidRPr="005153C5" w:rsidRDefault="008A0BB5" w:rsidP="00593509">
            <w:pPr>
              <w:spacing w:line="360" w:lineRule="auto"/>
              <w:rPr>
                <w:rFonts w:ascii="Georgia" w:hAnsi="Georgia" w:cs="Times New Roman"/>
                <w:b/>
                <w:bCs/>
              </w:rPr>
            </w:pPr>
            <w:r w:rsidRPr="005153C5">
              <w:rPr>
                <w:rFonts w:ascii="Georgia" w:hAnsi="Georgia" w:cs="Times New Roman"/>
                <w:b/>
                <w:bCs/>
              </w:rPr>
              <w:t>Model 3</w:t>
            </w:r>
          </w:p>
        </w:tc>
        <w:tc>
          <w:tcPr>
            <w:tcW w:w="514" w:type="pct"/>
            <w:tcBorders>
              <w:top w:val="single" w:sz="12" w:space="0" w:color="auto"/>
              <w:left w:val="single" w:sz="12" w:space="0" w:color="auto"/>
              <w:bottom w:val="single" w:sz="12" w:space="0" w:color="auto"/>
              <w:right w:val="single" w:sz="12" w:space="0" w:color="auto"/>
            </w:tcBorders>
          </w:tcPr>
          <w:p w14:paraId="65FF9E13"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0.43 </w:t>
            </w:r>
          </w:p>
          <w:p w14:paraId="1A603105"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(0.20 – 0.65)</w:t>
            </w:r>
          </w:p>
        </w:tc>
        <w:tc>
          <w:tcPr>
            <w:tcW w:w="299" w:type="pct"/>
            <w:tcBorders>
              <w:top w:val="single" w:sz="12" w:space="0" w:color="auto"/>
              <w:left w:val="single" w:sz="12" w:space="0" w:color="auto"/>
              <w:bottom w:val="single" w:sz="12" w:space="0" w:color="auto"/>
              <w:right w:val="single" w:sz="12" w:space="0" w:color="auto"/>
            </w:tcBorders>
          </w:tcPr>
          <w:p w14:paraId="774558CA"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0.000</w:t>
            </w:r>
          </w:p>
        </w:tc>
        <w:tc>
          <w:tcPr>
            <w:tcW w:w="703" w:type="pct"/>
            <w:tcBorders>
              <w:top w:val="single" w:sz="12" w:space="0" w:color="auto"/>
              <w:left w:val="single" w:sz="12" w:space="0" w:color="auto"/>
              <w:bottom w:val="single" w:sz="12" w:space="0" w:color="auto"/>
              <w:right w:val="single" w:sz="12" w:space="0" w:color="auto"/>
            </w:tcBorders>
          </w:tcPr>
          <w:p w14:paraId="3A6C44A1"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0.36 </w:t>
            </w:r>
          </w:p>
          <w:p w14:paraId="6691A915"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(0.12 - 0.59)</w:t>
            </w:r>
          </w:p>
        </w:tc>
        <w:tc>
          <w:tcPr>
            <w:tcW w:w="299" w:type="pct"/>
            <w:tcBorders>
              <w:top w:val="single" w:sz="12" w:space="0" w:color="auto"/>
              <w:left w:val="single" w:sz="12" w:space="0" w:color="auto"/>
              <w:bottom w:val="single" w:sz="12" w:space="0" w:color="auto"/>
              <w:right w:val="single" w:sz="12" w:space="0" w:color="auto"/>
            </w:tcBorders>
          </w:tcPr>
          <w:p w14:paraId="7D10673D"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0.003</w:t>
            </w:r>
          </w:p>
        </w:tc>
        <w:tc>
          <w:tcPr>
            <w:tcW w:w="626" w:type="pct"/>
            <w:tcBorders>
              <w:top w:val="single" w:sz="12" w:space="0" w:color="auto"/>
              <w:left w:val="single" w:sz="12" w:space="0" w:color="auto"/>
              <w:bottom w:val="single" w:sz="12" w:space="0" w:color="auto"/>
              <w:right w:val="single" w:sz="12" w:space="0" w:color="auto"/>
            </w:tcBorders>
          </w:tcPr>
          <w:p w14:paraId="79557C7A"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0.23 </w:t>
            </w:r>
          </w:p>
          <w:p w14:paraId="5F95551F"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(-0.003 - 0.472)</w:t>
            </w:r>
          </w:p>
        </w:tc>
        <w:tc>
          <w:tcPr>
            <w:tcW w:w="299" w:type="pct"/>
            <w:tcBorders>
              <w:top w:val="single" w:sz="12" w:space="0" w:color="auto"/>
              <w:left w:val="single" w:sz="12" w:space="0" w:color="auto"/>
              <w:bottom w:val="single" w:sz="12" w:space="0" w:color="auto"/>
              <w:right w:val="single" w:sz="12" w:space="0" w:color="auto"/>
            </w:tcBorders>
          </w:tcPr>
          <w:p w14:paraId="7EEF6963"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0.053</w:t>
            </w:r>
          </w:p>
        </w:tc>
        <w:tc>
          <w:tcPr>
            <w:tcW w:w="599" w:type="pct"/>
            <w:tcBorders>
              <w:top w:val="single" w:sz="12" w:space="0" w:color="auto"/>
              <w:left w:val="single" w:sz="12" w:space="0" w:color="auto"/>
              <w:bottom w:val="single" w:sz="12" w:space="0" w:color="auto"/>
              <w:right w:val="single" w:sz="12" w:space="0" w:color="auto"/>
            </w:tcBorders>
          </w:tcPr>
          <w:p w14:paraId="41AB0715"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-0.16 </w:t>
            </w:r>
          </w:p>
          <w:p w14:paraId="593B7DE1"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(-0.36 - 0.04)</w:t>
            </w:r>
          </w:p>
        </w:tc>
        <w:tc>
          <w:tcPr>
            <w:tcW w:w="299" w:type="pct"/>
            <w:tcBorders>
              <w:top w:val="single" w:sz="12" w:space="0" w:color="auto"/>
              <w:left w:val="single" w:sz="12" w:space="0" w:color="auto"/>
              <w:bottom w:val="single" w:sz="12" w:space="0" w:color="auto"/>
              <w:right w:val="single" w:sz="12" w:space="0" w:color="auto"/>
            </w:tcBorders>
          </w:tcPr>
          <w:p w14:paraId="5A5904FE"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0.118</w:t>
            </w:r>
          </w:p>
        </w:tc>
        <w:tc>
          <w:tcPr>
            <w:tcW w:w="601" w:type="pct"/>
            <w:tcBorders>
              <w:top w:val="single" w:sz="12" w:space="0" w:color="auto"/>
              <w:left w:val="single" w:sz="12" w:space="0" w:color="auto"/>
              <w:bottom w:val="single" w:sz="12" w:space="0" w:color="auto"/>
              <w:right w:val="single" w:sz="12" w:space="0" w:color="auto"/>
            </w:tcBorders>
          </w:tcPr>
          <w:p w14:paraId="24215F77"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0.05 </w:t>
            </w:r>
          </w:p>
          <w:p w14:paraId="2F580DE1"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(-0.20 - 0.29)</w:t>
            </w:r>
          </w:p>
        </w:tc>
        <w:tc>
          <w:tcPr>
            <w:tcW w:w="299" w:type="pct"/>
            <w:tcBorders>
              <w:top w:val="single" w:sz="12" w:space="0" w:color="auto"/>
              <w:left w:val="single" w:sz="12" w:space="0" w:color="auto"/>
              <w:bottom w:val="single" w:sz="12" w:space="0" w:color="auto"/>
              <w:right w:val="single" w:sz="12" w:space="0" w:color="auto"/>
            </w:tcBorders>
          </w:tcPr>
          <w:p w14:paraId="60194CAC"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0.708</w:t>
            </w:r>
          </w:p>
        </w:tc>
      </w:tr>
      <w:tr w:rsidR="008A0BB5" w:rsidRPr="005153C5" w14:paraId="0609C43B" w14:textId="77777777" w:rsidTr="00593509">
        <w:trPr>
          <w:trHeight w:val="229"/>
        </w:trPr>
        <w:tc>
          <w:tcPr>
            <w:tcW w:w="463" w:type="pct"/>
            <w:tcBorders>
              <w:top w:val="single" w:sz="12" w:space="0" w:color="auto"/>
              <w:left w:val="single" w:sz="12" w:space="0" w:color="auto"/>
              <w:bottom w:val="single" w:sz="12" w:space="0" w:color="auto"/>
              <w:right w:val="single" w:sz="12" w:space="0" w:color="auto"/>
            </w:tcBorders>
          </w:tcPr>
          <w:p w14:paraId="0DDEF405" w14:textId="77777777" w:rsidR="008A0BB5" w:rsidRPr="005153C5" w:rsidRDefault="008A0BB5" w:rsidP="00593509">
            <w:pPr>
              <w:spacing w:line="360" w:lineRule="auto"/>
              <w:rPr>
                <w:rFonts w:ascii="Georgia" w:hAnsi="Georgia" w:cs="Times New Roman"/>
                <w:b/>
                <w:bCs/>
              </w:rPr>
            </w:pPr>
            <w:r w:rsidRPr="005153C5">
              <w:rPr>
                <w:rFonts w:ascii="Georgia" w:hAnsi="Georgia" w:cs="Times New Roman"/>
                <w:b/>
                <w:bCs/>
              </w:rPr>
              <w:t>Model 4</w:t>
            </w:r>
          </w:p>
        </w:tc>
        <w:tc>
          <w:tcPr>
            <w:tcW w:w="514" w:type="pct"/>
            <w:tcBorders>
              <w:top w:val="single" w:sz="12" w:space="0" w:color="auto"/>
              <w:left w:val="single" w:sz="12" w:space="0" w:color="auto"/>
              <w:bottom w:val="single" w:sz="12" w:space="0" w:color="auto"/>
              <w:right w:val="single" w:sz="12" w:space="0" w:color="auto"/>
            </w:tcBorders>
          </w:tcPr>
          <w:p w14:paraId="3D44162B"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1.30 </w:t>
            </w:r>
          </w:p>
          <w:p w14:paraId="78134BDB"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(0.99 – 1.61)</w:t>
            </w:r>
          </w:p>
        </w:tc>
        <w:tc>
          <w:tcPr>
            <w:tcW w:w="299" w:type="pct"/>
            <w:tcBorders>
              <w:top w:val="single" w:sz="12" w:space="0" w:color="auto"/>
              <w:left w:val="single" w:sz="12" w:space="0" w:color="auto"/>
              <w:bottom w:val="single" w:sz="12" w:space="0" w:color="auto"/>
              <w:right w:val="single" w:sz="12" w:space="0" w:color="auto"/>
            </w:tcBorders>
          </w:tcPr>
          <w:p w14:paraId="17520167"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0.000</w:t>
            </w:r>
          </w:p>
        </w:tc>
        <w:tc>
          <w:tcPr>
            <w:tcW w:w="703" w:type="pct"/>
            <w:tcBorders>
              <w:top w:val="single" w:sz="12" w:space="0" w:color="auto"/>
              <w:left w:val="single" w:sz="12" w:space="0" w:color="auto"/>
              <w:bottom w:val="single" w:sz="12" w:space="0" w:color="auto"/>
              <w:right w:val="single" w:sz="12" w:space="0" w:color="auto"/>
            </w:tcBorders>
          </w:tcPr>
          <w:p w14:paraId="400C952C"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0.87 </w:t>
            </w:r>
          </w:p>
          <w:p w14:paraId="3DC3A123"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(.57 – 1.16)</w:t>
            </w:r>
          </w:p>
        </w:tc>
        <w:tc>
          <w:tcPr>
            <w:tcW w:w="299" w:type="pct"/>
            <w:tcBorders>
              <w:top w:val="single" w:sz="12" w:space="0" w:color="auto"/>
              <w:left w:val="single" w:sz="12" w:space="0" w:color="auto"/>
              <w:bottom w:val="single" w:sz="12" w:space="0" w:color="auto"/>
              <w:right w:val="single" w:sz="12" w:space="0" w:color="auto"/>
            </w:tcBorders>
          </w:tcPr>
          <w:p w14:paraId="150981A0"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0.000</w:t>
            </w:r>
          </w:p>
        </w:tc>
        <w:tc>
          <w:tcPr>
            <w:tcW w:w="626" w:type="pct"/>
            <w:tcBorders>
              <w:top w:val="single" w:sz="12" w:space="0" w:color="auto"/>
              <w:left w:val="single" w:sz="12" w:space="0" w:color="auto"/>
              <w:bottom w:val="single" w:sz="12" w:space="0" w:color="auto"/>
              <w:right w:val="single" w:sz="12" w:space="0" w:color="auto"/>
            </w:tcBorders>
          </w:tcPr>
          <w:p w14:paraId="28BE9CA9"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0.13 </w:t>
            </w:r>
          </w:p>
          <w:p w14:paraId="338CC873"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(-0.17 - 0.42)</w:t>
            </w:r>
          </w:p>
        </w:tc>
        <w:tc>
          <w:tcPr>
            <w:tcW w:w="299" w:type="pct"/>
            <w:tcBorders>
              <w:top w:val="single" w:sz="12" w:space="0" w:color="auto"/>
              <w:left w:val="single" w:sz="12" w:space="0" w:color="auto"/>
              <w:bottom w:val="single" w:sz="12" w:space="0" w:color="auto"/>
              <w:right w:val="single" w:sz="12" w:space="0" w:color="auto"/>
            </w:tcBorders>
          </w:tcPr>
          <w:p w14:paraId="3AF2C170"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0.395</w:t>
            </w:r>
          </w:p>
        </w:tc>
        <w:tc>
          <w:tcPr>
            <w:tcW w:w="599" w:type="pct"/>
            <w:tcBorders>
              <w:top w:val="single" w:sz="12" w:space="0" w:color="auto"/>
              <w:left w:val="single" w:sz="12" w:space="0" w:color="auto"/>
              <w:bottom w:val="single" w:sz="12" w:space="0" w:color="auto"/>
              <w:right w:val="single" w:sz="12" w:space="0" w:color="auto"/>
            </w:tcBorders>
          </w:tcPr>
          <w:p w14:paraId="0DF3C17A"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0.02 </w:t>
            </w:r>
          </w:p>
          <w:p w14:paraId="5B522C5A"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(-0.24 - 028)</w:t>
            </w:r>
          </w:p>
        </w:tc>
        <w:tc>
          <w:tcPr>
            <w:tcW w:w="299" w:type="pct"/>
            <w:tcBorders>
              <w:top w:val="single" w:sz="12" w:space="0" w:color="auto"/>
              <w:left w:val="single" w:sz="12" w:space="0" w:color="auto"/>
              <w:bottom w:val="single" w:sz="12" w:space="0" w:color="auto"/>
              <w:right w:val="single" w:sz="12" w:space="0" w:color="auto"/>
            </w:tcBorders>
          </w:tcPr>
          <w:p w14:paraId="7A7C5A06"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0.870</w:t>
            </w:r>
          </w:p>
        </w:tc>
        <w:tc>
          <w:tcPr>
            <w:tcW w:w="601" w:type="pct"/>
            <w:tcBorders>
              <w:top w:val="single" w:sz="12" w:space="0" w:color="auto"/>
              <w:left w:val="single" w:sz="12" w:space="0" w:color="auto"/>
              <w:bottom w:val="single" w:sz="12" w:space="0" w:color="auto"/>
              <w:right w:val="single" w:sz="12" w:space="0" w:color="auto"/>
            </w:tcBorders>
          </w:tcPr>
          <w:p w14:paraId="0F969683" w14:textId="77777777" w:rsidR="008A0BB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 xml:space="preserve">-0.28 </w:t>
            </w:r>
          </w:p>
          <w:p w14:paraId="1F18DCA9" w14:textId="77777777" w:rsidR="008A0BB5" w:rsidRPr="005153C5" w:rsidRDefault="008A0BB5" w:rsidP="00593509">
            <w:pPr>
              <w:spacing w:line="360" w:lineRule="auto"/>
              <w:jc w:val="both"/>
              <w:rPr>
                <w:rFonts w:ascii="Georgia" w:hAnsi="Georgia" w:cs="Times New Roman"/>
                <w:sz w:val="20"/>
                <w:szCs w:val="20"/>
              </w:rPr>
            </w:pPr>
            <w:r w:rsidRPr="005153C5">
              <w:rPr>
                <w:rFonts w:ascii="Georgia" w:hAnsi="Georgia" w:cs="Times New Roman"/>
                <w:sz w:val="20"/>
                <w:szCs w:val="20"/>
              </w:rPr>
              <w:t>(-0.61 - 0.04)</w:t>
            </w:r>
          </w:p>
        </w:tc>
        <w:tc>
          <w:tcPr>
            <w:tcW w:w="299" w:type="pct"/>
            <w:tcBorders>
              <w:top w:val="single" w:sz="12" w:space="0" w:color="auto"/>
              <w:left w:val="single" w:sz="12" w:space="0" w:color="auto"/>
              <w:bottom w:val="single" w:sz="12" w:space="0" w:color="auto"/>
              <w:right w:val="single" w:sz="12" w:space="0" w:color="auto"/>
            </w:tcBorders>
          </w:tcPr>
          <w:p w14:paraId="17D5F44C" w14:textId="77777777" w:rsidR="008A0BB5" w:rsidRPr="005153C5" w:rsidRDefault="008A0BB5" w:rsidP="00593509">
            <w:pPr>
              <w:spacing w:line="360" w:lineRule="auto"/>
              <w:jc w:val="center"/>
              <w:rPr>
                <w:rFonts w:ascii="Georgia" w:hAnsi="Georgia" w:cs="Times New Roman"/>
                <w:sz w:val="20"/>
                <w:szCs w:val="20"/>
              </w:rPr>
            </w:pPr>
            <w:r w:rsidRPr="005153C5">
              <w:rPr>
                <w:rFonts w:ascii="Georgia" w:hAnsi="Georgia" w:cs="Times New Roman"/>
                <w:sz w:val="20"/>
                <w:szCs w:val="20"/>
              </w:rPr>
              <w:t>0.088</w:t>
            </w:r>
          </w:p>
        </w:tc>
      </w:tr>
    </w:tbl>
    <w:p w14:paraId="3FB9BCE3" w14:textId="77777777" w:rsidR="008A0BB5" w:rsidRPr="005153C5" w:rsidRDefault="008A0BB5" w:rsidP="008A0BB5">
      <w:pPr>
        <w:spacing w:after="0" w:line="480" w:lineRule="auto"/>
        <w:rPr>
          <w:rFonts w:ascii="Georgia" w:hAnsi="Georgia" w:cs="Times New Roman"/>
          <w:lang w:val="en-US"/>
        </w:rPr>
      </w:pPr>
    </w:p>
    <w:p w14:paraId="539025CF" w14:textId="77777777" w:rsidR="008A0BB5" w:rsidRPr="000923CD" w:rsidRDefault="008A0BB5" w:rsidP="008A0BB5">
      <w:pPr>
        <w:spacing w:after="0" w:line="480" w:lineRule="auto"/>
        <w:ind w:left="1134" w:hanging="1134"/>
        <w:rPr>
          <w:rFonts w:ascii="Times New Roman" w:hAnsi="Times New Roman" w:cs="Times New Roman"/>
          <w:sz w:val="24"/>
          <w:szCs w:val="24"/>
          <w:lang w:val="en-US"/>
        </w:rPr>
      </w:pPr>
      <w:r w:rsidRPr="005153C5">
        <w:rPr>
          <w:rFonts w:ascii="Georgia" w:hAnsi="Georgia" w:cs="Times New Roman"/>
          <w:lang w:val="en-US"/>
        </w:rPr>
        <w:t>Legend:</w:t>
      </w:r>
      <w:r w:rsidRPr="005153C5">
        <w:rPr>
          <w:rFonts w:ascii="Georgia" w:hAnsi="Georgia" w:cs="Times New Roman"/>
          <w:lang w:val="en-US"/>
        </w:rPr>
        <w:tab/>
      </w:r>
      <w:r w:rsidRPr="005153C5">
        <w:rPr>
          <w:rFonts w:ascii="Georgia" w:hAnsi="Georgia" w:cs="Times New Roman"/>
          <w:lang w:val="en-AU"/>
        </w:rPr>
        <w:t>In the first model, we used 3-days before Christmas (22</w:t>
      </w:r>
      <w:r w:rsidRPr="005153C5">
        <w:rPr>
          <w:rFonts w:ascii="Georgia" w:hAnsi="Georgia" w:cs="Times New Roman"/>
          <w:vertAlign w:val="superscript"/>
          <w:lang w:val="en-AU"/>
        </w:rPr>
        <w:t>nd</w:t>
      </w:r>
      <w:r w:rsidRPr="005153C5">
        <w:rPr>
          <w:rFonts w:ascii="Georgia" w:hAnsi="Georgia" w:cs="Times New Roman"/>
          <w:lang w:val="en-AU"/>
        </w:rPr>
        <w:t>-24</w:t>
      </w:r>
      <w:r w:rsidRPr="005153C5">
        <w:rPr>
          <w:rFonts w:ascii="Georgia" w:hAnsi="Georgia" w:cs="Times New Roman"/>
          <w:vertAlign w:val="superscript"/>
          <w:lang w:val="en-AU"/>
        </w:rPr>
        <w:t>th</w:t>
      </w:r>
      <w:r w:rsidRPr="005153C5">
        <w:rPr>
          <w:rFonts w:ascii="Georgia" w:hAnsi="Georgia" w:cs="Times New Roman"/>
          <w:lang w:val="en-AU"/>
        </w:rPr>
        <w:t xml:space="preserve"> December) and 3-days after Christmas (28</w:t>
      </w:r>
      <w:r w:rsidRPr="005153C5">
        <w:rPr>
          <w:rFonts w:ascii="Georgia" w:hAnsi="Georgia" w:cs="Times New Roman"/>
          <w:vertAlign w:val="superscript"/>
          <w:lang w:val="en-AU"/>
        </w:rPr>
        <w:t>th</w:t>
      </w:r>
      <w:r w:rsidRPr="005153C5">
        <w:rPr>
          <w:rFonts w:ascii="Georgia" w:hAnsi="Georgia" w:cs="Times New Roman"/>
          <w:lang w:val="en-AU"/>
        </w:rPr>
        <w:t>-30</w:t>
      </w:r>
      <w:r w:rsidRPr="005153C5">
        <w:rPr>
          <w:rFonts w:ascii="Georgia" w:hAnsi="Georgia" w:cs="Times New Roman"/>
          <w:vertAlign w:val="superscript"/>
          <w:lang w:val="en-AU"/>
        </w:rPr>
        <w:t>th</w:t>
      </w:r>
      <w:r w:rsidRPr="005153C5">
        <w:rPr>
          <w:rFonts w:ascii="Georgia" w:hAnsi="Georgia" w:cs="Times New Roman"/>
          <w:lang w:val="en-AU"/>
        </w:rPr>
        <w:t xml:space="preserve"> December) as the comparator. This model showed that daily all-cause and cardiovascular-related mortality during Christmas was significantly greater than the daily deaths recorded in any 3-days before or after Christmas. In model 2, we changed the comparator to any day in the calendar year except the Christmas period. Consistently, deaths during the 3-day Christmas window significantly exceeded deaths in any other day of the year. Model 3 compared Christmas deaths to death in any day of December except the Christmas window (comparator 1</w:t>
      </w:r>
      <w:r w:rsidRPr="005153C5">
        <w:rPr>
          <w:rFonts w:ascii="Georgia" w:hAnsi="Georgia" w:cs="Times New Roman"/>
          <w:vertAlign w:val="superscript"/>
          <w:lang w:val="en-AU"/>
        </w:rPr>
        <w:t>st</w:t>
      </w:r>
      <w:r w:rsidRPr="005153C5">
        <w:rPr>
          <w:rFonts w:ascii="Georgia" w:hAnsi="Georgia" w:cs="Times New Roman"/>
          <w:lang w:val="en-AU"/>
        </w:rPr>
        <w:t>-24</w:t>
      </w:r>
      <w:r w:rsidRPr="005153C5">
        <w:rPr>
          <w:rFonts w:ascii="Georgia" w:hAnsi="Georgia" w:cs="Times New Roman"/>
          <w:vertAlign w:val="superscript"/>
          <w:lang w:val="en-AU"/>
        </w:rPr>
        <w:t>th</w:t>
      </w:r>
      <w:r w:rsidRPr="005153C5">
        <w:rPr>
          <w:rFonts w:ascii="Georgia" w:hAnsi="Georgia" w:cs="Times New Roman"/>
          <w:lang w:val="en-AU"/>
        </w:rPr>
        <w:t xml:space="preserve"> and 28</w:t>
      </w:r>
      <w:r w:rsidRPr="005153C5">
        <w:rPr>
          <w:rFonts w:ascii="Georgia" w:hAnsi="Georgia" w:cs="Times New Roman"/>
          <w:vertAlign w:val="superscript"/>
          <w:lang w:val="en-AU"/>
        </w:rPr>
        <w:t>th</w:t>
      </w:r>
      <w:r w:rsidRPr="005153C5">
        <w:rPr>
          <w:rFonts w:ascii="Georgia" w:hAnsi="Georgia" w:cs="Times New Roman"/>
          <w:lang w:val="en-AU"/>
        </w:rPr>
        <w:t>-31</w:t>
      </w:r>
      <w:r w:rsidRPr="005153C5">
        <w:rPr>
          <w:rFonts w:ascii="Georgia" w:hAnsi="Georgia" w:cs="Times New Roman"/>
          <w:vertAlign w:val="superscript"/>
          <w:lang w:val="en-AU"/>
        </w:rPr>
        <w:t>st</w:t>
      </w:r>
      <w:r w:rsidRPr="005153C5">
        <w:rPr>
          <w:rFonts w:ascii="Georgia" w:hAnsi="Georgia" w:cs="Times New Roman"/>
          <w:lang w:val="en-AU"/>
        </w:rPr>
        <w:t xml:space="preserve"> December). Finally, we considered those baseline characteristics that could potentially influence the timing of death in our models to ascertain the impact of omitted variable bias on our estimates. The inclusion of these variables </w:t>
      </w:r>
      <w:r w:rsidRPr="000923CD">
        <w:rPr>
          <w:rFonts w:ascii="Times New Roman" w:hAnsi="Times New Roman" w:cs="Times New Roman"/>
          <w:sz w:val="24"/>
          <w:szCs w:val="24"/>
          <w:lang w:val="en-AU"/>
        </w:rPr>
        <w:t>did not affect either the magnitude and statistical significance of estimated excess daily Christmas-related mortality for all-cause</w:t>
      </w:r>
      <w:r>
        <w:rPr>
          <w:rFonts w:ascii="Times New Roman" w:hAnsi="Times New Roman" w:cs="Times New Roman"/>
          <w:sz w:val="24"/>
          <w:szCs w:val="24"/>
          <w:lang w:val="en-AU"/>
        </w:rPr>
        <w:t xml:space="preserve"> </w:t>
      </w:r>
      <w:r w:rsidRPr="000923CD">
        <w:rPr>
          <w:rFonts w:ascii="Times New Roman" w:hAnsi="Times New Roman" w:cs="Times New Roman"/>
          <w:sz w:val="24"/>
          <w:szCs w:val="24"/>
          <w:lang w:val="en-AU"/>
        </w:rPr>
        <w:t>and</w:t>
      </w:r>
      <w:r>
        <w:rPr>
          <w:rFonts w:ascii="Times New Roman" w:hAnsi="Times New Roman" w:cs="Times New Roman"/>
          <w:sz w:val="24"/>
          <w:szCs w:val="24"/>
          <w:lang w:val="en-AU"/>
        </w:rPr>
        <w:t xml:space="preserve"> cardiovascular-related mortality.</w:t>
      </w:r>
      <w:r w:rsidRPr="000923CD">
        <w:rPr>
          <w:rFonts w:ascii="Times New Roman" w:hAnsi="Times New Roman" w:cs="Times New Roman"/>
          <w:sz w:val="24"/>
          <w:szCs w:val="24"/>
          <w:lang w:val="en-AU"/>
        </w:rPr>
        <w:t xml:space="preserve"> </w:t>
      </w:r>
      <w:r w:rsidRPr="000923CD">
        <w:rPr>
          <w:rFonts w:ascii="Times New Roman" w:hAnsi="Times New Roman" w:cs="Times New Roman"/>
          <w:sz w:val="24"/>
          <w:szCs w:val="24"/>
          <w:lang w:val="en-US"/>
        </w:rPr>
        <w:t>Note: 95% confidence intervals are in parenthesis.</w:t>
      </w:r>
    </w:p>
    <w:p w14:paraId="217C1382" w14:textId="77777777" w:rsidR="00B43BED" w:rsidRDefault="00B43BED" w:rsidP="000923CD">
      <w:pPr>
        <w:spacing w:after="0" w:line="480" w:lineRule="auto"/>
        <w:rPr>
          <w:rFonts w:ascii="Times New Roman" w:hAnsi="Times New Roman" w:cs="Times New Roman"/>
          <w:b/>
          <w:bCs/>
          <w:sz w:val="24"/>
          <w:szCs w:val="24"/>
          <w:lang w:val="en-AU"/>
        </w:rPr>
        <w:sectPr w:rsidR="00B43BED" w:rsidSect="00B43BED">
          <w:pgSz w:w="16838" w:h="11906" w:orient="landscape"/>
          <w:pgMar w:top="1077" w:right="1440" w:bottom="1077" w:left="1440" w:header="709" w:footer="709" w:gutter="0"/>
          <w:cols w:space="708"/>
          <w:docGrid w:linePitch="360"/>
        </w:sectPr>
      </w:pPr>
    </w:p>
    <w:p w14:paraId="18612EEB" w14:textId="5A2D9363" w:rsidR="005E1967" w:rsidRPr="00BA4555" w:rsidRDefault="005E1967" w:rsidP="000923CD">
      <w:pPr>
        <w:spacing w:after="0" w:line="480" w:lineRule="auto"/>
        <w:rPr>
          <w:rFonts w:ascii="Times New Roman" w:hAnsi="Times New Roman" w:cs="Times New Roman"/>
          <w:b/>
          <w:bCs/>
          <w:sz w:val="24"/>
          <w:szCs w:val="24"/>
          <w:lang w:val="en-AU"/>
        </w:rPr>
      </w:pPr>
    </w:p>
    <w:sectPr w:rsidR="005E1967" w:rsidRPr="00BA4555" w:rsidSect="00AE357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36E864" w14:textId="77777777" w:rsidR="003C4F27" w:rsidRDefault="003C4F27" w:rsidP="00AD0494">
      <w:pPr>
        <w:spacing w:after="0" w:line="240" w:lineRule="auto"/>
      </w:pPr>
      <w:r>
        <w:separator/>
      </w:r>
    </w:p>
  </w:endnote>
  <w:endnote w:type="continuationSeparator" w:id="0">
    <w:p w14:paraId="7F18C0A0" w14:textId="77777777" w:rsidR="003C4F27" w:rsidRDefault="003C4F27" w:rsidP="00AD0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74899646"/>
      <w:docPartObj>
        <w:docPartGallery w:val="Page Numbers (Bottom of Page)"/>
        <w:docPartUnique/>
      </w:docPartObj>
    </w:sdtPr>
    <w:sdtEndPr>
      <w:rPr>
        <w:noProof/>
      </w:rPr>
    </w:sdtEndPr>
    <w:sdtContent>
      <w:p w14:paraId="7E1DCB96" w14:textId="77777777" w:rsidR="00593509" w:rsidRDefault="0059350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81827B6" w14:textId="77777777" w:rsidR="00593509" w:rsidRDefault="005935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930DD7" w14:textId="77777777" w:rsidR="003C4F27" w:rsidRDefault="003C4F27" w:rsidP="00AD0494">
      <w:pPr>
        <w:spacing w:after="0" w:line="240" w:lineRule="auto"/>
      </w:pPr>
      <w:r>
        <w:separator/>
      </w:r>
    </w:p>
  </w:footnote>
  <w:footnote w:type="continuationSeparator" w:id="0">
    <w:p w14:paraId="1E979DED" w14:textId="77777777" w:rsidR="003C4F27" w:rsidRDefault="003C4F27" w:rsidP="00AD04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92358D"/>
    <w:multiLevelType w:val="hybridMultilevel"/>
    <w:tmpl w:val="7DA6EE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65811DE"/>
    <w:multiLevelType w:val="hybridMultilevel"/>
    <w:tmpl w:val="4DF894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E7A1677"/>
    <w:multiLevelType w:val="hybridMultilevel"/>
    <w:tmpl w:val="EF9A805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Public Heal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wrfevsvjpwvaeerwstx5dzpptadf2tapaae&quot;&gt;Stewart 2018&lt;record-ids&gt;&lt;item&gt;248&lt;/item&gt;&lt;item&gt;258&lt;/item&gt;&lt;item&gt;272&lt;/item&gt;&lt;item&gt;791&lt;/item&gt;&lt;item&gt;1160&lt;/item&gt;&lt;item&gt;1844&lt;/item&gt;&lt;item&gt;1922&lt;/item&gt;&lt;item&gt;1924&lt;/item&gt;&lt;item&gt;2166&lt;/item&gt;&lt;item&gt;2698&lt;/item&gt;&lt;item&gt;3000&lt;/item&gt;&lt;item&gt;3004&lt;/item&gt;&lt;item&gt;3005&lt;/item&gt;&lt;item&gt;3006&lt;/item&gt;&lt;item&gt;3009&lt;/item&gt;&lt;item&gt;3011&lt;/item&gt;&lt;item&gt;3012&lt;/item&gt;&lt;item&gt;3015&lt;/item&gt;&lt;item&gt;3016&lt;/item&gt;&lt;item&gt;3027&lt;/item&gt;&lt;item&gt;3029&lt;/item&gt;&lt;item&gt;3052&lt;/item&gt;&lt;item&gt;3472&lt;/item&gt;&lt;item&gt;3474&lt;/item&gt;&lt;item&gt;3935&lt;/item&gt;&lt;item&gt;3951&lt;/item&gt;&lt;item&gt;3952&lt;/item&gt;&lt;item&gt;3953&lt;/item&gt;&lt;item&gt;3978&lt;/item&gt;&lt;/record-ids&gt;&lt;/item&gt;&lt;/Libraries&gt;"/>
  </w:docVars>
  <w:rsids>
    <w:rsidRoot w:val="00AD0494"/>
    <w:rsid w:val="0000100E"/>
    <w:rsid w:val="00005AD7"/>
    <w:rsid w:val="00010077"/>
    <w:rsid w:val="00021616"/>
    <w:rsid w:val="00022771"/>
    <w:rsid w:val="000273B1"/>
    <w:rsid w:val="00030F74"/>
    <w:rsid w:val="00036670"/>
    <w:rsid w:val="00037E75"/>
    <w:rsid w:val="000503AA"/>
    <w:rsid w:val="00054BBC"/>
    <w:rsid w:val="0005789F"/>
    <w:rsid w:val="0006209F"/>
    <w:rsid w:val="0006511E"/>
    <w:rsid w:val="00071F82"/>
    <w:rsid w:val="00075F28"/>
    <w:rsid w:val="0007797C"/>
    <w:rsid w:val="00080435"/>
    <w:rsid w:val="00081474"/>
    <w:rsid w:val="0008561D"/>
    <w:rsid w:val="000923CD"/>
    <w:rsid w:val="000967F5"/>
    <w:rsid w:val="00097B96"/>
    <w:rsid w:val="000A199B"/>
    <w:rsid w:val="000A5A47"/>
    <w:rsid w:val="000A745F"/>
    <w:rsid w:val="000A7ADC"/>
    <w:rsid w:val="000B69B2"/>
    <w:rsid w:val="000C2A68"/>
    <w:rsid w:val="000C3EE2"/>
    <w:rsid w:val="000F3766"/>
    <w:rsid w:val="000F3D9D"/>
    <w:rsid w:val="00110F18"/>
    <w:rsid w:val="00117501"/>
    <w:rsid w:val="00125F91"/>
    <w:rsid w:val="00127729"/>
    <w:rsid w:val="001353B8"/>
    <w:rsid w:val="001406D7"/>
    <w:rsid w:val="0014475D"/>
    <w:rsid w:val="001524A7"/>
    <w:rsid w:val="001563BD"/>
    <w:rsid w:val="00156753"/>
    <w:rsid w:val="00163F47"/>
    <w:rsid w:val="00164F53"/>
    <w:rsid w:val="001665EF"/>
    <w:rsid w:val="00170DEE"/>
    <w:rsid w:val="00171879"/>
    <w:rsid w:val="001754C1"/>
    <w:rsid w:val="00182361"/>
    <w:rsid w:val="0018440B"/>
    <w:rsid w:val="00184592"/>
    <w:rsid w:val="00193434"/>
    <w:rsid w:val="00195654"/>
    <w:rsid w:val="001971F2"/>
    <w:rsid w:val="001A11AE"/>
    <w:rsid w:val="001A324E"/>
    <w:rsid w:val="001A4E98"/>
    <w:rsid w:val="001A66B6"/>
    <w:rsid w:val="001A75A0"/>
    <w:rsid w:val="001C473D"/>
    <w:rsid w:val="001D09CE"/>
    <w:rsid w:val="001D6D46"/>
    <w:rsid w:val="001D7CA4"/>
    <w:rsid w:val="001F5184"/>
    <w:rsid w:val="001F6387"/>
    <w:rsid w:val="002077EE"/>
    <w:rsid w:val="00231E80"/>
    <w:rsid w:val="00232AB7"/>
    <w:rsid w:val="0023440D"/>
    <w:rsid w:val="00254264"/>
    <w:rsid w:val="00255512"/>
    <w:rsid w:val="00255F4C"/>
    <w:rsid w:val="00265203"/>
    <w:rsid w:val="00270D7E"/>
    <w:rsid w:val="002712DF"/>
    <w:rsid w:val="00275E81"/>
    <w:rsid w:val="00287530"/>
    <w:rsid w:val="00294E9F"/>
    <w:rsid w:val="002977BE"/>
    <w:rsid w:val="002A3F68"/>
    <w:rsid w:val="002B2990"/>
    <w:rsid w:val="002B36DF"/>
    <w:rsid w:val="002B4D97"/>
    <w:rsid w:val="002C0D74"/>
    <w:rsid w:val="002C20B1"/>
    <w:rsid w:val="002C4802"/>
    <w:rsid w:val="002C4913"/>
    <w:rsid w:val="002C77C2"/>
    <w:rsid w:val="002D1DE4"/>
    <w:rsid w:val="002E1E57"/>
    <w:rsid w:val="002E6800"/>
    <w:rsid w:val="002F2BD6"/>
    <w:rsid w:val="00303A07"/>
    <w:rsid w:val="00316376"/>
    <w:rsid w:val="00317E38"/>
    <w:rsid w:val="00330524"/>
    <w:rsid w:val="003321FF"/>
    <w:rsid w:val="00340E77"/>
    <w:rsid w:val="00345F02"/>
    <w:rsid w:val="00351DDD"/>
    <w:rsid w:val="003611B9"/>
    <w:rsid w:val="00361B80"/>
    <w:rsid w:val="003822ED"/>
    <w:rsid w:val="0038628F"/>
    <w:rsid w:val="0039097A"/>
    <w:rsid w:val="003A4924"/>
    <w:rsid w:val="003A5DCF"/>
    <w:rsid w:val="003C1B90"/>
    <w:rsid w:val="003C4F27"/>
    <w:rsid w:val="003D5340"/>
    <w:rsid w:val="003E0550"/>
    <w:rsid w:val="003E27AB"/>
    <w:rsid w:val="003E5F11"/>
    <w:rsid w:val="003E6D30"/>
    <w:rsid w:val="00401F96"/>
    <w:rsid w:val="004021A7"/>
    <w:rsid w:val="004115C6"/>
    <w:rsid w:val="00420084"/>
    <w:rsid w:val="0042512D"/>
    <w:rsid w:val="00433321"/>
    <w:rsid w:val="0043708A"/>
    <w:rsid w:val="004403C1"/>
    <w:rsid w:val="00441C45"/>
    <w:rsid w:val="00451920"/>
    <w:rsid w:val="004617A4"/>
    <w:rsid w:val="00463AB2"/>
    <w:rsid w:val="0046575D"/>
    <w:rsid w:val="004814A3"/>
    <w:rsid w:val="00481E1D"/>
    <w:rsid w:val="00482CAA"/>
    <w:rsid w:val="00485A1D"/>
    <w:rsid w:val="00485F99"/>
    <w:rsid w:val="00495ECD"/>
    <w:rsid w:val="004A6A8C"/>
    <w:rsid w:val="004B6A00"/>
    <w:rsid w:val="004C7136"/>
    <w:rsid w:val="004D325C"/>
    <w:rsid w:val="004D62BD"/>
    <w:rsid w:val="004E015F"/>
    <w:rsid w:val="004E1D5E"/>
    <w:rsid w:val="004F249B"/>
    <w:rsid w:val="004F560C"/>
    <w:rsid w:val="00511133"/>
    <w:rsid w:val="00514CBB"/>
    <w:rsid w:val="00514F3E"/>
    <w:rsid w:val="005153C5"/>
    <w:rsid w:val="005427B1"/>
    <w:rsid w:val="00544051"/>
    <w:rsid w:val="00545B6D"/>
    <w:rsid w:val="00546E5B"/>
    <w:rsid w:val="00547B99"/>
    <w:rsid w:val="0055240C"/>
    <w:rsid w:val="00562656"/>
    <w:rsid w:val="00567184"/>
    <w:rsid w:val="00573929"/>
    <w:rsid w:val="005843B3"/>
    <w:rsid w:val="0058683E"/>
    <w:rsid w:val="00593509"/>
    <w:rsid w:val="005A02B3"/>
    <w:rsid w:val="005A3B61"/>
    <w:rsid w:val="005A6B65"/>
    <w:rsid w:val="005B50B2"/>
    <w:rsid w:val="005C5BEE"/>
    <w:rsid w:val="005D2EC6"/>
    <w:rsid w:val="005E1763"/>
    <w:rsid w:val="005E1967"/>
    <w:rsid w:val="005F2F98"/>
    <w:rsid w:val="006047C8"/>
    <w:rsid w:val="0061207C"/>
    <w:rsid w:val="006137E3"/>
    <w:rsid w:val="00615298"/>
    <w:rsid w:val="00615DFB"/>
    <w:rsid w:val="00621DDC"/>
    <w:rsid w:val="006229E1"/>
    <w:rsid w:val="00625211"/>
    <w:rsid w:val="00630874"/>
    <w:rsid w:val="0063424C"/>
    <w:rsid w:val="00645F30"/>
    <w:rsid w:val="00647B28"/>
    <w:rsid w:val="00652339"/>
    <w:rsid w:val="00661384"/>
    <w:rsid w:val="00671D3E"/>
    <w:rsid w:val="006736B4"/>
    <w:rsid w:val="00677CB3"/>
    <w:rsid w:val="00681B6F"/>
    <w:rsid w:val="006825D1"/>
    <w:rsid w:val="00690BD5"/>
    <w:rsid w:val="00695BBE"/>
    <w:rsid w:val="00696606"/>
    <w:rsid w:val="006A68AB"/>
    <w:rsid w:val="006A7D85"/>
    <w:rsid w:val="006B7DB8"/>
    <w:rsid w:val="006C0437"/>
    <w:rsid w:val="006D543D"/>
    <w:rsid w:val="006E6520"/>
    <w:rsid w:val="006F2B77"/>
    <w:rsid w:val="00714AE1"/>
    <w:rsid w:val="0072320B"/>
    <w:rsid w:val="00725ACB"/>
    <w:rsid w:val="00730FF5"/>
    <w:rsid w:val="007419DD"/>
    <w:rsid w:val="00745F99"/>
    <w:rsid w:val="007528E8"/>
    <w:rsid w:val="00762DB5"/>
    <w:rsid w:val="007648CD"/>
    <w:rsid w:val="00787C3F"/>
    <w:rsid w:val="00791E8B"/>
    <w:rsid w:val="00792D6B"/>
    <w:rsid w:val="007933B0"/>
    <w:rsid w:val="007A2586"/>
    <w:rsid w:val="007A50D6"/>
    <w:rsid w:val="007A7DD6"/>
    <w:rsid w:val="007B265C"/>
    <w:rsid w:val="007C07A6"/>
    <w:rsid w:val="007C1F08"/>
    <w:rsid w:val="007E182D"/>
    <w:rsid w:val="007E38E8"/>
    <w:rsid w:val="007E54A2"/>
    <w:rsid w:val="007F070E"/>
    <w:rsid w:val="007F6BB7"/>
    <w:rsid w:val="008024F5"/>
    <w:rsid w:val="00802824"/>
    <w:rsid w:val="0081004A"/>
    <w:rsid w:val="00822AB4"/>
    <w:rsid w:val="00822BF9"/>
    <w:rsid w:val="008400B3"/>
    <w:rsid w:val="00840386"/>
    <w:rsid w:val="0084493C"/>
    <w:rsid w:val="008555F0"/>
    <w:rsid w:val="00857A6B"/>
    <w:rsid w:val="008624F1"/>
    <w:rsid w:val="00865355"/>
    <w:rsid w:val="00865715"/>
    <w:rsid w:val="0087087E"/>
    <w:rsid w:val="00875C1D"/>
    <w:rsid w:val="00877712"/>
    <w:rsid w:val="00882700"/>
    <w:rsid w:val="00884EB2"/>
    <w:rsid w:val="00886699"/>
    <w:rsid w:val="00890B2C"/>
    <w:rsid w:val="00891795"/>
    <w:rsid w:val="00891C0C"/>
    <w:rsid w:val="008A0BB5"/>
    <w:rsid w:val="008A2BE4"/>
    <w:rsid w:val="008B2783"/>
    <w:rsid w:val="008C1265"/>
    <w:rsid w:val="008C536A"/>
    <w:rsid w:val="008D50C1"/>
    <w:rsid w:val="008D7B2E"/>
    <w:rsid w:val="008D7F31"/>
    <w:rsid w:val="008E5C99"/>
    <w:rsid w:val="008E5D91"/>
    <w:rsid w:val="008E7FE3"/>
    <w:rsid w:val="008F3D10"/>
    <w:rsid w:val="00900691"/>
    <w:rsid w:val="00901BA3"/>
    <w:rsid w:val="00906B71"/>
    <w:rsid w:val="00920249"/>
    <w:rsid w:val="0092309E"/>
    <w:rsid w:val="00925045"/>
    <w:rsid w:val="00931BA4"/>
    <w:rsid w:val="00940B02"/>
    <w:rsid w:val="00943459"/>
    <w:rsid w:val="00943F0D"/>
    <w:rsid w:val="0094779B"/>
    <w:rsid w:val="00954AB1"/>
    <w:rsid w:val="00956B8A"/>
    <w:rsid w:val="00960A34"/>
    <w:rsid w:val="009670EC"/>
    <w:rsid w:val="009735FE"/>
    <w:rsid w:val="00975232"/>
    <w:rsid w:val="00990D9F"/>
    <w:rsid w:val="0099786C"/>
    <w:rsid w:val="009A3F2A"/>
    <w:rsid w:val="009A41F5"/>
    <w:rsid w:val="009A52F1"/>
    <w:rsid w:val="009A71D5"/>
    <w:rsid w:val="009A78CC"/>
    <w:rsid w:val="009A78EF"/>
    <w:rsid w:val="009B05C2"/>
    <w:rsid w:val="009B271C"/>
    <w:rsid w:val="009B2EB4"/>
    <w:rsid w:val="009B7E7C"/>
    <w:rsid w:val="009D3F07"/>
    <w:rsid w:val="009D5CCC"/>
    <w:rsid w:val="009D6281"/>
    <w:rsid w:val="009E126F"/>
    <w:rsid w:val="009E3C17"/>
    <w:rsid w:val="009F4282"/>
    <w:rsid w:val="009F48D1"/>
    <w:rsid w:val="00A03DAC"/>
    <w:rsid w:val="00A14F3B"/>
    <w:rsid w:val="00A17C40"/>
    <w:rsid w:val="00A21671"/>
    <w:rsid w:val="00A23ECA"/>
    <w:rsid w:val="00A24F7C"/>
    <w:rsid w:val="00A43263"/>
    <w:rsid w:val="00A43583"/>
    <w:rsid w:val="00A45472"/>
    <w:rsid w:val="00A507B9"/>
    <w:rsid w:val="00A54482"/>
    <w:rsid w:val="00A5501D"/>
    <w:rsid w:val="00A67EF9"/>
    <w:rsid w:val="00A7372F"/>
    <w:rsid w:val="00A82AD7"/>
    <w:rsid w:val="00A8479B"/>
    <w:rsid w:val="00A86837"/>
    <w:rsid w:val="00AA0A55"/>
    <w:rsid w:val="00AA459C"/>
    <w:rsid w:val="00AB7E27"/>
    <w:rsid w:val="00AC06BB"/>
    <w:rsid w:val="00AC24BF"/>
    <w:rsid w:val="00AC4D5B"/>
    <w:rsid w:val="00AD0494"/>
    <w:rsid w:val="00AD1B41"/>
    <w:rsid w:val="00AE04CC"/>
    <w:rsid w:val="00AE2D8F"/>
    <w:rsid w:val="00AE3577"/>
    <w:rsid w:val="00AF14C4"/>
    <w:rsid w:val="00AF3B15"/>
    <w:rsid w:val="00AF6E56"/>
    <w:rsid w:val="00B01979"/>
    <w:rsid w:val="00B044AF"/>
    <w:rsid w:val="00B050CB"/>
    <w:rsid w:val="00B05A11"/>
    <w:rsid w:val="00B06ED9"/>
    <w:rsid w:val="00B15A95"/>
    <w:rsid w:val="00B20A39"/>
    <w:rsid w:val="00B231C3"/>
    <w:rsid w:val="00B31CDB"/>
    <w:rsid w:val="00B32433"/>
    <w:rsid w:val="00B43BED"/>
    <w:rsid w:val="00B50DF7"/>
    <w:rsid w:val="00B620C3"/>
    <w:rsid w:val="00B6474F"/>
    <w:rsid w:val="00B65FB4"/>
    <w:rsid w:val="00B7643C"/>
    <w:rsid w:val="00B77C2F"/>
    <w:rsid w:val="00B862C5"/>
    <w:rsid w:val="00B9027C"/>
    <w:rsid w:val="00BA4014"/>
    <w:rsid w:val="00BA4555"/>
    <w:rsid w:val="00BA731B"/>
    <w:rsid w:val="00BA7AEF"/>
    <w:rsid w:val="00BB6EFF"/>
    <w:rsid w:val="00BC3592"/>
    <w:rsid w:val="00BC5239"/>
    <w:rsid w:val="00BE043F"/>
    <w:rsid w:val="00BE0FEB"/>
    <w:rsid w:val="00BE6611"/>
    <w:rsid w:val="00BF0612"/>
    <w:rsid w:val="00C04596"/>
    <w:rsid w:val="00C05050"/>
    <w:rsid w:val="00C05A94"/>
    <w:rsid w:val="00C067C0"/>
    <w:rsid w:val="00C10A98"/>
    <w:rsid w:val="00C11373"/>
    <w:rsid w:val="00C11FE5"/>
    <w:rsid w:val="00C16177"/>
    <w:rsid w:val="00C2210A"/>
    <w:rsid w:val="00C2373F"/>
    <w:rsid w:val="00C25943"/>
    <w:rsid w:val="00C260E6"/>
    <w:rsid w:val="00C26B36"/>
    <w:rsid w:val="00C577CE"/>
    <w:rsid w:val="00C6039C"/>
    <w:rsid w:val="00C605B3"/>
    <w:rsid w:val="00C654D5"/>
    <w:rsid w:val="00C67CF3"/>
    <w:rsid w:val="00C7670B"/>
    <w:rsid w:val="00C872C5"/>
    <w:rsid w:val="00C904B1"/>
    <w:rsid w:val="00C96E6D"/>
    <w:rsid w:val="00C97C12"/>
    <w:rsid w:val="00CA0E6A"/>
    <w:rsid w:val="00CB3681"/>
    <w:rsid w:val="00CB5DE1"/>
    <w:rsid w:val="00CB6105"/>
    <w:rsid w:val="00CD4B32"/>
    <w:rsid w:val="00CE6C7A"/>
    <w:rsid w:val="00CE73CE"/>
    <w:rsid w:val="00D00B26"/>
    <w:rsid w:val="00D116DB"/>
    <w:rsid w:val="00D13228"/>
    <w:rsid w:val="00D23A41"/>
    <w:rsid w:val="00D2697B"/>
    <w:rsid w:val="00D37D1C"/>
    <w:rsid w:val="00D37FE1"/>
    <w:rsid w:val="00D4181D"/>
    <w:rsid w:val="00D571C6"/>
    <w:rsid w:val="00D57366"/>
    <w:rsid w:val="00D61AEA"/>
    <w:rsid w:val="00D638D0"/>
    <w:rsid w:val="00D8371C"/>
    <w:rsid w:val="00DA457D"/>
    <w:rsid w:val="00DA6060"/>
    <w:rsid w:val="00DA7371"/>
    <w:rsid w:val="00DB5C23"/>
    <w:rsid w:val="00DD01E5"/>
    <w:rsid w:val="00DD5AEA"/>
    <w:rsid w:val="00DE1F4C"/>
    <w:rsid w:val="00DE42BF"/>
    <w:rsid w:val="00E060AD"/>
    <w:rsid w:val="00E20A13"/>
    <w:rsid w:val="00E231AD"/>
    <w:rsid w:val="00E25968"/>
    <w:rsid w:val="00E32D11"/>
    <w:rsid w:val="00E50C10"/>
    <w:rsid w:val="00E712B7"/>
    <w:rsid w:val="00E92D46"/>
    <w:rsid w:val="00E97C57"/>
    <w:rsid w:val="00EA253A"/>
    <w:rsid w:val="00EA54AB"/>
    <w:rsid w:val="00EB46D2"/>
    <w:rsid w:val="00EB6949"/>
    <w:rsid w:val="00EC1433"/>
    <w:rsid w:val="00EC28DF"/>
    <w:rsid w:val="00EC38E8"/>
    <w:rsid w:val="00EC55B3"/>
    <w:rsid w:val="00ED0865"/>
    <w:rsid w:val="00EE35A4"/>
    <w:rsid w:val="00EE78E6"/>
    <w:rsid w:val="00EF30A0"/>
    <w:rsid w:val="00F047CA"/>
    <w:rsid w:val="00F056F6"/>
    <w:rsid w:val="00F06276"/>
    <w:rsid w:val="00F1063F"/>
    <w:rsid w:val="00F10640"/>
    <w:rsid w:val="00F153A0"/>
    <w:rsid w:val="00F3618A"/>
    <w:rsid w:val="00F36E66"/>
    <w:rsid w:val="00F46052"/>
    <w:rsid w:val="00F52E65"/>
    <w:rsid w:val="00F55E81"/>
    <w:rsid w:val="00F6742F"/>
    <w:rsid w:val="00F70A96"/>
    <w:rsid w:val="00F87ED1"/>
    <w:rsid w:val="00F915CB"/>
    <w:rsid w:val="00FA6BAF"/>
    <w:rsid w:val="00FC07A3"/>
    <w:rsid w:val="00FC14F1"/>
    <w:rsid w:val="00FC578F"/>
    <w:rsid w:val="00FD08A6"/>
    <w:rsid w:val="00FD5CE1"/>
    <w:rsid w:val="00FD6C61"/>
    <w:rsid w:val="00FE5C25"/>
    <w:rsid w:val="00FE66A6"/>
    <w:rsid w:val="00FF483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EC3C38"/>
  <w15:chartTrackingRefBased/>
  <w15:docId w15:val="{5E78FD72-0AC6-4171-803E-5665E76FB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210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2210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891795"/>
    <w:pPr>
      <w:spacing w:before="100" w:beforeAutospacing="1" w:after="100" w:afterAutospacing="1" w:line="240" w:lineRule="auto"/>
      <w:outlineLvl w:val="2"/>
    </w:pPr>
    <w:rPr>
      <w:rFonts w:ascii="Times New Roman" w:eastAsia="Times New Roman" w:hAnsi="Times New Roman" w:cs="Times New Roman"/>
      <w:b/>
      <w:bCs/>
      <w:sz w:val="27"/>
      <w:szCs w:val="27"/>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494"/>
    <w:pPr>
      <w:ind w:left="720"/>
      <w:contextualSpacing/>
    </w:pPr>
  </w:style>
  <w:style w:type="character" w:styleId="Emphasis">
    <w:name w:val="Emphasis"/>
    <w:basedOn w:val="DefaultParagraphFont"/>
    <w:uiPriority w:val="20"/>
    <w:qFormat/>
    <w:rsid w:val="00AD0494"/>
    <w:rPr>
      <w:i/>
      <w:iCs/>
    </w:rPr>
  </w:style>
  <w:style w:type="paragraph" w:customStyle="1" w:styleId="EndNoteBibliographyTitle">
    <w:name w:val="EndNote Bibliography Title"/>
    <w:basedOn w:val="Normal"/>
    <w:link w:val="EndNoteBibliographyTitleChar"/>
    <w:rsid w:val="00AD0494"/>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AD0494"/>
    <w:rPr>
      <w:rFonts w:ascii="Calibri" w:hAnsi="Calibri" w:cs="Calibri"/>
      <w:noProof/>
      <w:lang w:val="en-US"/>
    </w:rPr>
  </w:style>
  <w:style w:type="paragraph" w:customStyle="1" w:styleId="EndNoteBibliography">
    <w:name w:val="EndNote Bibliography"/>
    <w:basedOn w:val="Normal"/>
    <w:link w:val="EndNoteBibliographyChar"/>
    <w:rsid w:val="00AD0494"/>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AD0494"/>
    <w:rPr>
      <w:rFonts w:ascii="Calibri" w:hAnsi="Calibri" w:cs="Calibri"/>
      <w:noProof/>
      <w:lang w:val="en-US"/>
    </w:rPr>
  </w:style>
  <w:style w:type="paragraph" w:styleId="BalloonText">
    <w:name w:val="Balloon Text"/>
    <w:basedOn w:val="Normal"/>
    <w:link w:val="BalloonTextChar"/>
    <w:uiPriority w:val="99"/>
    <w:semiHidden/>
    <w:unhideWhenUsed/>
    <w:rsid w:val="008827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2700"/>
    <w:rPr>
      <w:rFonts w:ascii="Segoe UI" w:hAnsi="Segoe UI" w:cs="Segoe UI"/>
      <w:sz w:val="18"/>
      <w:szCs w:val="18"/>
    </w:rPr>
  </w:style>
  <w:style w:type="paragraph" w:styleId="Header">
    <w:name w:val="header"/>
    <w:basedOn w:val="Normal"/>
    <w:link w:val="HeaderChar"/>
    <w:uiPriority w:val="99"/>
    <w:unhideWhenUsed/>
    <w:rsid w:val="00E060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60AD"/>
  </w:style>
  <w:style w:type="paragraph" w:styleId="Footer">
    <w:name w:val="footer"/>
    <w:basedOn w:val="Normal"/>
    <w:link w:val="FooterChar"/>
    <w:uiPriority w:val="99"/>
    <w:unhideWhenUsed/>
    <w:rsid w:val="00E060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60AD"/>
  </w:style>
  <w:style w:type="character" w:styleId="Hyperlink">
    <w:name w:val="Hyperlink"/>
    <w:basedOn w:val="DefaultParagraphFont"/>
    <w:uiPriority w:val="99"/>
    <w:unhideWhenUsed/>
    <w:rsid w:val="00E060AD"/>
    <w:rPr>
      <w:color w:val="0563C1" w:themeColor="hyperlink"/>
      <w:u w:val="single"/>
    </w:rPr>
  </w:style>
  <w:style w:type="character" w:customStyle="1" w:styleId="UnresolvedMention1">
    <w:name w:val="Unresolved Mention1"/>
    <w:basedOn w:val="DefaultParagraphFont"/>
    <w:uiPriority w:val="99"/>
    <w:semiHidden/>
    <w:unhideWhenUsed/>
    <w:rsid w:val="00E060AD"/>
    <w:rPr>
      <w:color w:val="605E5C"/>
      <w:shd w:val="clear" w:color="auto" w:fill="E1DFDD"/>
    </w:rPr>
  </w:style>
  <w:style w:type="character" w:styleId="CommentReference">
    <w:name w:val="annotation reference"/>
    <w:basedOn w:val="DefaultParagraphFont"/>
    <w:uiPriority w:val="99"/>
    <w:semiHidden/>
    <w:unhideWhenUsed/>
    <w:rsid w:val="008555F0"/>
    <w:rPr>
      <w:sz w:val="16"/>
      <w:szCs w:val="16"/>
    </w:rPr>
  </w:style>
  <w:style w:type="paragraph" w:styleId="CommentText">
    <w:name w:val="annotation text"/>
    <w:basedOn w:val="Normal"/>
    <w:link w:val="CommentTextChar"/>
    <w:uiPriority w:val="99"/>
    <w:unhideWhenUsed/>
    <w:rsid w:val="008555F0"/>
    <w:pPr>
      <w:spacing w:line="240" w:lineRule="auto"/>
    </w:pPr>
    <w:rPr>
      <w:sz w:val="20"/>
      <w:szCs w:val="20"/>
    </w:rPr>
  </w:style>
  <w:style w:type="character" w:customStyle="1" w:styleId="CommentTextChar">
    <w:name w:val="Comment Text Char"/>
    <w:basedOn w:val="DefaultParagraphFont"/>
    <w:link w:val="CommentText"/>
    <w:uiPriority w:val="99"/>
    <w:rsid w:val="008555F0"/>
    <w:rPr>
      <w:sz w:val="20"/>
      <w:szCs w:val="20"/>
    </w:rPr>
  </w:style>
  <w:style w:type="paragraph" w:styleId="CommentSubject">
    <w:name w:val="annotation subject"/>
    <w:basedOn w:val="CommentText"/>
    <w:next w:val="CommentText"/>
    <w:link w:val="CommentSubjectChar"/>
    <w:uiPriority w:val="99"/>
    <w:semiHidden/>
    <w:unhideWhenUsed/>
    <w:rsid w:val="008555F0"/>
    <w:rPr>
      <w:b/>
      <w:bCs/>
    </w:rPr>
  </w:style>
  <w:style w:type="character" w:customStyle="1" w:styleId="CommentSubjectChar">
    <w:name w:val="Comment Subject Char"/>
    <w:basedOn w:val="CommentTextChar"/>
    <w:link w:val="CommentSubject"/>
    <w:uiPriority w:val="99"/>
    <w:semiHidden/>
    <w:rsid w:val="008555F0"/>
    <w:rPr>
      <w:b/>
      <w:bCs/>
      <w:sz w:val="20"/>
      <w:szCs w:val="20"/>
    </w:rPr>
  </w:style>
  <w:style w:type="paragraph" w:styleId="Revision">
    <w:name w:val="Revision"/>
    <w:hidden/>
    <w:uiPriority w:val="99"/>
    <w:semiHidden/>
    <w:rsid w:val="008555F0"/>
    <w:pPr>
      <w:spacing w:after="0" w:line="240" w:lineRule="auto"/>
    </w:pPr>
  </w:style>
  <w:style w:type="table" w:styleId="TableGrid">
    <w:name w:val="Table Grid"/>
    <w:basedOn w:val="TableNormal"/>
    <w:uiPriority w:val="39"/>
    <w:rsid w:val="00E32D11"/>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AE3577"/>
    <w:pPr>
      <w:autoSpaceDE w:val="0"/>
      <w:autoSpaceDN w:val="0"/>
      <w:adjustRightInd w:val="0"/>
      <w:spacing w:after="0" w:line="240" w:lineRule="auto"/>
    </w:pPr>
    <w:rPr>
      <w:rFonts w:ascii="Palatino Linotype" w:hAnsi="Palatino Linotype" w:cs="Palatino Linotype"/>
      <w:sz w:val="17"/>
      <w:szCs w:val="17"/>
      <w:lang w:val="en-AU"/>
    </w:rPr>
  </w:style>
  <w:style w:type="character" w:customStyle="1" w:styleId="BodyTextChar">
    <w:name w:val="Body Text Char"/>
    <w:basedOn w:val="DefaultParagraphFont"/>
    <w:link w:val="BodyText"/>
    <w:uiPriority w:val="1"/>
    <w:rsid w:val="00AE3577"/>
    <w:rPr>
      <w:rFonts w:ascii="Palatino Linotype" w:hAnsi="Palatino Linotype" w:cs="Palatino Linotype"/>
      <w:sz w:val="17"/>
      <w:szCs w:val="17"/>
      <w:lang w:val="en-AU"/>
    </w:rPr>
  </w:style>
  <w:style w:type="paragraph" w:styleId="NormalWeb">
    <w:name w:val="Normal (Web)"/>
    <w:basedOn w:val="Normal"/>
    <w:uiPriority w:val="99"/>
    <w:semiHidden/>
    <w:unhideWhenUsed/>
    <w:rsid w:val="002977BE"/>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character" w:customStyle="1" w:styleId="Heading3Char">
    <w:name w:val="Heading 3 Char"/>
    <w:basedOn w:val="DefaultParagraphFont"/>
    <w:link w:val="Heading3"/>
    <w:uiPriority w:val="9"/>
    <w:rsid w:val="00891795"/>
    <w:rPr>
      <w:rFonts w:ascii="Times New Roman" w:eastAsia="Times New Roman" w:hAnsi="Times New Roman" w:cs="Times New Roman"/>
      <w:b/>
      <w:bCs/>
      <w:sz w:val="27"/>
      <w:szCs w:val="27"/>
      <w:lang w:val="en-AU" w:eastAsia="en-AU"/>
    </w:rPr>
  </w:style>
  <w:style w:type="character" w:styleId="Strong">
    <w:name w:val="Strong"/>
    <w:basedOn w:val="DefaultParagraphFont"/>
    <w:uiPriority w:val="22"/>
    <w:qFormat/>
    <w:rsid w:val="004E015F"/>
    <w:rPr>
      <w:b/>
      <w:bCs/>
    </w:rPr>
  </w:style>
  <w:style w:type="character" w:customStyle="1" w:styleId="Heading2Char">
    <w:name w:val="Heading 2 Char"/>
    <w:basedOn w:val="DefaultParagraphFont"/>
    <w:link w:val="Heading2"/>
    <w:uiPriority w:val="9"/>
    <w:rsid w:val="00C2210A"/>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C2210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75751">
      <w:bodyDiv w:val="1"/>
      <w:marLeft w:val="0"/>
      <w:marRight w:val="0"/>
      <w:marTop w:val="0"/>
      <w:marBottom w:val="0"/>
      <w:divBdr>
        <w:top w:val="none" w:sz="0" w:space="0" w:color="auto"/>
        <w:left w:val="none" w:sz="0" w:space="0" w:color="auto"/>
        <w:bottom w:val="none" w:sz="0" w:space="0" w:color="auto"/>
        <w:right w:val="none" w:sz="0" w:space="0" w:color="auto"/>
      </w:divBdr>
    </w:div>
    <w:div w:id="149759364">
      <w:bodyDiv w:val="1"/>
      <w:marLeft w:val="0"/>
      <w:marRight w:val="0"/>
      <w:marTop w:val="0"/>
      <w:marBottom w:val="0"/>
      <w:divBdr>
        <w:top w:val="none" w:sz="0" w:space="0" w:color="auto"/>
        <w:left w:val="none" w:sz="0" w:space="0" w:color="auto"/>
        <w:bottom w:val="none" w:sz="0" w:space="0" w:color="auto"/>
        <w:right w:val="none" w:sz="0" w:space="0" w:color="auto"/>
      </w:divBdr>
    </w:div>
    <w:div w:id="179708964">
      <w:bodyDiv w:val="1"/>
      <w:marLeft w:val="0"/>
      <w:marRight w:val="0"/>
      <w:marTop w:val="0"/>
      <w:marBottom w:val="0"/>
      <w:divBdr>
        <w:top w:val="none" w:sz="0" w:space="0" w:color="auto"/>
        <w:left w:val="none" w:sz="0" w:space="0" w:color="auto"/>
        <w:bottom w:val="none" w:sz="0" w:space="0" w:color="auto"/>
        <w:right w:val="none" w:sz="0" w:space="0" w:color="auto"/>
      </w:divBdr>
    </w:div>
    <w:div w:id="470362912">
      <w:bodyDiv w:val="1"/>
      <w:marLeft w:val="0"/>
      <w:marRight w:val="0"/>
      <w:marTop w:val="0"/>
      <w:marBottom w:val="0"/>
      <w:divBdr>
        <w:top w:val="none" w:sz="0" w:space="0" w:color="auto"/>
        <w:left w:val="none" w:sz="0" w:space="0" w:color="auto"/>
        <w:bottom w:val="none" w:sz="0" w:space="0" w:color="auto"/>
        <w:right w:val="none" w:sz="0" w:space="0" w:color="auto"/>
      </w:divBdr>
    </w:div>
    <w:div w:id="712272678">
      <w:bodyDiv w:val="1"/>
      <w:marLeft w:val="0"/>
      <w:marRight w:val="0"/>
      <w:marTop w:val="0"/>
      <w:marBottom w:val="0"/>
      <w:divBdr>
        <w:top w:val="none" w:sz="0" w:space="0" w:color="auto"/>
        <w:left w:val="none" w:sz="0" w:space="0" w:color="auto"/>
        <w:bottom w:val="none" w:sz="0" w:space="0" w:color="auto"/>
        <w:right w:val="none" w:sz="0" w:space="0" w:color="auto"/>
      </w:divBdr>
    </w:div>
    <w:div w:id="719788438">
      <w:bodyDiv w:val="1"/>
      <w:marLeft w:val="0"/>
      <w:marRight w:val="0"/>
      <w:marTop w:val="0"/>
      <w:marBottom w:val="0"/>
      <w:divBdr>
        <w:top w:val="none" w:sz="0" w:space="0" w:color="auto"/>
        <w:left w:val="none" w:sz="0" w:space="0" w:color="auto"/>
        <w:bottom w:val="none" w:sz="0" w:space="0" w:color="auto"/>
        <w:right w:val="none" w:sz="0" w:space="0" w:color="auto"/>
      </w:divBdr>
    </w:div>
    <w:div w:id="727187571">
      <w:bodyDiv w:val="1"/>
      <w:marLeft w:val="0"/>
      <w:marRight w:val="0"/>
      <w:marTop w:val="0"/>
      <w:marBottom w:val="0"/>
      <w:divBdr>
        <w:top w:val="none" w:sz="0" w:space="0" w:color="auto"/>
        <w:left w:val="none" w:sz="0" w:space="0" w:color="auto"/>
        <w:bottom w:val="none" w:sz="0" w:space="0" w:color="auto"/>
        <w:right w:val="none" w:sz="0" w:space="0" w:color="auto"/>
      </w:divBdr>
    </w:div>
    <w:div w:id="945772134">
      <w:bodyDiv w:val="1"/>
      <w:marLeft w:val="0"/>
      <w:marRight w:val="0"/>
      <w:marTop w:val="0"/>
      <w:marBottom w:val="0"/>
      <w:divBdr>
        <w:top w:val="none" w:sz="0" w:space="0" w:color="auto"/>
        <w:left w:val="none" w:sz="0" w:space="0" w:color="auto"/>
        <w:bottom w:val="none" w:sz="0" w:space="0" w:color="auto"/>
        <w:right w:val="none" w:sz="0" w:space="0" w:color="auto"/>
      </w:divBdr>
    </w:div>
    <w:div w:id="948700867">
      <w:bodyDiv w:val="1"/>
      <w:marLeft w:val="0"/>
      <w:marRight w:val="0"/>
      <w:marTop w:val="0"/>
      <w:marBottom w:val="0"/>
      <w:divBdr>
        <w:top w:val="none" w:sz="0" w:space="0" w:color="auto"/>
        <w:left w:val="none" w:sz="0" w:space="0" w:color="auto"/>
        <w:bottom w:val="none" w:sz="0" w:space="0" w:color="auto"/>
        <w:right w:val="none" w:sz="0" w:space="0" w:color="auto"/>
      </w:divBdr>
    </w:div>
    <w:div w:id="1105150636">
      <w:bodyDiv w:val="1"/>
      <w:marLeft w:val="0"/>
      <w:marRight w:val="0"/>
      <w:marTop w:val="0"/>
      <w:marBottom w:val="0"/>
      <w:divBdr>
        <w:top w:val="none" w:sz="0" w:space="0" w:color="auto"/>
        <w:left w:val="none" w:sz="0" w:space="0" w:color="auto"/>
        <w:bottom w:val="none" w:sz="0" w:space="0" w:color="auto"/>
        <w:right w:val="none" w:sz="0" w:space="0" w:color="auto"/>
      </w:divBdr>
    </w:div>
    <w:div w:id="1144274831">
      <w:bodyDiv w:val="1"/>
      <w:marLeft w:val="0"/>
      <w:marRight w:val="0"/>
      <w:marTop w:val="0"/>
      <w:marBottom w:val="0"/>
      <w:divBdr>
        <w:top w:val="none" w:sz="0" w:space="0" w:color="auto"/>
        <w:left w:val="none" w:sz="0" w:space="0" w:color="auto"/>
        <w:bottom w:val="none" w:sz="0" w:space="0" w:color="auto"/>
        <w:right w:val="none" w:sz="0" w:space="0" w:color="auto"/>
      </w:divBdr>
    </w:div>
    <w:div w:id="1554151894">
      <w:bodyDiv w:val="1"/>
      <w:marLeft w:val="0"/>
      <w:marRight w:val="0"/>
      <w:marTop w:val="0"/>
      <w:marBottom w:val="0"/>
      <w:divBdr>
        <w:top w:val="none" w:sz="0" w:space="0" w:color="auto"/>
        <w:left w:val="none" w:sz="0" w:space="0" w:color="auto"/>
        <w:bottom w:val="none" w:sz="0" w:space="0" w:color="auto"/>
        <w:right w:val="none" w:sz="0" w:space="0" w:color="auto"/>
      </w:divBdr>
      <w:divsChild>
        <w:div w:id="342318609">
          <w:marLeft w:val="0"/>
          <w:marRight w:val="0"/>
          <w:marTop w:val="0"/>
          <w:marBottom w:val="600"/>
          <w:divBdr>
            <w:top w:val="none" w:sz="0" w:space="0" w:color="auto"/>
            <w:left w:val="none" w:sz="0" w:space="0" w:color="auto"/>
            <w:bottom w:val="none" w:sz="0" w:space="0" w:color="auto"/>
            <w:right w:val="none" w:sz="0" w:space="0" w:color="auto"/>
          </w:divBdr>
        </w:div>
      </w:divsChild>
    </w:div>
    <w:div w:id="1579442696">
      <w:bodyDiv w:val="1"/>
      <w:marLeft w:val="0"/>
      <w:marRight w:val="0"/>
      <w:marTop w:val="0"/>
      <w:marBottom w:val="0"/>
      <w:divBdr>
        <w:top w:val="none" w:sz="0" w:space="0" w:color="auto"/>
        <w:left w:val="none" w:sz="0" w:space="0" w:color="auto"/>
        <w:bottom w:val="none" w:sz="0" w:space="0" w:color="auto"/>
        <w:right w:val="none" w:sz="0" w:space="0" w:color="auto"/>
      </w:divBdr>
    </w:div>
    <w:div w:id="200338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imon.stewart@laureate.edu.au" TargetMode="Externa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96C81E-3D00-46D5-99E9-9C64917F9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734</Words>
  <Characters>4185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Trine Moholdt</dc:creator>
  <cp:keywords/>
  <dc:description/>
  <cp:lastModifiedBy>Simon Stewart</cp:lastModifiedBy>
  <cp:revision>4</cp:revision>
  <dcterms:created xsi:type="dcterms:W3CDTF">2020-12-07T04:48:00Z</dcterms:created>
  <dcterms:modified xsi:type="dcterms:W3CDTF">2020-12-08T07:08:00Z</dcterms:modified>
</cp:coreProperties>
</file>