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3DA0" w:rsidRPr="002B5A40" w:rsidRDefault="00893DA0" w:rsidP="00893DA0">
      <w:pPr>
        <w:spacing w:line="480" w:lineRule="auto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 xml:space="preserve">Supplementary </w:t>
      </w:r>
      <w:r w:rsidRPr="002B5A40">
        <w:rPr>
          <w:rFonts w:ascii="Times New Roman" w:hAnsi="Times New Roman" w:cs="Times New Roman"/>
          <w:kern w:val="0"/>
          <w:sz w:val="24"/>
        </w:rPr>
        <w:t>Table 1 The number of problems included in the initial retrieval and corresponding source websites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4145"/>
      </w:tblGrid>
      <w:tr w:rsidR="00893DA0" w:rsidRPr="002B5A40" w:rsidTr="00732B14"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Websites of questions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Question numbers N (%)</w:t>
            </w:r>
          </w:p>
        </w:tc>
      </w:tr>
      <w:tr w:rsidR="00893DA0" w:rsidRPr="002B5A40" w:rsidTr="00732B14">
        <w:tc>
          <w:tcPr>
            <w:tcW w:w="4145" w:type="dxa"/>
            <w:tcBorders>
              <w:top w:val="single" w:sz="4" w:space="0" w:color="auto"/>
            </w:tcBorders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http://www.39.net/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99 (25.98)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https://www.120ask.com/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91 (23.88)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https://muzhi.baidu.com/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53 (13.91)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https://zhidao.baidu.com/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41 (10.76)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https://iask.sina.com.cn/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27 (7.09)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https://www.xywy.com/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20 (5.25)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https://www.familydoctor.com.cn/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7 (1.84)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https://www.fh21.com.cn/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6 (1.57)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https://www.chunyuyisheng.com/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3 (0.79)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https://www.miaoshou.net/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2 (0.52)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https://www.haodf.com/e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2 (0.52)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Others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30 (7.87)</w:t>
            </w:r>
          </w:p>
        </w:tc>
      </w:tr>
      <w:tr w:rsidR="00893DA0" w:rsidRPr="002B5A40" w:rsidTr="00732B14"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 xml:space="preserve">Total </w:t>
            </w:r>
          </w:p>
        </w:tc>
        <w:tc>
          <w:tcPr>
            <w:tcW w:w="4145" w:type="dxa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381(100)</w:t>
            </w:r>
          </w:p>
        </w:tc>
      </w:tr>
    </w:tbl>
    <w:p w:rsidR="00893DA0" w:rsidRPr="002B5A40" w:rsidRDefault="00893DA0" w:rsidP="00893DA0">
      <w:pPr>
        <w:spacing w:line="480" w:lineRule="auto"/>
        <w:rPr>
          <w:rFonts w:ascii="Times New Roman" w:hAnsi="Times New Roman" w:cs="Times New Roman"/>
          <w:kern w:val="0"/>
          <w:sz w:val="24"/>
        </w:rPr>
      </w:pPr>
    </w:p>
    <w:p w:rsidR="00893DA0" w:rsidRPr="002B5A40" w:rsidRDefault="00893DA0" w:rsidP="00893DA0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 w:rsidRPr="002B5A40">
        <w:rPr>
          <w:rFonts w:ascii="Times New Roman" w:hAnsi="Times New Roman" w:cs="Times New Roman"/>
          <w:kern w:val="0"/>
          <w:sz w:val="24"/>
        </w:rPr>
        <w:br w:type="page"/>
      </w:r>
    </w:p>
    <w:p w:rsidR="00893DA0" w:rsidRPr="002B5A40" w:rsidRDefault="00893DA0" w:rsidP="00893DA0">
      <w:pPr>
        <w:spacing w:line="48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/>
          <w:kern w:val="0"/>
          <w:sz w:val="24"/>
        </w:rPr>
        <w:lastRenderedPageBreak/>
        <w:t>Supplementary</w:t>
      </w:r>
      <w:r w:rsidRPr="005213F0">
        <w:rPr>
          <w:rFonts w:ascii="Times New Roman" w:eastAsia="宋体" w:hAnsi="Times New Roman" w:cs="Times New Roman"/>
          <w:sz w:val="24"/>
        </w:rPr>
        <w:t xml:space="preserve"> Table 2</w:t>
      </w:r>
      <w:r w:rsidRPr="002B5A40">
        <w:rPr>
          <w:rFonts w:ascii="Times New Roman" w:eastAsia="宋体" w:hAnsi="Times New Roman" w:cs="Times New Roman"/>
          <w:sz w:val="24"/>
        </w:rPr>
        <w:t xml:space="preserve"> The classification of questions asked by patients at home after gastric cancer surgery.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3"/>
        <w:gridCol w:w="4857"/>
        <w:gridCol w:w="1276"/>
      </w:tblGrid>
      <w:tr w:rsidR="00893DA0" w:rsidRPr="002B5A40" w:rsidTr="00732B14">
        <w:trPr>
          <w:trHeight w:val="39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  <w:t xml:space="preserve">Classification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  <w:t>Sub-classification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b/>
                <w:color w:val="000000" w:themeColor="text1"/>
                <w:sz w:val="24"/>
              </w:rPr>
              <w:t>N(%)</w:t>
            </w:r>
          </w:p>
        </w:tc>
      </w:tr>
      <w:tr w:rsidR="00893DA0" w:rsidRPr="002B5A40" w:rsidTr="00732B14">
        <w:trPr>
          <w:trHeight w:val="255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General dietary questions after gastrectomy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What do patients eat commonly after gastrectomy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544(38.31)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What do patients choose to eat after complications/symptoms/comorbidities appear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47(3.31)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Dietary transition method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28(1.97)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Food processing method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2(0.14)</w:t>
            </w:r>
          </w:p>
        </w:tc>
      </w:tr>
      <w:tr w:rsidR="00893DA0" w:rsidRPr="002B5A40" w:rsidTr="00732B14">
        <w:trPr>
          <w:trHeight w:val="394"/>
        </w:trPr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Frequency and amount of diet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12(0.85)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Whether something can be eat after </w:t>
            </w: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gastrectomy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551(38.80)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The importance of diet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2(0.14)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Nutrients in food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1(0.07)</w:t>
            </w:r>
          </w:p>
        </w:tc>
      </w:tr>
      <w:tr w:rsidR="00893DA0" w:rsidRPr="002B5A40" w:rsidTr="00732B14"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Knowledge of diet metabolism after digestive tract reconstruction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4(0.28)</w:t>
            </w:r>
          </w:p>
        </w:tc>
      </w:tr>
      <w:tr w:rsidR="00893DA0" w:rsidRPr="002B5A40" w:rsidTr="00732B14">
        <w:trPr>
          <w:trHeight w:val="731"/>
        </w:trPr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Diet-related symptoms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Causes and treatment of diet-related symptoms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171(12.04)</w:t>
            </w:r>
          </w:p>
        </w:tc>
      </w:tr>
      <w:tr w:rsidR="00893DA0" w:rsidRPr="002B5A40" w:rsidTr="00732B14">
        <w:tc>
          <w:tcPr>
            <w:tcW w:w="0" w:type="auto"/>
            <w:vMerge w:val="restart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sz w:val="24"/>
              </w:rPr>
              <w:t>ONS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ONS selection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43(3.03)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effect of ONS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1(0.07)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Taking method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2(0.14)</w:t>
            </w:r>
          </w:p>
        </w:tc>
      </w:tr>
      <w:tr w:rsidR="00893DA0" w:rsidRPr="002B5A40" w:rsidTr="00732B14">
        <w:tc>
          <w:tcPr>
            <w:tcW w:w="0" w:type="auto"/>
            <w:vMerge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 xml:space="preserve">Adverse reactions 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3(0.21)</w:t>
            </w:r>
          </w:p>
        </w:tc>
      </w:tr>
      <w:tr w:rsidR="00893DA0" w:rsidRPr="002B5A40" w:rsidTr="00732B14"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Diet and prognosis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t>The relationship between diet and prognosis</w:t>
            </w:r>
          </w:p>
        </w:tc>
        <w:tc>
          <w:tcPr>
            <w:tcW w:w="0" w:type="auto"/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8(0.56)</w:t>
            </w:r>
          </w:p>
        </w:tc>
      </w:tr>
      <w:tr w:rsidR="00893DA0" w:rsidRPr="002B5A40" w:rsidTr="00732B14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hAnsi="Times New Roman" w:cs="Times New Roman"/>
                <w:kern w:val="0"/>
                <w:sz w:val="24"/>
              </w:rPr>
              <w:lastRenderedPageBreak/>
              <w:t>Diet and activities,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Time to start activity after eating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93DA0" w:rsidRPr="002B5A40" w:rsidRDefault="00893DA0" w:rsidP="00732B14">
            <w:pPr>
              <w:spacing w:line="48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</w:pPr>
            <w:r w:rsidRPr="002B5A40">
              <w:rPr>
                <w:rFonts w:ascii="Times New Roman" w:eastAsia="宋体" w:hAnsi="Times New Roman" w:cs="Times New Roman"/>
                <w:color w:val="000000" w:themeColor="text1"/>
                <w:sz w:val="24"/>
              </w:rPr>
              <w:t>1(0.07)</w:t>
            </w:r>
          </w:p>
        </w:tc>
      </w:tr>
    </w:tbl>
    <w:p w:rsidR="00893DA0" w:rsidRPr="002B5A40" w:rsidRDefault="00893DA0" w:rsidP="00893DA0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bookmarkStart w:id="0" w:name="_GoBack"/>
      <w:bookmarkEnd w:id="0"/>
    </w:p>
    <w:p w:rsidR="00AD3941" w:rsidRDefault="00893DA0"/>
    <w:sectPr w:rsidR="00AD3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DA0"/>
    <w:rsid w:val="00217EED"/>
    <w:rsid w:val="00893DA0"/>
    <w:rsid w:val="00943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A5099"/>
  <w15:chartTrackingRefBased/>
  <w15:docId w15:val="{15E32322-FC03-4F9A-8743-9FFB83F3A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D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DA0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2022-01-06T07:23:00Z</dcterms:created>
  <dcterms:modified xsi:type="dcterms:W3CDTF">2022-01-06T07:24:00Z</dcterms:modified>
</cp:coreProperties>
</file>