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</w:pPr>
      <w:r>
        <w:rPr>
          <w:b/>
          <w:sz w:val="24"/>
        </w:rPr>
        <w:t>Table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  <w:lang w:val="en-US" w:eastAsia="zh-CN"/>
        </w:rPr>
        <w:t>S4</w:t>
      </w:r>
      <w:r>
        <w:rPr>
          <w:rFonts w:hint="eastAsia"/>
          <w:b/>
          <w:sz w:val="24"/>
        </w:rPr>
        <w:t>. Baseline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c</w:t>
      </w:r>
      <w:r>
        <w:rPr>
          <w:b/>
          <w:sz w:val="24"/>
        </w:rPr>
        <w:t xml:space="preserve">haracteristics </w:t>
      </w:r>
      <w:r>
        <w:rPr>
          <w:rFonts w:hint="eastAsia"/>
          <w:b/>
          <w:sz w:val="24"/>
        </w:rPr>
        <w:t xml:space="preserve">and follow-up </w:t>
      </w:r>
      <w:r>
        <w:rPr>
          <w:rFonts w:hint="eastAsia"/>
          <w:b/>
          <w:sz w:val="24"/>
          <w:lang w:val="en-US" w:eastAsia="zh-CN"/>
        </w:rPr>
        <w:t>information</w:t>
      </w:r>
      <w:r>
        <w:rPr>
          <w:rFonts w:hint="eastAsia"/>
          <w:b/>
          <w:sz w:val="24"/>
        </w:rPr>
        <w:t xml:space="preserve"> of </w:t>
      </w:r>
      <w:r>
        <w:rPr>
          <w:rFonts w:hint="eastAsia"/>
          <w:b/>
          <w:sz w:val="24"/>
          <w:lang w:val="en-US" w:eastAsia="zh-CN"/>
        </w:rPr>
        <w:t>participants</w:t>
      </w:r>
    </w:p>
    <w:tbl>
      <w:tblPr>
        <w:tblStyle w:val="2"/>
        <w:tblW w:w="740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4"/>
        <w:gridCol w:w="340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40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Variables</w:t>
            </w:r>
          </w:p>
        </w:tc>
        <w:tc>
          <w:tcPr>
            <w:tcW w:w="340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Number (frequency)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Age</w:t>
            </w:r>
            <w:r>
              <w:t xml:space="preserve"> </w:t>
            </w: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y</w:t>
            </w:r>
            <w:r>
              <w:rPr>
                <w:rFonts w:hint="eastAsia"/>
                <w:sz w:val="24"/>
              </w:rPr>
              <w:t>ears)</w:t>
            </w:r>
          </w:p>
        </w:tc>
        <w:tc>
          <w:tcPr>
            <w:tcW w:w="3404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sz w:val="24"/>
              </w:rPr>
              <w:t>&lt;</w:t>
            </w:r>
            <w:r>
              <w:rPr>
                <w:rFonts w:hint="eastAsia"/>
                <w:sz w:val="24"/>
                <w:lang w:val="en-US" w:eastAsia="zh-CN"/>
              </w:rPr>
              <w:t>60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1885 (89.2)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 xml:space="preserve">  ≥60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229 (10.8)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Gender 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Female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490 (23.2)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rFonts w:hint="eastAsia"/>
                <w:sz w:val="24"/>
              </w:rPr>
            </w:pPr>
            <w:r>
              <w:rPr>
                <w:sz w:val="24"/>
              </w:rPr>
              <w:t>Male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1624 (76.8)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Antiviral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treatment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No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1502(71.7)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Yes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612(28.9)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HBV genotype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447 (21.1)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1212 (57.3)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Unclassified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455 (21.5)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HBeAg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positiv</w:t>
            </w:r>
            <w:r>
              <w:rPr>
                <w:rFonts w:hint="eastAsia"/>
                <w:sz w:val="24"/>
              </w:rPr>
              <w:t>ity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814 (38.5)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Cigarette smoking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471 (22.3)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Alcohol drinking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415 (19.6)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  <w:lang w:val="es-MX"/>
              </w:rPr>
            </w:pPr>
            <w:r>
              <w:rPr>
                <w:rFonts w:hint="eastAsia"/>
                <w:sz w:val="24"/>
                <w:lang w:val="es-MX"/>
              </w:rPr>
              <w:t>C</w:t>
            </w:r>
            <w:r>
              <w:rPr>
                <w:sz w:val="24"/>
                <w:lang w:val="es-MX"/>
              </w:rPr>
              <w:t>irrhosis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490 (23.2)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  <w:lang w:val="es-ES"/>
              </w:rPr>
            </w:pPr>
            <w:r>
              <w:rPr>
                <w:sz w:val="24"/>
                <w:lang w:val="es-MX"/>
              </w:rPr>
              <w:t>HBV DNA</w:t>
            </w:r>
            <w:r>
              <w:rPr>
                <w:rFonts w:hint="eastAsia"/>
                <w:sz w:val="24"/>
                <w:lang w:val="es-MX"/>
              </w:rPr>
              <w:t xml:space="preserve"> (</w:t>
            </w:r>
            <w:r>
              <w:rPr>
                <w:sz w:val="24"/>
                <w:lang w:val="es-MX"/>
              </w:rPr>
              <w:t>log</w:t>
            </w:r>
            <w:r>
              <w:rPr>
                <w:sz w:val="24"/>
                <w:vertAlign w:val="subscript"/>
                <w:lang w:val="es-MX"/>
              </w:rPr>
              <w:t xml:space="preserve">10 </w:t>
            </w:r>
            <w:r>
              <w:rPr>
                <w:sz w:val="24"/>
                <w:lang w:val="es-MX"/>
              </w:rPr>
              <w:t>copies/m</w:t>
            </w:r>
            <w:r>
              <w:rPr>
                <w:rFonts w:hint="eastAsia"/>
                <w:sz w:val="24"/>
                <w:lang w:val="es-MX"/>
              </w:rPr>
              <w:t>L)</w:t>
            </w:r>
            <w:r>
              <w:rPr>
                <w:sz w:val="24"/>
                <w:vertAlign w:val="superscript"/>
                <w:lang w:val="es-MX"/>
              </w:rPr>
              <w:t xml:space="preserve"> 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.0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1151 (54.4)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≥6.0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963 (45.6)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Total bilirubin</w:t>
            </w:r>
            <w:r>
              <w:rPr>
                <w:rFonts w:hint="eastAsia"/>
                <w:sz w:val="24"/>
              </w:rPr>
              <w:t xml:space="preserve"> (</w:t>
            </w:r>
            <w:r>
              <w:rPr>
                <w:sz w:val="24"/>
              </w:rPr>
              <w:sym w:font="Symbol" w:char="F06D"/>
            </w:r>
            <w:r>
              <w:rPr>
                <w:sz w:val="24"/>
              </w:rPr>
              <w:t>mol/</w:t>
            </w:r>
            <w:r>
              <w:rPr>
                <w:rFonts w:hint="eastAsia"/>
                <w:sz w:val="24"/>
              </w:rPr>
              <w:t>L)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≤20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509 (24.4)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&gt;20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1580 (75.6)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 xml:space="preserve">Direct bilirubin </w:t>
            </w: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sym w:font="Symbol" w:char="F06D"/>
            </w:r>
            <w:r>
              <w:rPr>
                <w:sz w:val="24"/>
              </w:rPr>
              <w:t>mol/</w:t>
            </w:r>
            <w:r>
              <w:rPr>
                <w:rFonts w:hint="eastAsia"/>
                <w:sz w:val="24"/>
              </w:rPr>
              <w:t>L)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≤7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691 (33.1)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&gt;7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1396 (66.9)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 xml:space="preserve">Albumin </w:t>
            </w: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g/</w:t>
            </w:r>
            <w:r>
              <w:rPr>
                <w:rFonts w:hint="eastAsia"/>
                <w:sz w:val="24"/>
              </w:rPr>
              <w:t>L)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≥35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1335 (63.4)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&lt;35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772 (36.6)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Alanine aminotransferase</w:t>
            </w:r>
            <w:r>
              <w:rPr>
                <w:rFonts w:hint="eastAsia"/>
                <w:sz w:val="24"/>
              </w:rPr>
              <w:t xml:space="preserve"> (</w:t>
            </w:r>
            <w:r>
              <w:rPr>
                <w:sz w:val="24"/>
              </w:rPr>
              <w:t>U/</w:t>
            </w:r>
            <w:r>
              <w:rPr>
                <w:rFonts w:hint="eastAsia"/>
                <w:sz w:val="24"/>
              </w:rPr>
              <w:t>L)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 xml:space="preserve">≤40 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475 (22.8)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 xml:space="preserve">&gt;40 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1609 (77.2)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Aspartate aminotransferase</w:t>
            </w:r>
            <w:r>
              <w:rPr>
                <w:rFonts w:hint="eastAsia"/>
                <w:sz w:val="24"/>
              </w:rPr>
              <w:t xml:space="preserve"> (</w:t>
            </w:r>
            <w:r>
              <w:rPr>
                <w:sz w:val="24"/>
              </w:rPr>
              <w:t>U/</w:t>
            </w:r>
            <w:r>
              <w:rPr>
                <w:rFonts w:hint="eastAsia"/>
                <w:sz w:val="24"/>
              </w:rPr>
              <w:t>L)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≤37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380 (20.1)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&gt;37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1514 (79.9)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Platelet count</w:t>
            </w:r>
            <w:r>
              <w:rPr>
                <w:rFonts w:hint="eastAsia"/>
                <w:sz w:val="24"/>
              </w:rPr>
              <w:t xml:space="preserve"> (</w:t>
            </w:r>
            <w:r>
              <w:rPr>
                <w:sz w:val="24"/>
              </w:rPr>
              <w:t>10</w:t>
            </w:r>
            <w:r>
              <w:rPr>
                <w:sz w:val="24"/>
                <w:vertAlign w:val="superscript"/>
              </w:rPr>
              <w:t>9</w:t>
            </w:r>
            <w:r>
              <w:rPr>
                <w:sz w:val="24"/>
              </w:rPr>
              <w:t>/L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 xml:space="preserve">  100-300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1004 (47.5)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 xml:space="preserve">  &lt;100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1110 (52.5)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Person-years of follow-up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23845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eastAsia="宋体"/>
                <w:sz w:val="24"/>
                <w:vertAlign w:val="baseline"/>
                <w:lang w:val="en-US" w:eastAsia="zh-CN"/>
              </w:rPr>
            </w:pPr>
            <w:r>
              <w:rPr>
                <w:sz w:val="24"/>
              </w:rPr>
              <w:t>Follow-up duration (y</w:t>
            </w:r>
            <w:r>
              <w:rPr>
                <w:rFonts w:hint="eastAsia"/>
                <w:sz w:val="24"/>
              </w:rPr>
              <w:t>ears</w:t>
            </w:r>
            <w:r>
              <w:rPr>
                <w:sz w:val="24"/>
              </w:rPr>
              <w:t>)</w:t>
            </w:r>
            <w:r>
              <w:rPr>
                <w:rFonts w:hint="eastAsia"/>
                <w:sz w:val="24"/>
                <w:vertAlign w:val="superscript"/>
                <w:lang w:val="en-US" w:eastAsia="zh-CN"/>
              </w:rPr>
              <w:t>a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11.67 (7.58-15.17)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Hepatocellular carcinoma</w:t>
            </w:r>
          </w:p>
        </w:tc>
        <w:tc>
          <w:tcPr>
            <w:tcW w:w="340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224 (10.6)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4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eastAsia="宋体"/>
                <w:sz w:val="24"/>
                <w:vertAlign w:val="superscript"/>
                <w:lang w:val="en-US" w:eastAsia="zh-CN"/>
              </w:rPr>
            </w:pPr>
            <w:r>
              <w:rPr>
                <w:sz w:val="24"/>
              </w:rPr>
              <w:t>Incidence</w:t>
            </w:r>
            <w:r>
              <w:rPr>
                <w:rFonts w:hint="eastAsia"/>
                <w:sz w:val="24"/>
              </w:rPr>
              <w:t xml:space="preserve"> (/</w:t>
            </w:r>
            <w:r>
              <w:rPr>
                <w:sz w:val="24"/>
              </w:rPr>
              <w:t>1000 person-years</w:t>
            </w:r>
            <w:r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  <w:vertAlign w:val="superscript"/>
                <w:lang w:val="en-US" w:eastAsia="zh-CN"/>
              </w:rPr>
              <w:t>b</w:t>
            </w:r>
          </w:p>
        </w:tc>
        <w:tc>
          <w:tcPr>
            <w:tcW w:w="3404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9.39</w:t>
            </w:r>
          </w:p>
        </w:tc>
      </w:tr>
    </w:tbl>
    <w:p>
      <w:pPr>
        <w:ind w:left="420" w:leftChars="200" w:firstLine="0" w:firstLineChars="0"/>
        <w:rPr>
          <w:rFonts w:hint="default" w:eastAsia="宋体"/>
          <w:vertAlign w:val="baseline"/>
          <w:lang w:val="en-US" w:eastAsia="zh-CN"/>
        </w:rPr>
      </w:pP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vertAlign w:val="superscript"/>
        </w:rPr>
        <w:t>a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 xml:space="preserve">Data presented as total number (IQR); </w:t>
      </w:r>
      <w:r>
        <w:rPr>
          <w:rFonts w:hint="eastAsia"/>
          <w:sz w:val="24"/>
          <w:vertAlign w:val="superscript"/>
          <w:lang w:val="en-US" w:eastAsia="zh-CN"/>
        </w:rPr>
        <w:t>b</w:t>
      </w:r>
      <w:r>
        <w:rPr>
          <w:rFonts w:hint="eastAsia"/>
          <w:sz w:val="24"/>
          <w:vertAlign w:val="baseline"/>
          <w:lang w:val="en-US" w:eastAsia="zh-CN"/>
        </w:rPr>
        <w:t xml:space="preserve"> </w:t>
      </w:r>
      <w:r>
        <w:rPr>
          <w:rFonts w:hint="eastAsia"/>
          <w:sz w:val="24"/>
          <w:lang w:val="en-US" w:eastAsia="zh-CN"/>
        </w:rPr>
        <w:t>Data presented as incidence number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123254"/>
    <w:rsid w:val="09892258"/>
    <w:rsid w:val="115F4854"/>
    <w:rsid w:val="1FFF7FE5"/>
    <w:rsid w:val="2EBA506C"/>
    <w:rsid w:val="311E061B"/>
    <w:rsid w:val="3BBE244A"/>
    <w:rsid w:val="45060A03"/>
    <w:rsid w:val="4D610681"/>
    <w:rsid w:val="4EA644F5"/>
    <w:rsid w:val="5208223E"/>
    <w:rsid w:val="57440642"/>
    <w:rsid w:val="5A821E11"/>
    <w:rsid w:val="5B445318"/>
    <w:rsid w:val="5BC0662C"/>
    <w:rsid w:val="61887137"/>
    <w:rsid w:val="68B079C2"/>
    <w:rsid w:val="6A7B509F"/>
    <w:rsid w:val="6FE42155"/>
    <w:rsid w:val="7AC16AE2"/>
    <w:rsid w:val="7EB77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2021-07-16T06:40:00Z</dcterms:created>
  <dc:creator>purui</dc:creator>
  <cp:lastModifiedBy>Shiliang Cai</cp:lastModifiedBy>
  <dcterms:modified xsi:type="dcterms:W3CDTF">2022-01-05T07:25:01Z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8EA6D5C80D394DD4AB3E25C5C31E3FEE</vt:lpwstr>
  </property>
</Properties>
</file>