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color w:val="231F2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Minion-Regular" w:cs="Times New Roman"/>
          <w:b/>
          <w:bCs/>
          <w:color w:val="231F20"/>
          <w:kern w:val="0"/>
          <w:sz w:val="28"/>
          <w:szCs w:val="28"/>
          <w:lang w:bidi="ar"/>
        </w:rPr>
        <w:t xml:space="preserve">Identification of </w:t>
      </w:r>
      <w:r>
        <w:rPr>
          <w:rFonts w:hint="eastAsia" w:ascii="Times New Roman" w:hAnsi="Times New Roman" w:cs="Times New Roman"/>
          <w:b/>
          <w:bCs/>
          <w:color w:val="231F20"/>
          <w:kern w:val="0"/>
          <w:sz w:val="28"/>
          <w:szCs w:val="28"/>
          <w:lang w:bidi="ar"/>
        </w:rPr>
        <w:t>B</w:t>
      </w:r>
      <w:r>
        <w:rPr>
          <w:rFonts w:hint="eastAsia" w:ascii="Times New Roman" w:hAnsi="Times New Roman" w:eastAsia="Minion-Regular" w:cs="Times New Roman"/>
          <w:b/>
          <w:bCs/>
          <w:color w:val="231F20"/>
          <w:kern w:val="0"/>
          <w:sz w:val="28"/>
          <w:szCs w:val="28"/>
          <w:lang w:bidi="ar"/>
        </w:rPr>
        <w:t xml:space="preserve">iomarkers </w:t>
      </w:r>
      <w:r>
        <w:rPr>
          <w:rFonts w:hint="eastAsia" w:ascii="Times New Roman" w:hAnsi="Times New Roman" w:cs="Times New Roman"/>
          <w:b/>
          <w:bCs/>
          <w:color w:val="231F20"/>
          <w:kern w:val="0"/>
          <w:sz w:val="28"/>
          <w:szCs w:val="28"/>
          <w:lang w:bidi="ar"/>
        </w:rPr>
        <w:t>and</w:t>
      </w:r>
      <w:r>
        <w:rPr>
          <w:rFonts w:hint="eastAsia" w:ascii="Times New Roman" w:hAnsi="Times New Roman" w:eastAsia="Minion-Regular" w:cs="Times New Roman"/>
          <w:b/>
          <w:bCs/>
          <w:color w:val="231F20"/>
          <w:kern w:val="0"/>
          <w:sz w:val="28"/>
          <w:szCs w:val="28"/>
          <w:lang w:bidi="ar"/>
        </w:rPr>
        <w:t xml:space="preserve"> Pathogenesis in Severe </w:t>
      </w:r>
      <w:r>
        <w:rPr>
          <w:rFonts w:hint="eastAsia" w:ascii="Times New Roman" w:hAnsi="Times New Roman" w:cs="Times New Roman"/>
          <w:b/>
          <w:bCs/>
          <w:color w:val="231F20"/>
          <w:kern w:val="0"/>
          <w:sz w:val="28"/>
          <w:szCs w:val="28"/>
          <w:lang w:bidi="ar"/>
        </w:rPr>
        <w:t>A</w:t>
      </w:r>
      <w:r>
        <w:rPr>
          <w:rFonts w:hint="eastAsia" w:ascii="Times New Roman" w:hAnsi="Times New Roman" w:eastAsia="Minion-Regular" w:cs="Times New Roman"/>
          <w:b/>
          <w:bCs/>
          <w:color w:val="231F20"/>
          <w:kern w:val="0"/>
          <w:sz w:val="28"/>
          <w:szCs w:val="28"/>
          <w:lang w:bidi="ar"/>
        </w:rPr>
        <w:t xml:space="preserve">sthma </w:t>
      </w:r>
      <w:r>
        <w:rPr>
          <w:rFonts w:hint="eastAsia" w:ascii="Times New Roman" w:hAnsi="Times New Roman" w:cs="Times New Roman"/>
          <w:b/>
          <w:bCs/>
          <w:color w:val="231F20"/>
          <w:kern w:val="0"/>
          <w:sz w:val="28"/>
          <w:szCs w:val="28"/>
          <w:lang w:bidi="ar"/>
        </w:rPr>
        <w:t>b</w:t>
      </w:r>
      <w:r>
        <w:rPr>
          <w:rFonts w:hint="eastAsia" w:ascii="Times New Roman" w:hAnsi="Times New Roman" w:eastAsia="Minion-Regular" w:cs="Times New Roman"/>
          <w:b/>
          <w:bCs/>
          <w:color w:val="231F20"/>
          <w:kern w:val="0"/>
          <w:sz w:val="28"/>
          <w:szCs w:val="28"/>
          <w:lang w:bidi="ar"/>
        </w:rPr>
        <w:t xml:space="preserve">y </w:t>
      </w:r>
      <w:r>
        <w:rPr>
          <w:rFonts w:hint="eastAsia" w:ascii="Times New Roman" w:hAnsi="Times New Roman" w:cs="Times New Roman"/>
          <w:b/>
          <w:bCs/>
          <w:color w:val="231F2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Minion-Regular" w:cs="Times New Roman"/>
          <w:b/>
          <w:bCs/>
          <w:color w:val="231F20"/>
          <w:kern w:val="0"/>
          <w:sz w:val="28"/>
          <w:szCs w:val="28"/>
          <w:lang w:bidi="ar"/>
        </w:rPr>
        <w:t xml:space="preserve">o-expression </w:t>
      </w:r>
      <w:r>
        <w:rPr>
          <w:rFonts w:hint="eastAsia" w:ascii="Times New Roman" w:hAnsi="Times New Roman" w:cs="Times New Roman"/>
          <w:b/>
          <w:bCs/>
          <w:color w:val="231F20"/>
          <w:kern w:val="0"/>
          <w:sz w:val="28"/>
          <w:szCs w:val="28"/>
          <w:lang w:bidi="ar"/>
        </w:rPr>
        <w:t>N</w:t>
      </w:r>
      <w:r>
        <w:rPr>
          <w:rFonts w:hint="eastAsia" w:ascii="Times New Roman" w:hAnsi="Times New Roman" w:eastAsia="Minion-Regular" w:cs="Times New Roman"/>
          <w:b/>
          <w:bCs/>
          <w:color w:val="231F20"/>
          <w:kern w:val="0"/>
          <w:sz w:val="28"/>
          <w:szCs w:val="28"/>
          <w:lang w:bidi="ar"/>
        </w:rPr>
        <w:t xml:space="preserve">etwork </w:t>
      </w:r>
      <w:r>
        <w:rPr>
          <w:rFonts w:hint="eastAsia" w:ascii="Times New Roman" w:hAnsi="Times New Roman" w:cs="Times New Roman"/>
          <w:b/>
          <w:bCs/>
          <w:color w:val="231F20"/>
          <w:kern w:val="0"/>
          <w:sz w:val="28"/>
          <w:szCs w:val="28"/>
          <w:lang w:bidi="ar"/>
        </w:rPr>
        <w:t>A</w:t>
      </w:r>
      <w:r>
        <w:rPr>
          <w:rFonts w:hint="eastAsia" w:ascii="Times New Roman" w:hAnsi="Times New Roman" w:eastAsia="Minion-Regular" w:cs="Times New Roman"/>
          <w:b/>
          <w:bCs/>
          <w:color w:val="231F20"/>
          <w:kern w:val="0"/>
          <w:sz w:val="28"/>
          <w:szCs w:val="28"/>
          <w:lang w:bidi="ar"/>
        </w:rPr>
        <w:t xml:space="preserve">nalysis  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>
      <w:pPr>
        <w:spacing w:line="480" w:lineRule="auto"/>
        <w:rPr>
          <w:rFonts w:ascii="Times New Roman" w:hAnsi="Times New Roman" w:eastAsia="等线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Zeyi Zhang, Jingjing Wang, Ou</w:t>
      </w:r>
      <w:r>
        <w:rPr>
          <w:rFonts w:ascii="Times New Roman" w:hAnsi="Times New Roman" w:eastAsia="等线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Chen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Author affiliations: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等线" w:cs="Times New Roman"/>
          <w:sz w:val="18"/>
          <w:szCs w:val="18"/>
        </w:rPr>
        <w:t>School of Nursing</w:t>
      </w:r>
      <w:r>
        <w:rPr>
          <w:rFonts w:ascii="Times New Roman" w:hAnsi="Times New Roman" w:cs="Times New Roman"/>
          <w:sz w:val="18"/>
          <w:szCs w:val="18"/>
        </w:rPr>
        <w:t xml:space="preserve"> and Rehabilitation</w:t>
      </w:r>
      <w:r>
        <w:rPr>
          <w:rFonts w:ascii="Times New Roman" w:hAnsi="Times New Roman" w:eastAsia="等线" w:cs="Times New Roman"/>
          <w:sz w:val="18"/>
          <w:szCs w:val="18"/>
        </w:rPr>
        <w:t>, Cheeloo College of Medicine, Shandong University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#44 West Wenhua Road, Jinan250012, China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First author: Zeyi</w:t>
      </w:r>
      <w:r>
        <w:rPr>
          <w:rFonts w:hint="eastAsia" w:ascii="Times New Roman" w:hAnsi="Times New Roman" w:cs="Times New Roman"/>
          <w:sz w:val="18"/>
          <w:szCs w:val="18"/>
        </w:rPr>
        <w:t xml:space="preserve"> Zhang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 xml:space="preserve">Email: </w:t>
      </w:r>
      <w:r>
        <w:rPr>
          <w:rFonts w:ascii="Times New Roman" w:hAnsi="Times New Roman" w:cs="Times New Roman"/>
          <w:sz w:val="18"/>
          <w:szCs w:val="18"/>
        </w:rPr>
        <w:t>Zhzeyi@outlook.com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Correspondence: Chen Ou 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 xml:space="preserve">School of </w:t>
      </w:r>
      <w:r>
        <w:rPr>
          <w:rFonts w:ascii="Times New Roman" w:hAnsi="Times New Roman" w:cs="Times New Roman"/>
          <w:sz w:val="18"/>
          <w:szCs w:val="18"/>
        </w:rPr>
        <w:t xml:space="preserve">Nursing </w:t>
      </w:r>
      <w:r>
        <w:rPr>
          <w:rFonts w:hint="eastAsia" w:ascii="Times New Roman" w:hAnsi="Times New Roman" w:cs="Times New Roman"/>
          <w:sz w:val="18"/>
          <w:szCs w:val="18"/>
        </w:rPr>
        <w:t>and Rehabilitation,</w:t>
      </w:r>
      <w:r>
        <w:rPr>
          <w:rFonts w:ascii="Times New Roman" w:hAnsi="Times New Roman" w:cs="Times New Roman"/>
          <w:sz w:val="18"/>
          <w:szCs w:val="18"/>
        </w:rPr>
        <w:t xml:space="preserve"> Shandong University, #44 West Wenhua Road, Jinan 250012, China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86+15990991181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Fax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: </w:t>
      </w:r>
      <w:r>
        <w:rPr>
          <w:rFonts w:ascii="Times New Roman" w:hAnsi="Times New Roman" w:cs="Times New Roman"/>
          <w:sz w:val="18"/>
          <w:szCs w:val="18"/>
        </w:rPr>
        <w:t>0531-88382201</w:t>
      </w:r>
    </w:p>
    <w:p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Email ：</w:t>
      </w:r>
      <w:r>
        <w:fldChar w:fldCharType="begin"/>
      </w:r>
      <w:r>
        <w:instrText xml:space="preserve"> HYPERLINK "mailto:chenou@sdu.edu.cn" </w:instrText>
      </w:r>
      <w:r>
        <w:fldChar w:fldCharType="separate"/>
      </w:r>
      <w:r>
        <w:rPr>
          <w:rStyle w:val="4"/>
          <w:sz w:val="18"/>
          <w:szCs w:val="18"/>
        </w:rPr>
        <w:t>chenou@sdu.edu.cn</w:t>
      </w:r>
      <w:r>
        <w:rPr>
          <w:rStyle w:val="4"/>
          <w:sz w:val="18"/>
          <w:szCs w:val="18"/>
        </w:rPr>
        <w:fldChar w:fldCharType="end"/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90520" cy="2890520"/>
            <wp:effectExtent l="0" t="0" r="5080" b="5080"/>
            <wp:docPr id="1" name="图片 1" descr="Figure S1. Volcano plot of all probes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. Volcano plot of all probesets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 xml:space="preserve">Figure S1. Volcano plot of all probesets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18105" cy="2618105"/>
            <wp:effectExtent l="0" t="0" r="10795" b="10795"/>
            <wp:docPr id="2" name="图片 2" descr="Figure S2. Heatmap of the top 25 changed 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. Heatmap of the top 25 changed gen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S2. Heatmap of the top 25 changed genes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0210" cy="2212975"/>
            <wp:effectExtent l="0" t="0" r="2540" b="15875"/>
            <wp:docPr id="3" name="图片 3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S3. Hierarchical clustering analysis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3470" cy="1733550"/>
            <wp:effectExtent l="0" t="0" r="17780" b="0"/>
            <wp:docPr id="4" name="图片 4" descr="Figure S4. The eigengene dendrogram and hea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4. The eigengene dendrogram and heatma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S4. The eigengene dendrogram and heatmap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2475" cy="2230120"/>
            <wp:effectExtent l="0" t="0" r="15875" b="17780"/>
            <wp:docPr id="5" name="图片 5" descr="Figure S5. Brown module visualized in String data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S5. Brown module visualized in String databas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S5. Brown module visualized in String database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05175" cy="3305175"/>
            <wp:effectExtent l="0" t="0" r="9525" b="9525"/>
            <wp:docPr id="6" name="图片 6" descr="Figure S6. GO enrichment analysis of genes in modules positively related to asthma seve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 S6. GO enrichment analysis of genes in modules positively related to asthma severity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S6. GO enrichment analysis of genes in modules positively related to asthma severity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20060" cy="3020060"/>
            <wp:effectExtent l="0" t="0" r="8890" b="8890"/>
            <wp:docPr id="7" name="图片 7" descr="Figure S7. KEGG enrichment analysis of genes in modules positively related to asthma seve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 S7. KEGG enrichment analysis of genes in modules positively related to asthma severit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S7. KEGG enrichment analysis of genes in modules positively related to asthma severity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9080" cy="991235"/>
            <wp:effectExtent l="0" t="0" r="13970" b="18415"/>
            <wp:docPr id="8" name="图片 8" descr="Figure S8. Receiver operating characteristics curve analyses of CX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 S8. Receiver operating characteristics curve analyses of CXCR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S8. Receiver operating characteristics curve analyses of CXCR2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7965" cy="971550"/>
            <wp:effectExtent l="0" t="0" r="6985" b="0"/>
            <wp:docPr id="9" name="图片 9" descr="Figure S9. Receiver operating characteristics curve analyses of CXC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 S9. Receiver operating characteristics curve analyses of CXCR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S9. Receiver operating characteristics curve analyses of CXCR1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4620" cy="910590"/>
            <wp:effectExtent l="0" t="0" r="5080" b="3810"/>
            <wp:docPr id="10" name="图片 10" descr="Figure S10. Receiver operating characteristics curve analyses of TL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ure S10. Receiver operating characteristics curve analyses of TLR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S10. Receiver operating characteristics curve analyses of TLR2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1915" cy="876300"/>
            <wp:effectExtent l="0" t="0" r="635" b="0"/>
            <wp:docPr id="11" name="图片 11" descr="Figure S11 Receiver operating characteristics curve analyses of FP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igure S11 Receiver operating characteristics curve analyses of FPR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S11 Receiver operating characteristics curve analyses of FPR1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40180" cy="933450"/>
            <wp:effectExtent l="0" t="0" r="7620" b="0"/>
            <wp:docPr id="12" name="图片 12" descr="Figure S12. Receiver operating characteristics curve analyses of CC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igure S12. Receiver operating characteristics curve analyses of CCR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S12. Receiver operating characteristics curve analyses of CCR1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67460" cy="821690"/>
            <wp:effectExtent l="0" t="0" r="8890" b="16510"/>
            <wp:docPr id="13" name="图片 13" descr="Figure S13. Receiver operating characteristics curve analyses of FCGR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igure S13. Receiver operating characteristics curve analyses of FCGR3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S13. Receiver operating characteristics curve analyses of FCGR3B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9055" cy="861695"/>
            <wp:effectExtent l="0" t="0" r="4445" b="14605"/>
            <wp:docPr id="14" name="图片 14" descr="Figure S14. Receiver operating characteristics curve analyses of ITG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igure S14. Receiver operating characteristics curve analyses of ITGA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S14. Receiver operating characteristics curve analyses of ITGAM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5075" cy="800735"/>
            <wp:effectExtent l="0" t="0" r="3175" b="18415"/>
            <wp:docPr id="15" name="图片 15" descr="Figure S15. Receiver operating characteristics curve analyses of FCGR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igure S15. Receiver operating characteristics curve analyses of FCGR2A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S15. Receiver operating characteristics curve analyses of FCGR2A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1125" cy="895350"/>
            <wp:effectExtent l="0" t="0" r="9525" b="0"/>
            <wp:docPr id="16" name="图片 16" descr="Figure S16. Receiver operating characteristics curve analyses of CC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igure S16. Receiver operating characteristics curve analyses of CCR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S16. Receiver operating characteristics curve analyses of CCR7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7790" cy="886460"/>
            <wp:effectExtent l="0" t="0" r="3810" b="8890"/>
            <wp:docPr id="17" name="图片 17" descr="Figure S17. Receiver operating characteristics curve analyses of P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igure S17. Receiver operating characteristics curve analyses of PLEK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Figure S17. Receiver operating characteristics curve analyses of PLEK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io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F33B8"/>
    <w:rsid w:val="3633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2020-12-07T12:50:00Z</dcterms:created>
  <dc:creator>Lenovo</dc:creator>
  <cp:lastModifiedBy>  浮夸。</cp:lastModifiedBy>
  <dcterms:modified xsi:type="dcterms:W3CDTF">2020-12-07T13:09:56Z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