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10E" w:rsidRDefault="006E310E" w:rsidP="006E310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E310E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DD0051">
        <w:rPr>
          <w:rFonts w:ascii="Times New Roman" w:hAnsi="Times New Roman" w:cs="Times New Roman"/>
          <w:b/>
          <w:sz w:val="24"/>
          <w:szCs w:val="24"/>
        </w:rPr>
        <w:t>DATA</w:t>
      </w:r>
    </w:p>
    <w:p w:rsidR="00DD0051" w:rsidRPr="00DD0051" w:rsidRDefault="00DD0051" w:rsidP="006E310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61FFB">
        <w:rPr>
          <w:rFonts w:ascii="Times New Roman" w:hAnsi="Times New Roman" w:cs="Times New Roman"/>
          <w:sz w:val="24"/>
          <w:szCs w:val="24"/>
        </w:rPr>
        <w:t>Figure S1. GO and KEGG pathway analysis of differentially expressed circRNAs</w:t>
      </w:r>
      <w:bookmarkStart w:id="0" w:name="_GoBack"/>
      <w:bookmarkEnd w:id="0"/>
      <w:r w:rsidRPr="00461FF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D0051" w:rsidRDefault="00DD0051" w:rsidP="00DD0051">
      <w:pPr>
        <w:rPr>
          <w:rFonts w:ascii="Times New Roman" w:hAnsi="Times New Roman" w:cs="Times New Roman"/>
          <w:sz w:val="28"/>
          <w:szCs w:val="28"/>
        </w:rPr>
      </w:pPr>
      <w:r w:rsidRPr="0071353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6A8D1B8" wp14:editId="75828091">
            <wp:extent cx="5274310" cy="3997325"/>
            <wp:effectExtent l="0" t="0" r="2540" b="3175"/>
            <wp:docPr id="1" name="图片 1" descr="E:\SCI\投稿文献\图表\附属图片\附属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CI\投稿文献\图表\附属图片\附属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9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0051" w:rsidRDefault="00DD0051" w:rsidP="00DD0051">
      <w:pPr>
        <w:rPr>
          <w:rFonts w:ascii="Times New Roman" w:hAnsi="Times New Roman" w:cs="Times New Roman"/>
          <w:sz w:val="28"/>
          <w:szCs w:val="28"/>
        </w:rPr>
      </w:pPr>
    </w:p>
    <w:p w:rsidR="00DD0051" w:rsidRPr="00461FFB" w:rsidRDefault="00DD0051" w:rsidP="00DD0051">
      <w:pPr>
        <w:spacing w:line="480" w:lineRule="auto"/>
        <w:rPr>
          <w:rFonts w:ascii="Times New Roman" w:hAnsi="Times New Roman" w:cs="Times New Roman"/>
          <w:szCs w:val="21"/>
        </w:rPr>
      </w:pPr>
      <w:r w:rsidRPr="00461FFB">
        <w:rPr>
          <w:rFonts w:ascii="Times New Roman" w:hAnsi="Times New Roman" w:cs="Times New Roman"/>
          <w:szCs w:val="21"/>
        </w:rPr>
        <w:t>GO annotation of (A) down-regulated and (B) up-regulated circRNAs, via the top 10 enrichment scores-covering domains of biological processes, cellular components and molecular functions. The 10 significant pathways of (C) down-regulated and (D) up-regulated circRNAs by enrichment scores.</w:t>
      </w:r>
    </w:p>
    <w:p w:rsidR="00DD0051" w:rsidRPr="00DD0051" w:rsidRDefault="00DD0051" w:rsidP="00DD0051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66E07" w:rsidRPr="00DD0051" w:rsidRDefault="00266E07" w:rsidP="00266E07">
      <w:pPr>
        <w:spacing w:line="480" w:lineRule="auto"/>
        <w:rPr>
          <w:rFonts w:ascii="Times New Roman" w:hAnsi="Times New Roman" w:cs="Times New Roman"/>
          <w:szCs w:val="21"/>
        </w:rPr>
      </w:pPr>
      <w:r w:rsidRPr="00DD0051">
        <w:rPr>
          <w:rFonts w:ascii="Times New Roman" w:hAnsi="Times New Roman" w:cs="Times New Roman"/>
          <w:sz w:val="24"/>
          <w:szCs w:val="24"/>
        </w:rPr>
        <w:lastRenderedPageBreak/>
        <w:t>Supplementary Table S</w:t>
      </w:r>
      <w:r w:rsidR="000E13C9" w:rsidRPr="00DD0051">
        <w:rPr>
          <w:rFonts w:ascii="Times New Roman" w:hAnsi="Times New Roman" w:cs="Times New Roman" w:hint="eastAsia"/>
          <w:sz w:val="24"/>
          <w:szCs w:val="24"/>
        </w:rPr>
        <w:t>1</w:t>
      </w:r>
      <w:r w:rsidRPr="00DD0051">
        <w:rPr>
          <w:rFonts w:ascii="Times New Roman" w:hAnsi="Times New Roman" w:cs="Times New Roman"/>
          <w:sz w:val="24"/>
          <w:szCs w:val="24"/>
        </w:rPr>
        <w:t>: The sequences of the qRT-PCR primers</w:t>
      </w:r>
    </w:p>
    <w:tbl>
      <w:tblPr>
        <w:tblStyle w:val="a5"/>
        <w:tblW w:w="9073" w:type="dxa"/>
        <w:tblInd w:w="-1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5"/>
        <w:gridCol w:w="1479"/>
        <w:gridCol w:w="3678"/>
        <w:gridCol w:w="1821"/>
      </w:tblGrid>
      <w:tr w:rsidR="00266E07" w:rsidRPr="00DD0051" w:rsidTr="005B5C7F">
        <w:tc>
          <w:tcPr>
            <w:tcW w:w="209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Primer name</w:t>
            </w:r>
          </w:p>
        </w:tc>
        <w:tc>
          <w:tcPr>
            <w:tcW w:w="5157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66E07" w:rsidRPr="00DD0051" w:rsidRDefault="00266E07" w:rsidP="005A1DC0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Sequence (5′</w:t>
            </w:r>
            <w:r w:rsidR="005A1DC0" w:rsidRPr="00DD0051">
              <w:rPr>
                <w:rFonts w:ascii="Times New Roman" w:hAnsi="Times New Roman" w:cs="Times New Roman" w:hint="eastAsia"/>
                <w:color w:val="000000"/>
                <w:szCs w:val="21"/>
              </w:rPr>
              <w:t>-</w:t>
            </w: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3′)</w:t>
            </w:r>
          </w:p>
        </w:tc>
        <w:tc>
          <w:tcPr>
            <w:tcW w:w="182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:rsidR="00266E07" w:rsidRPr="00DD0051" w:rsidRDefault="00266E07" w:rsidP="007A0FE2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Product length (bp)</w:t>
            </w:r>
          </w:p>
        </w:tc>
      </w:tr>
      <w:tr w:rsidR="00266E07" w:rsidRPr="00DD0051" w:rsidTr="005B5C7F">
        <w:tc>
          <w:tcPr>
            <w:tcW w:w="2095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β-actin</w:t>
            </w: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（</w:t>
            </w: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H</w:t>
            </w: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1479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forward</w:t>
            </w:r>
          </w:p>
        </w:tc>
        <w:tc>
          <w:tcPr>
            <w:tcW w:w="3678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GTGGCCGAGGACTTTGATTG</w:t>
            </w:r>
          </w:p>
        </w:tc>
        <w:tc>
          <w:tcPr>
            <w:tcW w:w="1821" w:type="dxa"/>
            <w:tcBorders>
              <w:top w:val="single" w:sz="4" w:space="0" w:color="000000" w:themeColor="text1"/>
              <w:bottom w:val="nil"/>
            </w:tcBorders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73</w:t>
            </w:r>
          </w:p>
        </w:tc>
      </w:tr>
      <w:tr w:rsidR="00266E07" w:rsidRPr="00DD0051" w:rsidTr="005B5C7F">
        <w:tc>
          <w:tcPr>
            <w:tcW w:w="2095" w:type="dxa"/>
            <w:tcBorders>
              <w:top w:val="nil"/>
            </w:tcBorders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79" w:type="dxa"/>
            <w:tcBorders>
              <w:top w:val="nil"/>
            </w:tcBorders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reverse</w:t>
            </w:r>
          </w:p>
        </w:tc>
        <w:tc>
          <w:tcPr>
            <w:tcW w:w="3678" w:type="dxa"/>
            <w:tcBorders>
              <w:top w:val="nil"/>
            </w:tcBorders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CCTGTAACAACGCATCTCATATT</w:t>
            </w:r>
          </w:p>
        </w:tc>
        <w:tc>
          <w:tcPr>
            <w:tcW w:w="1821" w:type="dxa"/>
            <w:tcBorders>
              <w:top w:val="nil"/>
            </w:tcBorders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266E07" w:rsidRPr="00DD0051" w:rsidTr="005B5C7F">
        <w:tc>
          <w:tcPr>
            <w:tcW w:w="2095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hsa_circRNA_100466</w:t>
            </w:r>
          </w:p>
        </w:tc>
        <w:tc>
          <w:tcPr>
            <w:tcW w:w="1479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forward</w:t>
            </w:r>
          </w:p>
        </w:tc>
        <w:tc>
          <w:tcPr>
            <w:tcW w:w="3678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CACGTAATGAAACTCTACGCCC</w:t>
            </w:r>
          </w:p>
        </w:tc>
        <w:tc>
          <w:tcPr>
            <w:tcW w:w="1821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 w:hint="eastAsia"/>
                <w:color w:val="000000"/>
                <w:szCs w:val="21"/>
              </w:rPr>
              <w:t>191</w:t>
            </w:r>
          </w:p>
        </w:tc>
      </w:tr>
      <w:tr w:rsidR="00266E07" w:rsidRPr="00DD0051" w:rsidTr="005B5C7F">
        <w:tc>
          <w:tcPr>
            <w:tcW w:w="2095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79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reverse</w:t>
            </w:r>
          </w:p>
        </w:tc>
        <w:tc>
          <w:tcPr>
            <w:tcW w:w="3678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GCCTGCCAGCTCTGGTTGT</w:t>
            </w:r>
          </w:p>
        </w:tc>
        <w:tc>
          <w:tcPr>
            <w:tcW w:w="1821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266E07" w:rsidRPr="00DD0051" w:rsidTr="005B5C7F">
        <w:tc>
          <w:tcPr>
            <w:tcW w:w="2095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SOX6</w:t>
            </w:r>
          </w:p>
        </w:tc>
        <w:tc>
          <w:tcPr>
            <w:tcW w:w="1479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forward</w:t>
            </w:r>
          </w:p>
        </w:tc>
        <w:tc>
          <w:tcPr>
            <w:tcW w:w="3678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eastAsia="宋体" w:hAnsi="Times New Roman" w:cs="Times New Roman"/>
                <w:color w:val="000000"/>
                <w:szCs w:val="21"/>
              </w:rPr>
              <w:t>TACCTCTACCTCACCACATAAGC</w:t>
            </w:r>
          </w:p>
        </w:tc>
        <w:tc>
          <w:tcPr>
            <w:tcW w:w="1821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221</w:t>
            </w:r>
          </w:p>
        </w:tc>
      </w:tr>
      <w:tr w:rsidR="00266E07" w:rsidRPr="00DD0051" w:rsidTr="005B5C7F">
        <w:tc>
          <w:tcPr>
            <w:tcW w:w="2095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79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reverse</w:t>
            </w:r>
          </w:p>
        </w:tc>
        <w:tc>
          <w:tcPr>
            <w:tcW w:w="3678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eastAsia="宋体" w:hAnsi="Times New Roman" w:cs="Times New Roman"/>
                <w:color w:val="000000"/>
                <w:szCs w:val="21"/>
              </w:rPr>
              <w:t>ACATCGGCAAGACTCCCTTTG</w:t>
            </w:r>
          </w:p>
        </w:tc>
        <w:tc>
          <w:tcPr>
            <w:tcW w:w="1821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266E07" w:rsidRPr="00DD0051" w:rsidTr="005B5C7F">
        <w:tc>
          <w:tcPr>
            <w:tcW w:w="2095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eastAsia="宋体" w:hAnsi="Times New Roman" w:cs="Times New Roman"/>
                <w:color w:val="000000"/>
                <w:szCs w:val="21"/>
              </w:rPr>
              <w:t>hsa-miR-19b-3p</w:t>
            </w:r>
          </w:p>
        </w:tc>
        <w:tc>
          <w:tcPr>
            <w:tcW w:w="1479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forward</w:t>
            </w:r>
          </w:p>
        </w:tc>
        <w:tc>
          <w:tcPr>
            <w:tcW w:w="3678" w:type="dxa"/>
            <w:vAlign w:val="center"/>
          </w:tcPr>
          <w:p w:rsidR="00266E07" w:rsidRPr="00DD0051" w:rsidRDefault="00C23A63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eastAsia="宋体" w:hAnsi="Times New Roman" w:cs="Times New Roman"/>
                <w:color w:val="000000"/>
                <w:szCs w:val="21"/>
              </w:rPr>
              <w:t>CCGGCATTGTGCAAATCCATG</w:t>
            </w:r>
          </w:p>
        </w:tc>
        <w:tc>
          <w:tcPr>
            <w:tcW w:w="1821" w:type="dxa"/>
            <w:vAlign w:val="center"/>
          </w:tcPr>
          <w:p w:rsidR="00266E07" w:rsidRPr="00DD0051" w:rsidRDefault="005B5C7F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65</w:t>
            </w:r>
          </w:p>
        </w:tc>
      </w:tr>
      <w:tr w:rsidR="00266E07" w:rsidRPr="00DD0051" w:rsidTr="005B5C7F">
        <w:tc>
          <w:tcPr>
            <w:tcW w:w="2095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79" w:type="dxa"/>
            <w:vAlign w:val="center"/>
          </w:tcPr>
          <w:p w:rsidR="00266E07" w:rsidRPr="00DD0051" w:rsidRDefault="001559A5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reverse</w:t>
            </w:r>
          </w:p>
        </w:tc>
        <w:tc>
          <w:tcPr>
            <w:tcW w:w="3678" w:type="dxa"/>
            <w:vAlign w:val="center"/>
          </w:tcPr>
          <w:p w:rsidR="00266E07" w:rsidRPr="00DD0051" w:rsidRDefault="00C23A63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eastAsia="宋体" w:hAnsi="Times New Roman" w:cs="Times New Roman"/>
                <w:color w:val="000000"/>
                <w:szCs w:val="21"/>
              </w:rPr>
              <w:t>GTGCGTGTCGTGGAGTCG</w:t>
            </w:r>
          </w:p>
        </w:tc>
        <w:tc>
          <w:tcPr>
            <w:tcW w:w="1821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266E07" w:rsidRPr="00DD0051" w:rsidTr="005B5C7F">
        <w:tc>
          <w:tcPr>
            <w:tcW w:w="2095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U6</w:t>
            </w:r>
          </w:p>
        </w:tc>
        <w:tc>
          <w:tcPr>
            <w:tcW w:w="1479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forward</w:t>
            </w:r>
          </w:p>
        </w:tc>
        <w:tc>
          <w:tcPr>
            <w:tcW w:w="3678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GCTTCGGCAGCACATATACTAAAAT</w:t>
            </w:r>
          </w:p>
        </w:tc>
        <w:tc>
          <w:tcPr>
            <w:tcW w:w="1821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89</w:t>
            </w:r>
          </w:p>
        </w:tc>
      </w:tr>
      <w:tr w:rsidR="00266E07" w:rsidRPr="00DD0051" w:rsidTr="005B5C7F">
        <w:tc>
          <w:tcPr>
            <w:tcW w:w="2095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79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reverse</w:t>
            </w:r>
          </w:p>
        </w:tc>
        <w:tc>
          <w:tcPr>
            <w:tcW w:w="3678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D0051">
              <w:rPr>
                <w:rFonts w:ascii="Times New Roman" w:hAnsi="Times New Roman" w:cs="Times New Roman"/>
                <w:color w:val="000000"/>
                <w:szCs w:val="21"/>
              </w:rPr>
              <w:t>CGCTTCACGAATTTGCGTGTCAT</w:t>
            </w:r>
          </w:p>
        </w:tc>
        <w:tc>
          <w:tcPr>
            <w:tcW w:w="1821" w:type="dxa"/>
            <w:vAlign w:val="center"/>
          </w:tcPr>
          <w:p w:rsidR="00266E07" w:rsidRPr="00DD0051" w:rsidRDefault="00266E07" w:rsidP="00266E07">
            <w:pPr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:rsidR="006E310E" w:rsidRPr="00DD0051" w:rsidRDefault="006E310E">
      <w:pPr>
        <w:rPr>
          <w:szCs w:val="21"/>
        </w:rPr>
      </w:pPr>
    </w:p>
    <w:sectPr w:rsidR="006E310E" w:rsidRPr="00DD0051" w:rsidSect="00AD38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58D8" w:rsidRDefault="007658D8" w:rsidP="006E310E">
      <w:r>
        <w:separator/>
      </w:r>
    </w:p>
  </w:endnote>
  <w:endnote w:type="continuationSeparator" w:id="0">
    <w:p w:rsidR="007658D8" w:rsidRDefault="007658D8" w:rsidP="006E3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58D8" w:rsidRDefault="007658D8" w:rsidP="006E310E">
      <w:r>
        <w:separator/>
      </w:r>
    </w:p>
  </w:footnote>
  <w:footnote w:type="continuationSeparator" w:id="0">
    <w:p w:rsidR="007658D8" w:rsidRDefault="007658D8" w:rsidP="006E3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10E"/>
    <w:rsid w:val="00041ECC"/>
    <w:rsid w:val="000E13C9"/>
    <w:rsid w:val="001559A5"/>
    <w:rsid w:val="001F125F"/>
    <w:rsid w:val="00240755"/>
    <w:rsid w:val="00266E07"/>
    <w:rsid w:val="002C56D8"/>
    <w:rsid w:val="00316E2B"/>
    <w:rsid w:val="00416729"/>
    <w:rsid w:val="004F04B1"/>
    <w:rsid w:val="00582395"/>
    <w:rsid w:val="005A1DC0"/>
    <w:rsid w:val="005A3D53"/>
    <w:rsid w:val="005B5C7F"/>
    <w:rsid w:val="005E7F5D"/>
    <w:rsid w:val="006941F5"/>
    <w:rsid w:val="006C75AC"/>
    <w:rsid w:val="006E310E"/>
    <w:rsid w:val="007658D8"/>
    <w:rsid w:val="007A0FE2"/>
    <w:rsid w:val="008D3528"/>
    <w:rsid w:val="009E27F5"/>
    <w:rsid w:val="009E2C52"/>
    <w:rsid w:val="00A86A22"/>
    <w:rsid w:val="00AD3898"/>
    <w:rsid w:val="00C23A63"/>
    <w:rsid w:val="00C257C6"/>
    <w:rsid w:val="00C276EE"/>
    <w:rsid w:val="00CF68EF"/>
    <w:rsid w:val="00DD0051"/>
    <w:rsid w:val="00E44B0C"/>
    <w:rsid w:val="00E6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55978B7-1565-4B0B-B371-92743C2A8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3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31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3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310E"/>
    <w:rPr>
      <w:sz w:val="18"/>
      <w:szCs w:val="18"/>
    </w:rPr>
  </w:style>
  <w:style w:type="table" w:styleId="a5">
    <w:name w:val="Table Grid"/>
    <w:basedOn w:val="a1"/>
    <w:uiPriority w:val="59"/>
    <w:rsid w:val="005E7F5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60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A1466</dc:creator>
  <cp:lastModifiedBy>lenovo</cp:lastModifiedBy>
  <cp:revision>6</cp:revision>
  <dcterms:created xsi:type="dcterms:W3CDTF">2022-01-04T07:04:00Z</dcterms:created>
  <dcterms:modified xsi:type="dcterms:W3CDTF">2022-01-05T02:25:00Z</dcterms:modified>
</cp:coreProperties>
</file>