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5A02DB" w14:textId="77777777" w:rsidR="007F0EF0" w:rsidRDefault="00BF06F3" w:rsidP="00392B12">
      <w:pPr>
        <w:pStyle w:val="Heading1"/>
        <w:spacing w:before="102" w:line="256" w:lineRule="auto"/>
        <w:ind w:left="4010" w:right="837" w:hanging="3125"/>
        <w:jc w:val="both"/>
      </w:pPr>
      <w:r>
        <w:t>MANUAL FOR HEALTH LITERACY INTERVENTION IN EJISU JUABEN MUNICIPALITY</w:t>
      </w:r>
    </w:p>
    <w:p w14:paraId="392C5524" w14:textId="77777777" w:rsidR="007F0EF0" w:rsidRDefault="00BF06F3" w:rsidP="00392B12">
      <w:pPr>
        <w:pStyle w:val="BodyText"/>
        <w:spacing w:before="161" w:line="259" w:lineRule="auto"/>
        <w:ind w:left="112" w:right="312"/>
        <w:jc w:val="both"/>
      </w:pPr>
      <w:r>
        <w:t>The basis of this manual is on a PhD study conducted by Millicent Addai Boateng on Assessment of the impact of ICCmM on management of malaria on health literacy, child morbidity and its associated cost. Faculties from Aarhus University, Denmark and Kwame N</w:t>
      </w:r>
      <w:r>
        <w:t>krumah University of Science and Technology, Ghana supervise the project. The objective of this study is to:</w:t>
      </w:r>
    </w:p>
    <w:p w14:paraId="74F2EDC3" w14:textId="10DC3454" w:rsidR="007F0EF0" w:rsidRPr="00392B12" w:rsidRDefault="00BF06F3" w:rsidP="00392B12">
      <w:pPr>
        <w:pStyle w:val="BodyText"/>
        <w:spacing w:before="140"/>
        <w:ind w:left="110"/>
        <w:jc w:val="both"/>
        <w:rPr>
          <w:b/>
          <w:bCs/>
        </w:rPr>
      </w:pPr>
      <w:r w:rsidRPr="00392B12">
        <w:rPr>
          <w:b/>
          <w:bCs/>
        </w:rPr>
        <w:t xml:space="preserve">To design a relevant </w:t>
      </w:r>
      <w:r w:rsidR="00392B12">
        <w:rPr>
          <w:b/>
          <w:bCs/>
        </w:rPr>
        <w:t xml:space="preserve">community </w:t>
      </w:r>
      <w:r w:rsidRPr="00392B12">
        <w:rPr>
          <w:b/>
          <w:bCs/>
        </w:rPr>
        <w:t>health literacy intervention and assess its usefulness with respect</w:t>
      </w:r>
      <w:r w:rsidRPr="00392B12">
        <w:rPr>
          <w:b/>
          <w:bCs/>
          <w:spacing w:val="58"/>
        </w:rPr>
        <w:t xml:space="preserve"> </w:t>
      </w:r>
      <w:r w:rsidRPr="00392B12">
        <w:rPr>
          <w:b/>
          <w:bCs/>
        </w:rPr>
        <w:t>to</w:t>
      </w:r>
      <w:r w:rsidR="00392B12">
        <w:rPr>
          <w:b/>
          <w:bCs/>
        </w:rPr>
        <w:t xml:space="preserve"> </w:t>
      </w:r>
      <w:r w:rsidRPr="00392B12">
        <w:rPr>
          <w:b/>
          <w:bCs/>
        </w:rPr>
        <w:t xml:space="preserve">health literacy of caregivers and child morbidity </w:t>
      </w:r>
      <w:r w:rsidRPr="00392B12">
        <w:rPr>
          <w:b/>
          <w:bCs/>
        </w:rPr>
        <w:t>in the Ghanaian context</w:t>
      </w:r>
    </w:p>
    <w:p w14:paraId="4E536886" w14:textId="77777777" w:rsidR="00392B12" w:rsidRDefault="00392B12" w:rsidP="00392B12">
      <w:pPr>
        <w:pStyle w:val="BodyText"/>
        <w:spacing w:before="176" w:line="259" w:lineRule="auto"/>
        <w:ind w:left="112" w:right="83"/>
        <w:jc w:val="both"/>
      </w:pPr>
    </w:p>
    <w:p w14:paraId="30DE6485" w14:textId="6AD0261F" w:rsidR="007F0EF0" w:rsidRDefault="00BF06F3" w:rsidP="00392B12">
      <w:pPr>
        <w:pStyle w:val="BodyText"/>
        <w:spacing w:before="176" w:line="259" w:lineRule="auto"/>
        <w:ind w:left="112" w:right="83"/>
        <w:jc w:val="both"/>
      </w:pPr>
      <w:r>
        <w:t>We conducted a baseline survey as well as qualitative study as needs assessment and the findings served</w:t>
      </w:r>
      <w:r>
        <w:rPr>
          <w:spacing w:val="-9"/>
        </w:rPr>
        <w:t xml:space="preserve"> </w:t>
      </w:r>
      <w:r>
        <w:t>as</w:t>
      </w:r>
      <w:r>
        <w:rPr>
          <w:spacing w:val="-9"/>
        </w:rPr>
        <w:t xml:space="preserve"> </w:t>
      </w:r>
      <w:r>
        <w:t>the</w:t>
      </w:r>
      <w:r>
        <w:rPr>
          <w:spacing w:val="-9"/>
        </w:rPr>
        <w:t xml:space="preserve"> </w:t>
      </w:r>
      <w:r>
        <w:t>basis</w:t>
      </w:r>
      <w:r>
        <w:rPr>
          <w:spacing w:val="-9"/>
        </w:rPr>
        <w:t xml:space="preserve"> </w:t>
      </w:r>
      <w:r>
        <w:t>for</w:t>
      </w:r>
      <w:r>
        <w:rPr>
          <w:spacing w:val="-9"/>
        </w:rPr>
        <w:t xml:space="preserve"> </w:t>
      </w:r>
      <w:r>
        <w:t>the</w:t>
      </w:r>
      <w:r>
        <w:rPr>
          <w:spacing w:val="-9"/>
        </w:rPr>
        <w:t xml:space="preserve"> </w:t>
      </w:r>
      <w:r>
        <w:t>development</w:t>
      </w:r>
      <w:r>
        <w:rPr>
          <w:spacing w:val="-9"/>
        </w:rPr>
        <w:t xml:space="preserve"> </w:t>
      </w:r>
      <w:r>
        <w:t>of</w:t>
      </w:r>
      <w:r>
        <w:rPr>
          <w:spacing w:val="-9"/>
        </w:rPr>
        <w:t xml:space="preserve"> </w:t>
      </w:r>
      <w:r>
        <w:t>this</w:t>
      </w:r>
      <w:r>
        <w:rPr>
          <w:spacing w:val="-9"/>
        </w:rPr>
        <w:t xml:space="preserve"> </w:t>
      </w:r>
      <w:r>
        <w:t>health</w:t>
      </w:r>
      <w:r>
        <w:rPr>
          <w:spacing w:val="-9"/>
        </w:rPr>
        <w:t xml:space="preserve"> </w:t>
      </w:r>
      <w:r>
        <w:t>literacy</w:t>
      </w:r>
      <w:r>
        <w:rPr>
          <w:spacing w:val="-9"/>
        </w:rPr>
        <w:t xml:space="preserve"> </w:t>
      </w:r>
      <w:r>
        <w:t>intervention.</w:t>
      </w:r>
      <w:r>
        <w:rPr>
          <w:spacing w:val="-10"/>
        </w:rPr>
        <w:t xml:space="preserve"> </w:t>
      </w:r>
      <w:r>
        <w:t>Below</w:t>
      </w:r>
      <w:r>
        <w:rPr>
          <w:spacing w:val="-5"/>
        </w:rPr>
        <w:t xml:space="preserve"> </w:t>
      </w:r>
      <w:r>
        <w:t>is</w:t>
      </w:r>
      <w:r>
        <w:rPr>
          <w:spacing w:val="-4"/>
        </w:rPr>
        <w:t xml:space="preserve"> </w:t>
      </w:r>
      <w:r>
        <w:t>a</w:t>
      </w:r>
      <w:r>
        <w:rPr>
          <w:spacing w:val="-5"/>
        </w:rPr>
        <w:t xml:space="preserve"> </w:t>
      </w:r>
      <w:r>
        <w:t>description</w:t>
      </w:r>
      <w:r>
        <w:rPr>
          <w:spacing w:val="-5"/>
        </w:rPr>
        <w:t xml:space="preserve"> </w:t>
      </w:r>
      <w:r>
        <w:t>of the intervention, content</w:t>
      </w:r>
      <w:r>
        <w:t xml:space="preserve"> and guidelines to assist in the appropriate execution of the intervention plan.</w:t>
      </w:r>
    </w:p>
    <w:p w14:paraId="5EC318B5" w14:textId="77777777" w:rsidR="007F0EF0" w:rsidRDefault="00BF06F3" w:rsidP="00392B12">
      <w:pPr>
        <w:pStyle w:val="Heading1"/>
        <w:spacing w:before="165"/>
        <w:jc w:val="both"/>
      </w:pPr>
      <w:r>
        <w:t>Health Literacy Intervention.</w:t>
      </w:r>
    </w:p>
    <w:p w14:paraId="7D97C226" w14:textId="77777777" w:rsidR="007F0EF0" w:rsidRDefault="00BF06F3" w:rsidP="00392B12">
      <w:pPr>
        <w:pStyle w:val="BodyText"/>
        <w:spacing w:before="177" w:line="259" w:lineRule="auto"/>
        <w:ind w:left="112" w:right="83"/>
        <w:jc w:val="both"/>
      </w:pPr>
      <w:r>
        <w:t>Health Literacy has been defined by WHO as the cognitive and social skills which, determine the motivation and ability of individuals to gain acc</w:t>
      </w:r>
      <w:r>
        <w:t>ess to, understand and use information in ways which promote and maintain good health. Health Literacy means more than being able to read pamphlets and successfully make appointments. By improving people's access to health information and their capacity to</w:t>
      </w:r>
      <w:r>
        <w:t xml:space="preserve"> use it effectively, health literacy is critical to empowerment.</w:t>
      </w:r>
    </w:p>
    <w:p w14:paraId="4200294F" w14:textId="77777777" w:rsidR="007F0EF0" w:rsidRDefault="00BF06F3" w:rsidP="00392B12">
      <w:pPr>
        <w:pStyle w:val="BodyText"/>
        <w:spacing w:before="163" w:line="259" w:lineRule="auto"/>
        <w:ind w:left="112" w:right="131"/>
        <w:jc w:val="both"/>
      </w:pPr>
      <w:r>
        <w:t>Based on this definition and findings, my study designed a game which is very common in the Ghanaian</w:t>
      </w:r>
      <w:r>
        <w:rPr>
          <w:spacing w:val="-6"/>
        </w:rPr>
        <w:t xml:space="preserve"> </w:t>
      </w:r>
      <w:r>
        <w:t>setting</w:t>
      </w:r>
      <w:r>
        <w:rPr>
          <w:spacing w:val="-9"/>
        </w:rPr>
        <w:t xml:space="preserve"> </w:t>
      </w:r>
      <w:r>
        <w:t>on</w:t>
      </w:r>
      <w:r>
        <w:rPr>
          <w:spacing w:val="-6"/>
        </w:rPr>
        <w:t xml:space="preserve"> </w:t>
      </w:r>
      <w:r>
        <w:t>malaria</w:t>
      </w:r>
      <w:r>
        <w:rPr>
          <w:spacing w:val="-7"/>
        </w:rPr>
        <w:t xml:space="preserve"> </w:t>
      </w:r>
      <w:r>
        <w:t>to</w:t>
      </w:r>
      <w:r>
        <w:rPr>
          <w:spacing w:val="-6"/>
        </w:rPr>
        <w:t xml:space="preserve"> </w:t>
      </w:r>
      <w:r>
        <w:t>improve</w:t>
      </w:r>
      <w:r>
        <w:rPr>
          <w:spacing w:val="-8"/>
        </w:rPr>
        <w:t xml:space="preserve"> </w:t>
      </w:r>
      <w:r>
        <w:t>access,</w:t>
      </w:r>
      <w:r>
        <w:rPr>
          <w:spacing w:val="-6"/>
        </w:rPr>
        <w:t xml:space="preserve"> </w:t>
      </w:r>
      <w:r>
        <w:t>understanding</w:t>
      </w:r>
      <w:r>
        <w:rPr>
          <w:spacing w:val="-9"/>
        </w:rPr>
        <w:t xml:space="preserve"> </w:t>
      </w:r>
      <w:r>
        <w:t>and</w:t>
      </w:r>
      <w:r>
        <w:rPr>
          <w:spacing w:val="-6"/>
        </w:rPr>
        <w:t xml:space="preserve"> </w:t>
      </w:r>
      <w:r>
        <w:t>easy</w:t>
      </w:r>
      <w:r>
        <w:rPr>
          <w:spacing w:val="-12"/>
        </w:rPr>
        <w:t xml:space="preserve"> </w:t>
      </w:r>
      <w:r>
        <w:t>application</w:t>
      </w:r>
      <w:r>
        <w:rPr>
          <w:spacing w:val="-6"/>
        </w:rPr>
        <w:t xml:space="preserve"> </w:t>
      </w:r>
      <w:r>
        <w:t>of</w:t>
      </w:r>
      <w:r>
        <w:rPr>
          <w:spacing w:val="-7"/>
        </w:rPr>
        <w:t xml:space="preserve"> </w:t>
      </w:r>
      <w:r>
        <w:t>malaria</w:t>
      </w:r>
      <w:r>
        <w:rPr>
          <w:spacing w:val="-7"/>
        </w:rPr>
        <w:t xml:space="preserve"> </w:t>
      </w:r>
      <w:r>
        <w:t>health</w:t>
      </w:r>
      <w:r>
        <w:t xml:space="preserve"> information. Although the intervention has a lot of information to offer, the focus of the intervention is the mode of information delivery to promote health literacy of caregivers with children under 5 on management of malaria. The objective of the inter</w:t>
      </w:r>
      <w:r>
        <w:t>vention is</w:t>
      </w:r>
      <w:r>
        <w:rPr>
          <w:spacing w:val="-11"/>
        </w:rPr>
        <w:t xml:space="preserve"> </w:t>
      </w:r>
      <w:r>
        <w:t>to:</w:t>
      </w:r>
    </w:p>
    <w:p w14:paraId="1B3D9F22" w14:textId="77777777" w:rsidR="007F0EF0" w:rsidRDefault="00BF06F3" w:rsidP="00392B12">
      <w:pPr>
        <w:pStyle w:val="ListParagraph"/>
        <w:numPr>
          <w:ilvl w:val="0"/>
          <w:numId w:val="1"/>
        </w:numPr>
        <w:tabs>
          <w:tab w:val="left" w:pos="472"/>
          <w:tab w:val="left" w:pos="473"/>
        </w:tabs>
        <w:spacing w:before="162"/>
        <w:jc w:val="both"/>
        <w:rPr>
          <w:sz w:val="24"/>
        </w:rPr>
      </w:pPr>
      <w:r>
        <w:rPr>
          <w:sz w:val="24"/>
        </w:rPr>
        <w:t>Engage caregivers in the active management of health concerns of their children under</w:t>
      </w:r>
      <w:r>
        <w:rPr>
          <w:spacing w:val="-20"/>
          <w:sz w:val="24"/>
        </w:rPr>
        <w:t xml:space="preserve"> </w:t>
      </w:r>
      <w:r>
        <w:rPr>
          <w:sz w:val="24"/>
        </w:rPr>
        <w:t>5</w:t>
      </w:r>
    </w:p>
    <w:p w14:paraId="260E9041" w14:textId="77777777" w:rsidR="007F0EF0" w:rsidRDefault="00BF06F3" w:rsidP="00392B12">
      <w:pPr>
        <w:pStyle w:val="ListParagraph"/>
        <w:numPr>
          <w:ilvl w:val="0"/>
          <w:numId w:val="1"/>
        </w:numPr>
        <w:tabs>
          <w:tab w:val="left" w:pos="472"/>
          <w:tab w:val="left" w:pos="473"/>
        </w:tabs>
        <w:jc w:val="both"/>
        <w:rPr>
          <w:sz w:val="24"/>
        </w:rPr>
      </w:pPr>
      <w:r>
        <w:rPr>
          <w:sz w:val="24"/>
        </w:rPr>
        <w:t>Promote access to malaria</w:t>
      </w:r>
      <w:r>
        <w:rPr>
          <w:spacing w:val="-10"/>
          <w:sz w:val="24"/>
        </w:rPr>
        <w:t xml:space="preserve"> </w:t>
      </w:r>
      <w:r>
        <w:rPr>
          <w:sz w:val="24"/>
        </w:rPr>
        <w:t>information</w:t>
      </w:r>
    </w:p>
    <w:p w14:paraId="17C0CA3C" w14:textId="77777777" w:rsidR="007F0EF0" w:rsidRDefault="00BF06F3" w:rsidP="00392B12">
      <w:pPr>
        <w:pStyle w:val="ListParagraph"/>
        <w:numPr>
          <w:ilvl w:val="0"/>
          <w:numId w:val="1"/>
        </w:numPr>
        <w:tabs>
          <w:tab w:val="left" w:pos="472"/>
          <w:tab w:val="left" w:pos="473"/>
        </w:tabs>
        <w:jc w:val="both"/>
        <w:rPr>
          <w:sz w:val="24"/>
        </w:rPr>
      </w:pPr>
      <w:r>
        <w:rPr>
          <w:sz w:val="24"/>
        </w:rPr>
        <w:t>Improve understanding of health</w:t>
      </w:r>
      <w:r>
        <w:rPr>
          <w:spacing w:val="-13"/>
          <w:sz w:val="24"/>
        </w:rPr>
        <w:t xml:space="preserve"> </w:t>
      </w:r>
      <w:r>
        <w:rPr>
          <w:sz w:val="24"/>
        </w:rPr>
        <w:t>information</w:t>
      </w:r>
    </w:p>
    <w:p w14:paraId="5A1B1140" w14:textId="77777777" w:rsidR="007F0EF0" w:rsidRDefault="00BF06F3" w:rsidP="00392B12">
      <w:pPr>
        <w:pStyle w:val="ListParagraph"/>
        <w:numPr>
          <w:ilvl w:val="0"/>
          <w:numId w:val="1"/>
        </w:numPr>
        <w:tabs>
          <w:tab w:val="left" w:pos="472"/>
          <w:tab w:val="left" w:pos="473"/>
        </w:tabs>
        <w:jc w:val="both"/>
        <w:rPr>
          <w:sz w:val="24"/>
        </w:rPr>
      </w:pPr>
      <w:r>
        <w:rPr>
          <w:sz w:val="24"/>
        </w:rPr>
        <w:t>Promote appropriate navigation of the health</w:t>
      </w:r>
      <w:r>
        <w:rPr>
          <w:spacing w:val="-12"/>
          <w:sz w:val="24"/>
        </w:rPr>
        <w:t xml:space="preserve"> </w:t>
      </w:r>
      <w:r>
        <w:rPr>
          <w:sz w:val="24"/>
        </w:rPr>
        <w:t>system.</w:t>
      </w:r>
    </w:p>
    <w:p w14:paraId="5B719998" w14:textId="77777777" w:rsidR="007F0EF0" w:rsidRDefault="007F0EF0" w:rsidP="00392B12">
      <w:pPr>
        <w:pStyle w:val="BodyText"/>
        <w:spacing w:before="3"/>
        <w:jc w:val="both"/>
        <w:rPr>
          <w:sz w:val="28"/>
        </w:rPr>
      </w:pPr>
    </w:p>
    <w:p w14:paraId="078AB965" w14:textId="77777777" w:rsidR="00392B12" w:rsidRDefault="00392B12" w:rsidP="00392B12">
      <w:pPr>
        <w:pStyle w:val="Heading1"/>
        <w:jc w:val="both"/>
      </w:pPr>
    </w:p>
    <w:p w14:paraId="721B51CF" w14:textId="77777777" w:rsidR="00392B12" w:rsidRDefault="00392B12" w:rsidP="00392B12">
      <w:pPr>
        <w:pStyle w:val="Heading1"/>
        <w:jc w:val="both"/>
      </w:pPr>
    </w:p>
    <w:p w14:paraId="336B32ED" w14:textId="77777777" w:rsidR="00392B12" w:rsidRDefault="00392B12" w:rsidP="00392B12">
      <w:pPr>
        <w:pStyle w:val="Heading1"/>
        <w:jc w:val="both"/>
      </w:pPr>
    </w:p>
    <w:p w14:paraId="786E8D55" w14:textId="77777777" w:rsidR="00392B12" w:rsidRDefault="00392B12" w:rsidP="00392B12">
      <w:pPr>
        <w:pStyle w:val="Heading1"/>
        <w:jc w:val="both"/>
      </w:pPr>
    </w:p>
    <w:p w14:paraId="263AAB58" w14:textId="77777777" w:rsidR="00392B12" w:rsidRDefault="00392B12" w:rsidP="00392B12">
      <w:pPr>
        <w:pStyle w:val="Heading1"/>
        <w:jc w:val="both"/>
      </w:pPr>
    </w:p>
    <w:p w14:paraId="38A591A0" w14:textId="77777777" w:rsidR="00392B12" w:rsidRDefault="00392B12" w:rsidP="00392B12">
      <w:pPr>
        <w:pStyle w:val="Heading1"/>
        <w:jc w:val="both"/>
      </w:pPr>
    </w:p>
    <w:p w14:paraId="516F523E" w14:textId="77777777" w:rsidR="00392B12" w:rsidRDefault="00392B12" w:rsidP="00392B12">
      <w:pPr>
        <w:pStyle w:val="Heading1"/>
        <w:jc w:val="both"/>
      </w:pPr>
    </w:p>
    <w:p w14:paraId="091BDB36" w14:textId="77777777" w:rsidR="00392B12" w:rsidRDefault="00392B12" w:rsidP="00392B12">
      <w:pPr>
        <w:pStyle w:val="Heading1"/>
        <w:jc w:val="both"/>
      </w:pPr>
    </w:p>
    <w:p w14:paraId="24E6758A" w14:textId="77777777" w:rsidR="00392B12" w:rsidRDefault="00392B12" w:rsidP="00392B12">
      <w:pPr>
        <w:pStyle w:val="Heading1"/>
        <w:jc w:val="both"/>
      </w:pPr>
    </w:p>
    <w:p w14:paraId="54AF58D1" w14:textId="77777777" w:rsidR="00392B12" w:rsidRDefault="00392B12" w:rsidP="00392B12">
      <w:pPr>
        <w:pStyle w:val="Heading1"/>
        <w:jc w:val="both"/>
      </w:pPr>
    </w:p>
    <w:p w14:paraId="20E5D744" w14:textId="77777777" w:rsidR="00392B12" w:rsidRDefault="00392B12" w:rsidP="00392B12">
      <w:pPr>
        <w:pStyle w:val="Heading1"/>
        <w:jc w:val="both"/>
      </w:pPr>
    </w:p>
    <w:p w14:paraId="49DCC64C" w14:textId="77777777" w:rsidR="00392B12" w:rsidRDefault="00392B12" w:rsidP="00392B12">
      <w:pPr>
        <w:pStyle w:val="Heading1"/>
        <w:jc w:val="both"/>
      </w:pPr>
    </w:p>
    <w:p w14:paraId="063C8C25" w14:textId="77777777" w:rsidR="00392B12" w:rsidRDefault="00392B12" w:rsidP="00392B12">
      <w:pPr>
        <w:pStyle w:val="Heading1"/>
        <w:jc w:val="both"/>
      </w:pPr>
    </w:p>
    <w:p w14:paraId="33DBF02E" w14:textId="77777777" w:rsidR="00392B12" w:rsidRDefault="00392B12" w:rsidP="00392B12">
      <w:pPr>
        <w:pStyle w:val="Heading1"/>
        <w:jc w:val="both"/>
      </w:pPr>
    </w:p>
    <w:p w14:paraId="301E31CA" w14:textId="2CCBA652" w:rsidR="007F0EF0" w:rsidRDefault="00BF06F3" w:rsidP="00392B12">
      <w:pPr>
        <w:pStyle w:val="Heading1"/>
        <w:jc w:val="both"/>
      </w:pPr>
      <w:bookmarkStart w:id="0" w:name="_GoBack"/>
      <w:bookmarkEnd w:id="0"/>
      <w:r>
        <w:lastRenderedPageBreak/>
        <w:t>INTERVENTION CONTENT</w:t>
      </w:r>
    </w:p>
    <w:p w14:paraId="26AE93C9" w14:textId="1301C117" w:rsidR="00392B12" w:rsidRPr="00392B12" w:rsidRDefault="00BF06F3" w:rsidP="00392B12">
      <w:pPr>
        <w:pStyle w:val="BodyText"/>
        <w:spacing w:before="19" w:line="256" w:lineRule="auto"/>
        <w:ind w:left="112" w:right="114"/>
        <w:jc w:val="both"/>
      </w:pPr>
      <w:r>
        <w:t>The intervention includes a game on malaria and brochures on malaria, nutrition and referral structure in the municipality of study. Since the study had malaria as the health proble</w:t>
      </w:r>
      <w:r>
        <w:t xml:space="preserve">m of concern, the game was designed to cover this </w:t>
      </w:r>
      <w:r w:rsidR="00392B12">
        <w:t>topic,</w:t>
      </w:r>
      <w:r>
        <w:t xml:space="preserve"> but the other two topics of interest are highlighted topics of concern which came up during the baseline survey and qualitative study.</w:t>
      </w:r>
    </w:p>
    <w:p w14:paraId="33416DE2" w14:textId="77777777" w:rsidR="00392B12" w:rsidRDefault="00392B12" w:rsidP="00392B12">
      <w:pPr>
        <w:rPr>
          <w:sz w:val="24"/>
          <w:szCs w:val="24"/>
        </w:rPr>
      </w:pPr>
    </w:p>
    <w:p w14:paraId="675F2655" w14:textId="77777777" w:rsidR="007F0EF0" w:rsidRDefault="00BF06F3" w:rsidP="00392B12">
      <w:pPr>
        <w:pStyle w:val="Heading1"/>
        <w:spacing w:before="102"/>
        <w:jc w:val="both"/>
      </w:pPr>
      <w:r>
        <w:t>T</w:t>
      </w:r>
      <w:r>
        <w:t>he Game-Malaria and Ladders</w:t>
      </w:r>
    </w:p>
    <w:p w14:paraId="484E85FC" w14:textId="77777777" w:rsidR="007F0EF0" w:rsidRDefault="00BF06F3" w:rsidP="00392B12">
      <w:pPr>
        <w:pStyle w:val="BodyText"/>
        <w:spacing w:before="20" w:line="259" w:lineRule="auto"/>
        <w:ind w:left="112" w:right="112"/>
        <w:jc w:val="both"/>
      </w:pPr>
      <w:r>
        <w:t>This</w:t>
      </w:r>
      <w:r>
        <w:rPr>
          <w:spacing w:val="-6"/>
        </w:rPr>
        <w:t xml:space="preserve"> </w:t>
      </w:r>
      <w:r>
        <w:t>game</w:t>
      </w:r>
      <w:r>
        <w:rPr>
          <w:spacing w:val="-7"/>
        </w:rPr>
        <w:t xml:space="preserve"> </w:t>
      </w:r>
      <w:r>
        <w:t>was</w:t>
      </w:r>
      <w:r>
        <w:rPr>
          <w:spacing w:val="-6"/>
        </w:rPr>
        <w:t xml:space="preserve"> </w:t>
      </w:r>
      <w:r>
        <w:t>develo</w:t>
      </w:r>
      <w:r>
        <w:t>ped</w:t>
      </w:r>
      <w:r>
        <w:rPr>
          <w:spacing w:val="-6"/>
        </w:rPr>
        <w:t xml:space="preserve"> </w:t>
      </w:r>
      <w:r>
        <w:t>based</w:t>
      </w:r>
      <w:r>
        <w:rPr>
          <w:spacing w:val="-6"/>
        </w:rPr>
        <w:t xml:space="preserve"> </w:t>
      </w:r>
      <w:r>
        <w:t>on</w:t>
      </w:r>
      <w:r>
        <w:rPr>
          <w:spacing w:val="-4"/>
        </w:rPr>
        <w:t xml:space="preserve"> </w:t>
      </w:r>
      <w:r>
        <w:t>the</w:t>
      </w:r>
      <w:r>
        <w:rPr>
          <w:spacing w:val="-7"/>
        </w:rPr>
        <w:t xml:space="preserve"> </w:t>
      </w:r>
      <w:r>
        <w:t>original</w:t>
      </w:r>
      <w:r>
        <w:rPr>
          <w:spacing w:val="-3"/>
        </w:rPr>
        <w:t xml:space="preserve"> </w:t>
      </w:r>
      <w:r>
        <w:t>game,</w:t>
      </w:r>
      <w:r>
        <w:rPr>
          <w:spacing w:val="-6"/>
        </w:rPr>
        <w:t xml:space="preserve"> </w:t>
      </w:r>
      <w:r>
        <w:t>Snake</w:t>
      </w:r>
      <w:r>
        <w:rPr>
          <w:spacing w:val="-5"/>
        </w:rPr>
        <w:t xml:space="preserve"> </w:t>
      </w:r>
      <w:r>
        <w:t>and</w:t>
      </w:r>
      <w:r>
        <w:rPr>
          <w:spacing w:val="-6"/>
        </w:rPr>
        <w:t xml:space="preserve"> </w:t>
      </w:r>
      <w:r>
        <w:t>ladders,</w:t>
      </w:r>
      <w:r>
        <w:rPr>
          <w:spacing w:val="-6"/>
        </w:rPr>
        <w:t xml:space="preserve"> </w:t>
      </w:r>
      <w:r>
        <w:t>a</w:t>
      </w:r>
      <w:r>
        <w:rPr>
          <w:spacing w:val="-2"/>
        </w:rPr>
        <w:t xml:space="preserve"> </w:t>
      </w:r>
      <w:r>
        <w:t>very</w:t>
      </w:r>
      <w:r>
        <w:rPr>
          <w:spacing w:val="-11"/>
        </w:rPr>
        <w:t xml:space="preserve"> </w:t>
      </w:r>
      <w:r>
        <w:t>popular</w:t>
      </w:r>
      <w:r>
        <w:rPr>
          <w:spacing w:val="-2"/>
        </w:rPr>
        <w:t xml:space="preserve"> </w:t>
      </w:r>
      <w:r>
        <w:t>group</w:t>
      </w:r>
      <w:r>
        <w:rPr>
          <w:spacing w:val="-4"/>
        </w:rPr>
        <w:t xml:space="preserve"> </w:t>
      </w:r>
      <w:r>
        <w:t>game in Ghana. The original game is played by families, friends, colleagues and among children. This particular game concept was used due to the key focus of the intervention, to promo</w:t>
      </w:r>
      <w:r>
        <w:t>te interactions during health education for better understanding and better involvement of caregivers to properly manage malaria in children and the family. The description and guide for the game is provided in addition to the game</w:t>
      </w:r>
      <w:r>
        <w:rPr>
          <w:spacing w:val="-4"/>
        </w:rPr>
        <w:t xml:space="preserve"> </w:t>
      </w:r>
      <w:r>
        <w:t>board.</w:t>
      </w:r>
    </w:p>
    <w:p w14:paraId="0776FF19" w14:textId="77777777" w:rsidR="007F0EF0" w:rsidRDefault="007F0EF0" w:rsidP="00392B12">
      <w:pPr>
        <w:pStyle w:val="BodyText"/>
        <w:spacing w:before="5"/>
        <w:jc w:val="both"/>
        <w:rPr>
          <w:sz w:val="26"/>
        </w:rPr>
      </w:pPr>
    </w:p>
    <w:p w14:paraId="7B2520CB" w14:textId="77777777" w:rsidR="007F0EF0" w:rsidRDefault="00BF06F3" w:rsidP="00392B12">
      <w:pPr>
        <w:pStyle w:val="Heading1"/>
        <w:jc w:val="both"/>
      </w:pPr>
      <w:r>
        <w:t>The Brochures</w:t>
      </w:r>
    </w:p>
    <w:p w14:paraId="5A680D39" w14:textId="77777777" w:rsidR="007F0EF0" w:rsidRDefault="00BF06F3" w:rsidP="00392B12">
      <w:pPr>
        <w:pStyle w:val="BodyText"/>
        <w:spacing w:before="20" w:line="259" w:lineRule="auto"/>
        <w:ind w:left="112" w:right="329"/>
        <w:jc w:val="both"/>
      </w:pPr>
      <w:r>
        <w:t>Th</w:t>
      </w:r>
      <w:r>
        <w:t>ree brochures have been designed on malaria, breastfeeding/complementary feeding and referral system in the Ejisu Juaben municipality. The brochures on breastfeeding and complementary feeding was extracted from brochures by UNICEF on the topics but that on</w:t>
      </w:r>
      <w:r>
        <w:t xml:space="preserve"> malaria and referral system were designed with the support of the Health Learning Materials Centre</w:t>
      </w:r>
      <w:r>
        <w:rPr>
          <w:spacing w:val="2"/>
        </w:rPr>
        <w:t xml:space="preserve"> </w:t>
      </w:r>
      <w:r>
        <w:t>under</w:t>
      </w:r>
      <w:r>
        <w:rPr>
          <w:spacing w:val="2"/>
        </w:rPr>
        <w:t xml:space="preserve"> </w:t>
      </w:r>
      <w:r>
        <w:t>the</w:t>
      </w:r>
      <w:r>
        <w:rPr>
          <w:spacing w:val="-1"/>
        </w:rPr>
        <w:t xml:space="preserve"> </w:t>
      </w:r>
      <w:r>
        <w:t>Ghana</w:t>
      </w:r>
      <w:r>
        <w:rPr>
          <w:spacing w:val="-1"/>
        </w:rPr>
        <w:t xml:space="preserve"> </w:t>
      </w:r>
      <w:r>
        <w:t>Health Service. The</w:t>
      </w:r>
      <w:r>
        <w:rPr>
          <w:spacing w:val="-16"/>
        </w:rPr>
        <w:t xml:space="preserve"> </w:t>
      </w:r>
      <w:r>
        <w:t>brochures</w:t>
      </w:r>
      <w:r>
        <w:rPr>
          <w:spacing w:val="-15"/>
        </w:rPr>
        <w:t xml:space="preserve"> </w:t>
      </w:r>
      <w:r>
        <w:t>have</w:t>
      </w:r>
      <w:r>
        <w:rPr>
          <w:spacing w:val="-16"/>
        </w:rPr>
        <w:t xml:space="preserve"> </w:t>
      </w:r>
      <w:r>
        <w:t>been</w:t>
      </w:r>
      <w:r>
        <w:rPr>
          <w:spacing w:val="-16"/>
        </w:rPr>
        <w:t xml:space="preserve"> </w:t>
      </w:r>
      <w:r>
        <w:t>flooded</w:t>
      </w:r>
      <w:r>
        <w:rPr>
          <w:spacing w:val="-16"/>
        </w:rPr>
        <w:t xml:space="preserve"> </w:t>
      </w:r>
      <w:r>
        <w:t>with</w:t>
      </w:r>
      <w:r>
        <w:rPr>
          <w:spacing w:val="-15"/>
        </w:rPr>
        <w:t xml:space="preserve"> </w:t>
      </w:r>
      <w:r>
        <w:t>pictures</w:t>
      </w:r>
      <w:r>
        <w:rPr>
          <w:spacing w:val="-15"/>
        </w:rPr>
        <w:t xml:space="preserve"> </w:t>
      </w:r>
      <w:r>
        <w:t>for</w:t>
      </w:r>
      <w:r>
        <w:rPr>
          <w:spacing w:val="-16"/>
        </w:rPr>
        <w:t xml:space="preserve"> </w:t>
      </w:r>
      <w:r>
        <w:t>easy recognition</w:t>
      </w:r>
      <w:r>
        <w:rPr>
          <w:spacing w:val="-16"/>
        </w:rPr>
        <w:t xml:space="preserve"> </w:t>
      </w:r>
      <w:r>
        <w:t>and</w:t>
      </w:r>
      <w:r>
        <w:rPr>
          <w:spacing w:val="-16"/>
        </w:rPr>
        <w:t xml:space="preserve"> </w:t>
      </w:r>
      <w:r>
        <w:t>better</w:t>
      </w:r>
      <w:r>
        <w:rPr>
          <w:spacing w:val="-17"/>
        </w:rPr>
        <w:t xml:space="preserve"> </w:t>
      </w:r>
      <w:r>
        <w:t>understanding</w:t>
      </w:r>
      <w:r>
        <w:rPr>
          <w:spacing w:val="-19"/>
        </w:rPr>
        <w:t xml:space="preserve"> </w:t>
      </w:r>
      <w:r>
        <w:t>as</w:t>
      </w:r>
      <w:r>
        <w:rPr>
          <w:spacing w:val="-16"/>
        </w:rPr>
        <w:t xml:space="preserve"> </w:t>
      </w:r>
      <w:r>
        <w:t>has</w:t>
      </w:r>
      <w:r>
        <w:rPr>
          <w:spacing w:val="-16"/>
        </w:rPr>
        <w:t xml:space="preserve"> </w:t>
      </w:r>
      <w:r>
        <w:t>been</w:t>
      </w:r>
      <w:r>
        <w:rPr>
          <w:spacing w:val="-14"/>
        </w:rPr>
        <w:t xml:space="preserve"> </w:t>
      </w:r>
      <w:r>
        <w:t>shown</w:t>
      </w:r>
      <w:r>
        <w:rPr>
          <w:spacing w:val="-5"/>
        </w:rPr>
        <w:t xml:space="preserve"> </w:t>
      </w:r>
      <w:r>
        <w:t>in</w:t>
      </w:r>
      <w:r>
        <w:rPr>
          <w:spacing w:val="-5"/>
        </w:rPr>
        <w:t xml:space="preserve"> </w:t>
      </w:r>
      <w:r>
        <w:t>other</w:t>
      </w:r>
      <w:r>
        <w:rPr>
          <w:spacing w:val="-6"/>
        </w:rPr>
        <w:t xml:space="preserve"> </w:t>
      </w:r>
      <w:r>
        <w:t>studies.</w:t>
      </w:r>
    </w:p>
    <w:p w14:paraId="64D018C0" w14:textId="77777777" w:rsidR="007F0EF0" w:rsidRDefault="007F0EF0" w:rsidP="00392B12">
      <w:pPr>
        <w:pStyle w:val="BodyText"/>
        <w:spacing w:before="10"/>
        <w:jc w:val="both"/>
        <w:rPr>
          <w:sz w:val="25"/>
        </w:rPr>
      </w:pPr>
    </w:p>
    <w:p w14:paraId="1E525DCF" w14:textId="77777777" w:rsidR="007F0EF0" w:rsidRDefault="00BF06F3" w:rsidP="00392B12">
      <w:pPr>
        <w:pStyle w:val="BodyText"/>
        <w:spacing w:after="27"/>
        <w:ind w:left="172"/>
        <w:jc w:val="both"/>
      </w:pPr>
      <w:r>
        <w:t>Below is the schedule on the use of the intervention tools for the 6 months period</w:t>
      </w: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9"/>
        <w:gridCol w:w="3209"/>
        <w:gridCol w:w="3211"/>
      </w:tblGrid>
      <w:tr w:rsidR="007F0EF0" w14:paraId="0F5165AE" w14:textId="77777777">
        <w:trPr>
          <w:trHeight w:hRule="exact" w:val="288"/>
        </w:trPr>
        <w:tc>
          <w:tcPr>
            <w:tcW w:w="3209" w:type="dxa"/>
          </w:tcPr>
          <w:p w14:paraId="58E5A2CB" w14:textId="77777777" w:rsidR="007F0EF0" w:rsidRDefault="00BF06F3" w:rsidP="00392B12">
            <w:pPr>
              <w:pStyle w:val="TableParagraph"/>
              <w:spacing w:line="275" w:lineRule="exact"/>
              <w:jc w:val="both"/>
              <w:rPr>
                <w:b/>
                <w:sz w:val="24"/>
              </w:rPr>
            </w:pPr>
            <w:r>
              <w:rPr>
                <w:b/>
                <w:sz w:val="24"/>
              </w:rPr>
              <w:t>Month</w:t>
            </w:r>
          </w:p>
        </w:tc>
        <w:tc>
          <w:tcPr>
            <w:tcW w:w="3209" w:type="dxa"/>
          </w:tcPr>
          <w:p w14:paraId="7CA3225B" w14:textId="77777777" w:rsidR="007F0EF0" w:rsidRDefault="00BF06F3" w:rsidP="00392B12">
            <w:pPr>
              <w:pStyle w:val="TableParagraph"/>
              <w:spacing w:line="275" w:lineRule="exact"/>
              <w:jc w:val="both"/>
              <w:rPr>
                <w:b/>
                <w:sz w:val="24"/>
              </w:rPr>
            </w:pPr>
            <w:r>
              <w:rPr>
                <w:b/>
                <w:sz w:val="24"/>
              </w:rPr>
              <w:t>Brochures</w:t>
            </w:r>
          </w:p>
        </w:tc>
        <w:tc>
          <w:tcPr>
            <w:tcW w:w="3211" w:type="dxa"/>
          </w:tcPr>
          <w:p w14:paraId="1969EA62" w14:textId="77777777" w:rsidR="007F0EF0" w:rsidRDefault="00BF06F3" w:rsidP="00392B12">
            <w:pPr>
              <w:pStyle w:val="TableParagraph"/>
              <w:spacing w:line="275" w:lineRule="exact"/>
              <w:jc w:val="both"/>
              <w:rPr>
                <w:b/>
                <w:sz w:val="24"/>
              </w:rPr>
            </w:pPr>
            <w:r>
              <w:rPr>
                <w:b/>
                <w:sz w:val="24"/>
              </w:rPr>
              <w:t>Game</w:t>
            </w:r>
          </w:p>
        </w:tc>
      </w:tr>
      <w:tr w:rsidR="007F0EF0" w14:paraId="504C0B6E" w14:textId="77777777">
        <w:trPr>
          <w:trHeight w:hRule="exact" w:val="562"/>
        </w:trPr>
        <w:tc>
          <w:tcPr>
            <w:tcW w:w="3209" w:type="dxa"/>
          </w:tcPr>
          <w:p w14:paraId="40B680E7" w14:textId="77777777" w:rsidR="007F0EF0" w:rsidRDefault="007F0EF0" w:rsidP="00392B12">
            <w:pPr>
              <w:pStyle w:val="TableParagraph"/>
              <w:spacing w:before="11"/>
              <w:ind w:left="0"/>
              <w:jc w:val="both"/>
              <w:rPr>
                <w:sz w:val="21"/>
              </w:rPr>
            </w:pPr>
          </w:p>
          <w:p w14:paraId="347BFCB4" w14:textId="77777777" w:rsidR="007F0EF0" w:rsidRDefault="00BF06F3" w:rsidP="00392B12">
            <w:pPr>
              <w:pStyle w:val="TableParagraph"/>
              <w:jc w:val="both"/>
              <w:rPr>
                <w:sz w:val="24"/>
              </w:rPr>
            </w:pPr>
            <w:r>
              <w:rPr>
                <w:sz w:val="24"/>
              </w:rPr>
              <w:t>15</w:t>
            </w:r>
            <w:r>
              <w:rPr>
                <w:position w:val="9"/>
                <w:sz w:val="16"/>
              </w:rPr>
              <w:t xml:space="preserve">th </w:t>
            </w:r>
            <w:r>
              <w:rPr>
                <w:sz w:val="24"/>
              </w:rPr>
              <w:t>August- 14</w:t>
            </w:r>
            <w:r>
              <w:rPr>
                <w:position w:val="9"/>
                <w:sz w:val="16"/>
              </w:rPr>
              <w:t xml:space="preserve">th </w:t>
            </w:r>
            <w:r>
              <w:rPr>
                <w:sz w:val="24"/>
              </w:rPr>
              <w:t>September</w:t>
            </w:r>
          </w:p>
        </w:tc>
        <w:tc>
          <w:tcPr>
            <w:tcW w:w="3209" w:type="dxa"/>
          </w:tcPr>
          <w:p w14:paraId="139A569E" w14:textId="77777777" w:rsidR="007F0EF0" w:rsidRDefault="007F0EF0" w:rsidP="00392B12">
            <w:pPr>
              <w:pStyle w:val="TableParagraph"/>
              <w:spacing w:before="3"/>
              <w:ind w:left="0"/>
              <w:jc w:val="both"/>
              <w:rPr>
                <w:sz w:val="23"/>
              </w:rPr>
            </w:pPr>
          </w:p>
          <w:p w14:paraId="22F99AFB" w14:textId="77777777" w:rsidR="007F0EF0" w:rsidRDefault="00BF06F3" w:rsidP="00392B12">
            <w:pPr>
              <w:pStyle w:val="TableParagraph"/>
              <w:jc w:val="both"/>
              <w:rPr>
                <w:sz w:val="24"/>
              </w:rPr>
            </w:pPr>
            <w:r>
              <w:rPr>
                <w:sz w:val="24"/>
              </w:rPr>
              <w:t>Malaria</w:t>
            </w:r>
          </w:p>
        </w:tc>
        <w:tc>
          <w:tcPr>
            <w:tcW w:w="3211" w:type="dxa"/>
          </w:tcPr>
          <w:p w14:paraId="5CBB4FC5" w14:textId="77777777" w:rsidR="007F0EF0" w:rsidRDefault="007F0EF0" w:rsidP="00392B12">
            <w:pPr>
              <w:pStyle w:val="TableParagraph"/>
              <w:spacing w:before="3"/>
              <w:ind w:left="0"/>
              <w:jc w:val="both"/>
              <w:rPr>
                <w:sz w:val="23"/>
              </w:rPr>
            </w:pPr>
          </w:p>
          <w:p w14:paraId="18F02870" w14:textId="77777777" w:rsidR="007F0EF0" w:rsidRDefault="00BF06F3" w:rsidP="00392B12">
            <w:pPr>
              <w:pStyle w:val="TableParagraph"/>
              <w:jc w:val="both"/>
              <w:rPr>
                <w:sz w:val="24"/>
              </w:rPr>
            </w:pPr>
            <w:r>
              <w:rPr>
                <w:sz w:val="24"/>
              </w:rPr>
              <w:t>Played</w:t>
            </w:r>
          </w:p>
        </w:tc>
      </w:tr>
      <w:tr w:rsidR="007F0EF0" w14:paraId="2566008B" w14:textId="77777777">
        <w:trPr>
          <w:trHeight w:hRule="exact" w:val="562"/>
        </w:trPr>
        <w:tc>
          <w:tcPr>
            <w:tcW w:w="3209" w:type="dxa"/>
          </w:tcPr>
          <w:p w14:paraId="105F6463" w14:textId="77777777" w:rsidR="007F0EF0" w:rsidRDefault="007F0EF0" w:rsidP="00392B12">
            <w:pPr>
              <w:pStyle w:val="TableParagraph"/>
              <w:spacing w:before="11"/>
              <w:ind w:left="0"/>
              <w:jc w:val="both"/>
              <w:rPr>
                <w:sz w:val="21"/>
              </w:rPr>
            </w:pPr>
          </w:p>
          <w:p w14:paraId="369AF33F" w14:textId="77777777" w:rsidR="007F0EF0" w:rsidRDefault="00BF06F3" w:rsidP="00392B12">
            <w:pPr>
              <w:pStyle w:val="TableParagraph"/>
              <w:jc w:val="both"/>
              <w:rPr>
                <w:sz w:val="24"/>
              </w:rPr>
            </w:pPr>
            <w:r>
              <w:rPr>
                <w:sz w:val="24"/>
              </w:rPr>
              <w:t>15</w:t>
            </w:r>
            <w:r>
              <w:rPr>
                <w:position w:val="9"/>
                <w:sz w:val="16"/>
              </w:rPr>
              <w:t xml:space="preserve">th </w:t>
            </w:r>
            <w:r>
              <w:rPr>
                <w:sz w:val="24"/>
              </w:rPr>
              <w:t>September- 14</w:t>
            </w:r>
            <w:r>
              <w:rPr>
                <w:position w:val="9"/>
                <w:sz w:val="16"/>
              </w:rPr>
              <w:t xml:space="preserve">th </w:t>
            </w:r>
            <w:r>
              <w:rPr>
                <w:sz w:val="24"/>
              </w:rPr>
              <w:t>October</w:t>
            </w:r>
          </w:p>
        </w:tc>
        <w:tc>
          <w:tcPr>
            <w:tcW w:w="3209" w:type="dxa"/>
          </w:tcPr>
          <w:p w14:paraId="71728416" w14:textId="77777777" w:rsidR="007F0EF0" w:rsidRDefault="007F0EF0" w:rsidP="00392B12">
            <w:pPr>
              <w:pStyle w:val="TableParagraph"/>
              <w:spacing w:before="3"/>
              <w:ind w:left="0"/>
              <w:jc w:val="both"/>
              <w:rPr>
                <w:sz w:val="23"/>
              </w:rPr>
            </w:pPr>
          </w:p>
          <w:p w14:paraId="514235C7" w14:textId="77777777" w:rsidR="007F0EF0" w:rsidRDefault="00BF06F3" w:rsidP="00392B12">
            <w:pPr>
              <w:pStyle w:val="TableParagraph"/>
              <w:jc w:val="both"/>
              <w:rPr>
                <w:sz w:val="24"/>
              </w:rPr>
            </w:pPr>
            <w:r>
              <w:rPr>
                <w:sz w:val="24"/>
              </w:rPr>
              <w:t>Breastfeeding</w:t>
            </w:r>
          </w:p>
        </w:tc>
        <w:tc>
          <w:tcPr>
            <w:tcW w:w="3211" w:type="dxa"/>
          </w:tcPr>
          <w:p w14:paraId="741601CF" w14:textId="77777777" w:rsidR="007F0EF0" w:rsidRDefault="007F0EF0" w:rsidP="00392B12">
            <w:pPr>
              <w:pStyle w:val="TableParagraph"/>
              <w:spacing w:before="3"/>
              <w:ind w:left="0"/>
              <w:jc w:val="both"/>
              <w:rPr>
                <w:sz w:val="23"/>
              </w:rPr>
            </w:pPr>
          </w:p>
          <w:p w14:paraId="0B505F55" w14:textId="77777777" w:rsidR="007F0EF0" w:rsidRDefault="00BF06F3" w:rsidP="00392B12">
            <w:pPr>
              <w:pStyle w:val="TableParagraph"/>
              <w:jc w:val="both"/>
              <w:rPr>
                <w:sz w:val="24"/>
              </w:rPr>
            </w:pPr>
            <w:r>
              <w:rPr>
                <w:sz w:val="24"/>
              </w:rPr>
              <w:t>Played</w:t>
            </w:r>
          </w:p>
        </w:tc>
      </w:tr>
      <w:tr w:rsidR="007F0EF0" w14:paraId="3CAD1B56" w14:textId="77777777">
        <w:trPr>
          <w:trHeight w:hRule="exact" w:val="562"/>
        </w:trPr>
        <w:tc>
          <w:tcPr>
            <w:tcW w:w="3209" w:type="dxa"/>
          </w:tcPr>
          <w:p w14:paraId="552FA4F8" w14:textId="77777777" w:rsidR="007F0EF0" w:rsidRDefault="007F0EF0" w:rsidP="00392B12">
            <w:pPr>
              <w:pStyle w:val="TableParagraph"/>
              <w:spacing w:before="11"/>
              <w:ind w:left="0"/>
              <w:jc w:val="both"/>
              <w:rPr>
                <w:sz w:val="21"/>
              </w:rPr>
            </w:pPr>
          </w:p>
          <w:p w14:paraId="1FD89B15" w14:textId="77777777" w:rsidR="007F0EF0" w:rsidRDefault="00BF06F3" w:rsidP="00392B12">
            <w:pPr>
              <w:pStyle w:val="TableParagraph"/>
              <w:jc w:val="both"/>
              <w:rPr>
                <w:sz w:val="24"/>
              </w:rPr>
            </w:pPr>
            <w:r>
              <w:rPr>
                <w:sz w:val="24"/>
              </w:rPr>
              <w:t>15</w:t>
            </w:r>
            <w:r>
              <w:rPr>
                <w:position w:val="9"/>
                <w:sz w:val="16"/>
              </w:rPr>
              <w:t xml:space="preserve">th </w:t>
            </w:r>
            <w:r>
              <w:rPr>
                <w:sz w:val="24"/>
              </w:rPr>
              <w:t>October-14</w:t>
            </w:r>
            <w:r>
              <w:rPr>
                <w:position w:val="9"/>
                <w:sz w:val="16"/>
              </w:rPr>
              <w:t xml:space="preserve">th </w:t>
            </w:r>
            <w:r>
              <w:rPr>
                <w:sz w:val="24"/>
              </w:rPr>
              <w:t>November</w:t>
            </w:r>
          </w:p>
        </w:tc>
        <w:tc>
          <w:tcPr>
            <w:tcW w:w="3209" w:type="dxa"/>
          </w:tcPr>
          <w:p w14:paraId="53C23810" w14:textId="77777777" w:rsidR="007F0EF0" w:rsidRDefault="007F0EF0" w:rsidP="00392B12">
            <w:pPr>
              <w:pStyle w:val="TableParagraph"/>
              <w:spacing w:before="3"/>
              <w:ind w:left="0"/>
              <w:jc w:val="both"/>
              <w:rPr>
                <w:sz w:val="23"/>
              </w:rPr>
            </w:pPr>
          </w:p>
          <w:p w14:paraId="5CEDA9EF" w14:textId="77777777" w:rsidR="007F0EF0" w:rsidRDefault="00BF06F3" w:rsidP="00392B12">
            <w:pPr>
              <w:pStyle w:val="TableParagraph"/>
              <w:jc w:val="both"/>
              <w:rPr>
                <w:sz w:val="24"/>
              </w:rPr>
            </w:pPr>
            <w:r>
              <w:rPr>
                <w:sz w:val="24"/>
              </w:rPr>
              <w:t>Referral system</w:t>
            </w:r>
          </w:p>
        </w:tc>
        <w:tc>
          <w:tcPr>
            <w:tcW w:w="3211" w:type="dxa"/>
          </w:tcPr>
          <w:p w14:paraId="249D13C9" w14:textId="77777777" w:rsidR="007F0EF0" w:rsidRDefault="007F0EF0" w:rsidP="00392B12">
            <w:pPr>
              <w:pStyle w:val="TableParagraph"/>
              <w:spacing w:before="3"/>
              <w:ind w:left="0"/>
              <w:jc w:val="both"/>
              <w:rPr>
                <w:sz w:val="23"/>
              </w:rPr>
            </w:pPr>
          </w:p>
          <w:p w14:paraId="390CD751" w14:textId="77777777" w:rsidR="007F0EF0" w:rsidRDefault="00BF06F3" w:rsidP="00392B12">
            <w:pPr>
              <w:pStyle w:val="TableParagraph"/>
              <w:jc w:val="both"/>
              <w:rPr>
                <w:sz w:val="24"/>
              </w:rPr>
            </w:pPr>
            <w:r>
              <w:rPr>
                <w:sz w:val="24"/>
              </w:rPr>
              <w:t>Played</w:t>
            </w:r>
          </w:p>
        </w:tc>
      </w:tr>
      <w:tr w:rsidR="007F0EF0" w14:paraId="4A22D8D5" w14:textId="77777777">
        <w:trPr>
          <w:trHeight w:hRule="exact" w:val="562"/>
        </w:trPr>
        <w:tc>
          <w:tcPr>
            <w:tcW w:w="3209" w:type="dxa"/>
          </w:tcPr>
          <w:p w14:paraId="57FE9512" w14:textId="77777777" w:rsidR="007F0EF0" w:rsidRDefault="007F0EF0" w:rsidP="00392B12">
            <w:pPr>
              <w:pStyle w:val="TableParagraph"/>
              <w:spacing w:before="11"/>
              <w:ind w:left="0"/>
              <w:jc w:val="both"/>
              <w:rPr>
                <w:sz w:val="21"/>
              </w:rPr>
            </w:pPr>
          </w:p>
          <w:p w14:paraId="5CA9C3C8" w14:textId="77777777" w:rsidR="007F0EF0" w:rsidRDefault="00BF06F3" w:rsidP="00392B12">
            <w:pPr>
              <w:pStyle w:val="TableParagraph"/>
              <w:jc w:val="both"/>
              <w:rPr>
                <w:sz w:val="24"/>
              </w:rPr>
            </w:pPr>
            <w:r>
              <w:rPr>
                <w:sz w:val="24"/>
              </w:rPr>
              <w:t>15</w:t>
            </w:r>
            <w:r>
              <w:rPr>
                <w:position w:val="9"/>
                <w:sz w:val="16"/>
              </w:rPr>
              <w:t xml:space="preserve">th </w:t>
            </w:r>
            <w:r>
              <w:rPr>
                <w:sz w:val="24"/>
              </w:rPr>
              <w:t>November-14</w:t>
            </w:r>
            <w:r>
              <w:rPr>
                <w:position w:val="9"/>
                <w:sz w:val="16"/>
              </w:rPr>
              <w:t xml:space="preserve">th </w:t>
            </w:r>
            <w:r>
              <w:rPr>
                <w:sz w:val="24"/>
              </w:rPr>
              <w:t>December</w:t>
            </w:r>
          </w:p>
        </w:tc>
        <w:tc>
          <w:tcPr>
            <w:tcW w:w="3209" w:type="dxa"/>
          </w:tcPr>
          <w:p w14:paraId="77C8AD3D" w14:textId="77777777" w:rsidR="007F0EF0" w:rsidRDefault="007F0EF0" w:rsidP="00392B12">
            <w:pPr>
              <w:pStyle w:val="TableParagraph"/>
              <w:spacing w:before="3"/>
              <w:ind w:left="0"/>
              <w:jc w:val="both"/>
              <w:rPr>
                <w:sz w:val="23"/>
              </w:rPr>
            </w:pPr>
          </w:p>
          <w:p w14:paraId="68AAF857" w14:textId="77777777" w:rsidR="007F0EF0" w:rsidRDefault="00BF06F3" w:rsidP="00392B12">
            <w:pPr>
              <w:pStyle w:val="TableParagraph"/>
              <w:jc w:val="both"/>
              <w:rPr>
                <w:sz w:val="24"/>
              </w:rPr>
            </w:pPr>
            <w:r>
              <w:rPr>
                <w:sz w:val="24"/>
              </w:rPr>
              <w:t>Malaria</w:t>
            </w:r>
          </w:p>
        </w:tc>
        <w:tc>
          <w:tcPr>
            <w:tcW w:w="3211" w:type="dxa"/>
          </w:tcPr>
          <w:p w14:paraId="02061320" w14:textId="77777777" w:rsidR="007F0EF0" w:rsidRDefault="007F0EF0" w:rsidP="00392B12">
            <w:pPr>
              <w:pStyle w:val="TableParagraph"/>
              <w:spacing w:before="3"/>
              <w:ind w:left="0"/>
              <w:jc w:val="both"/>
              <w:rPr>
                <w:sz w:val="23"/>
              </w:rPr>
            </w:pPr>
          </w:p>
          <w:p w14:paraId="3E186D38" w14:textId="77777777" w:rsidR="007F0EF0" w:rsidRDefault="00BF06F3" w:rsidP="00392B12">
            <w:pPr>
              <w:pStyle w:val="TableParagraph"/>
              <w:jc w:val="both"/>
              <w:rPr>
                <w:sz w:val="24"/>
              </w:rPr>
            </w:pPr>
            <w:r>
              <w:rPr>
                <w:sz w:val="24"/>
              </w:rPr>
              <w:t>Played</w:t>
            </w:r>
          </w:p>
        </w:tc>
      </w:tr>
      <w:tr w:rsidR="007F0EF0" w14:paraId="5AEEA123" w14:textId="77777777">
        <w:trPr>
          <w:trHeight w:hRule="exact" w:val="562"/>
        </w:trPr>
        <w:tc>
          <w:tcPr>
            <w:tcW w:w="3209" w:type="dxa"/>
          </w:tcPr>
          <w:p w14:paraId="35E54BE8" w14:textId="77777777" w:rsidR="007F0EF0" w:rsidRDefault="007F0EF0" w:rsidP="00392B12">
            <w:pPr>
              <w:pStyle w:val="TableParagraph"/>
              <w:spacing w:before="11"/>
              <w:ind w:left="0"/>
              <w:jc w:val="both"/>
              <w:rPr>
                <w:sz w:val="21"/>
              </w:rPr>
            </w:pPr>
          </w:p>
          <w:p w14:paraId="389DC5AB" w14:textId="77777777" w:rsidR="007F0EF0" w:rsidRDefault="00BF06F3" w:rsidP="00392B12">
            <w:pPr>
              <w:pStyle w:val="TableParagraph"/>
              <w:jc w:val="both"/>
              <w:rPr>
                <w:sz w:val="24"/>
              </w:rPr>
            </w:pPr>
            <w:r>
              <w:rPr>
                <w:sz w:val="24"/>
              </w:rPr>
              <w:t>15</w:t>
            </w:r>
            <w:r>
              <w:rPr>
                <w:position w:val="9"/>
                <w:sz w:val="16"/>
              </w:rPr>
              <w:t xml:space="preserve">th </w:t>
            </w:r>
            <w:r>
              <w:rPr>
                <w:sz w:val="24"/>
              </w:rPr>
              <w:t>December-14</w:t>
            </w:r>
            <w:r>
              <w:rPr>
                <w:position w:val="9"/>
                <w:sz w:val="16"/>
              </w:rPr>
              <w:t xml:space="preserve">th </w:t>
            </w:r>
            <w:r>
              <w:rPr>
                <w:sz w:val="24"/>
              </w:rPr>
              <w:t>January</w:t>
            </w:r>
          </w:p>
        </w:tc>
        <w:tc>
          <w:tcPr>
            <w:tcW w:w="3209" w:type="dxa"/>
          </w:tcPr>
          <w:p w14:paraId="17B5086A" w14:textId="77777777" w:rsidR="007F0EF0" w:rsidRDefault="007F0EF0" w:rsidP="00392B12">
            <w:pPr>
              <w:pStyle w:val="TableParagraph"/>
              <w:spacing w:before="3"/>
              <w:ind w:left="0"/>
              <w:jc w:val="both"/>
              <w:rPr>
                <w:sz w:val="23"/>
              </w:rPr>
            </w:pPr>
          </w:p>
          <w:p w14:paraId="17109570" w14:textId="77777777" w:rsidR="007F0EF0" w:rsidRDefault="00BF06F3" w:rsidP="00392B12">
            <w:pPr>
              <w:pStyle w:val="TableParagraph"/>
              <w:jc w:val="both"/>
              <w:rPr>
                <w:sz w:val="24"/>
              </w:rPr>
            </w:pPr>
            <w:r>
              <w:rPr>
                <w:sz w:val="24"/>
              </w:rPr>
              <w:t>Breastfeeding</w:t>
            </w:r>
          </w:p>
        </w:tc>
        <w:tc>
          <w:tcPr>
            <w:tcW w:w="3211" w:type="dxa"/>
          </w:tcPr>
          <w:p w14:paraId="7241B5BD" w14:textId="77777777" w:rsidR="007F0EF0" w:rsidRDefault="007F0EF0" w:rsidP="00392B12">
            <w:pPr>
              <w:pStyle w:val="TableParagraph"/>
              <w:spacing w:before="3"/>
              <w:ind w:left="0"/>
              <w:jc w:val="both"/>
              <w:rPr>
                <w:sz w:val="23"/>
              </w:rPr>
            </w:pPr>
          </w:p>
          <w:p w14:paraId="5DE5FB82" w14:textId="77777777" w:rsidR="007F0EF0" w:rsidRDefault="00BF06F3" w:rsidP="00392B12">
            <w:pPr>
              <w:pStyle w:val="TableParagraph"/>
              <w:jc w:val="both"/>
              <w:rPr>
                <w:sz w:val="24"/>
              </w:rPr>
            </w:pPr>
            <w:r>
              <w:rPr>
                <w:sz w:val="24"/>
              </w:rPr>
              <w:t>Played</w:t>
            </w:r>
          </w:p>
        </w:tc>
      </w:tr>
      <w:tr w:rsidR="007F0EF0" w14:paraId="6F846EF5" w14:textId="77777777">
        <w:trPr>
          <w:trHeight w:hRule="exact" w:val="564"/>
        </w:trPr>
        <w:tc>
          <w:tcPr>
            <w:tcW w:w="3209" w:type="dxa"/>
          </w:tcPr>
          <w:p w14:paraId="0FA89FAC" w14:textId="77777777" w:rsidR="007F0EF0" w:rsidRDefault="007F0EF0" w:rsidP="00392B12">
            <w:pPr>
              <w:pStyle w:val="TableParagraph"/>
              <w:spacing w:before="11"/>
              <w:ind w:left="0"/>
              <w:jc w:val="both"/>
              <w:rPr>
                <w:sz w:val="21"/>
              </w:rPr>
            </w:pPr>
          </w:p>
          <w:p w14:paraId="530248CC" w14:textId="77777777" w:rsidR="007F0EF0" w:rsidRDefault="00BF06F3" w:rsidP="00392B12">
            <w:pPr>
              <w:pStyle w:val="TableParagraph"/>
              <w:jc w:val="both"/>
              <w:rPr>
                <w:sz w:val="24"/>
              </w:rPr>
            </w:pPr>
            <w:r>
              <w:rPr>
                <w:sz w:val="24"/>
              </w:rPr>
              <w:t>15</w:t>
            </w:r>
            <w:r>
              <w:rPr>
                <w:position w:val="9"/>
                <w:sz w:val="16"/>
              </w:rPr>
              <w:t xml:space="preserve">th </w:t>
            </w:r>
            <w:r>
              <w:rPr>
                <w:sz w:val="24"/>
              </w:rPr>
              <w:t>January-14</w:t>
            </w:r>
            <w:r>
              <w:rPr>
                <w:position w:val="9"/>
                <w:sz w:val="16"/>
              </w:rPr>
              <w:t xml:space="preserve">th </w:t>
            </w:r>
            <w:r>
              <w:rPr>
                <w:sz w:val="24"/>
              </w:rPr>
              <w:t>February</w:t>
            </w:r>
          </w:p>
        </w:tc>
        <w:tc>
          <w:tcPr>
            <w:tcW w:w="3209" w:type="dxa"/>
          </w:tcPr>
          <w:p w14:paraId="19AFA69C" w14:textId="77777777" w:rsidR="007F0EF0" w:rsidRDefault="007F0EF0" w:rsidP="00392B12">
            <w:pPr>
              <w:pStyle w:val="TableParagraph"/>
              <w:spacing w:before="3"/>
              <w:ind w:left="0"/>
              <w:jc w:val="both"/>
              <w:rPr>
                <w:sz w:val="23"/>
              </w:rPr>
            </w:pPr>
          </w:p>
          <w:p w14:paraId="029762C0" w14:textId="77777777" w:rsidR="007F0EF0" w:rsidRDefault="00BF06F3" w:rsidP="00392B12">
            <w:pPr>
              <w:pStyle w:val="TableParagraph"/>
              <w:jc w:val="both"/>
              <w:rPr>
                <w:sz w:val="24"/>
              </w:rPr>
            </w:pPr>
            <w:r>
              <w:rPr>
                <w:sz w:val="24"/>
              </w:rPr>
              <w:t>Referral system</w:t>
            </w:r>
          </w:p>
        </w:tc>
        <w:tc>
          <w:tcPr>
            <w:tcW w:w="3211" w:type="dxa"/>
          </w:tcPr>
          <w:p w14:paraId="04B41C72" w14:textId="77777777" w:rsidR="007F0EF0" w:rsidRDefault="007F0EF0" w:rsidP="00392B12">
            <w:pPr>
              <w:pStyle w:val="TableParagraph"/>
              <w:spacing w:before="3"/>
              <w:ind w:left="0"/>
              <w:jc w:val="both"/>
              <w:rPr>
                <w:sz w:val="23"/>
              </w:rPr>
            </w:pPr>
          </w:p>
          <w:p w14:paraId="0CB3F9D7" w14:textId="77777777" w:rsidR="007F0EF0" w:rsidRDefault="00BF06F3" w:rsidP="00392B12">
            <w:pPr>
              <w:pStyle w:val="TableParagraph"/>
              <w:jc w:val="both"/>
              <w:rPr>
                <w:sz w:val="24"/>
              </w:rPr>
            </w:pPr>
            <w:r>
              <w:rPr>
                <w:sz w:val="24"/>
              </w:rPr>
              <w:t>Played</w:t>
            </w:r>
          </w:p>
        </w:tc>
      </w:tr>
    </w:tbl>
    <w:p w14:paraId="46A190FC" w14:textId="77777777" w:rsidR="007F0EF0" w:rsidRDefault="007F0EF0" w:rsidP="00392B12">
      <w:pPr>
        <w:pStyle w:val="BodyText"/>
        <w:jc w:val="both"/>
        <w:rPr>
          <w:sz w:val="26"/>
        </w:rPr>
      </w:pPr>
    </w:p>
    <w:p w14:paraId="3F4400B8" w14:textId="77777777" w:rsidR="007F0EF0" w:rsidRDefault="00BF06F3" w:rsidP="00392B12">
      <w:pPr>
        <w:pStyle w:val="Heading1"/>
        <w:spacing w:before="153"/>
        <w:jc w:val="both"/>
      </w:pPr>
      <w:r>
        <w:t>Intervention Delivery Venue</w:t>
      </w:r>
    </w:p>
    <w:p w14:paraId="2EDC5F46" w14:textId="0CF57097" w:rsidR="007F0EF0" w:rsidRDefault="00BF06F3" w:rsidP="00392B12">
      <w:pPr>
        <w:pStyle w:val="BodyText"/>
        <w:spacing w:before="179" w:line="259" w:lineRule="auto"/>
        <w:ind w:left="112" w:right="181"/>
        <w:jc w:val="both"/>
      </w:pPr>
      <w:r>
        <w:t>The intervention will be rolled out in 10 communities in the Ejisu Juaben municipality in Ashanti region in Ghana. The venue for intervention delivery is the child welfare clinics in each community which, is held at least once a month and each caregiver ha</w:t>
      </w:r>
      <w:r>
        <w:t>s to attend once a month. This venue or meet up point was selected since it a common gathering point for all caregivers to weigh their children and take vaccinations as well. Each caregiver is supposed to attend the clinic till the child is 5 years and thi</w:t>
      </w:r>
      <w:r>
        <w:t>s covers the category of caregivers for the study. In attendance are caregivers, community</w:t>
      </w:r>
      <w:r w:rsidR="00392B12">
        <w:t>-</w:t>
      </w:r>
      <w:r>
        <w:t>based agents (volunteers) and community health nurses (CHNs) who facilitate the weighing and vaccinations exercises. Prior to weighing and vaccinations, the CHNs pro</w:t>
      </w:r>
      <w:r>
        <w:t xml:space="preserve">vide health </w:t>
      </w:r>
      <w:r>
        <w:lastRenderedPageBreak/>
        <w:t>talk and this period will be used for the intervention delivery.</w:t>
      </w:r>
    </w:p>
    <w:p w14:paraId="573FBE65" w14:textId="77777777" w:rsidR="007F0EF0" w:rsidRDefault="007F0EF0" w:rsidP="00392B12">
      <w:pPr>
        <w:pStyle w:val="BodyText"/>
        <w:jc w:val="both"/>
        <w:rPr>
          <w:sz w:val="26"/>
        </w:rPr>
      </w:pPr>
    </w:p>
    <w:p w14:paraId="43780AD9" w14:textId="77777777" w:rsidR="007F0EF0" w:rsidRDefault="007F0EF0" w:rsidP="00392B12">
      <w:pPr>
        <w:pStyle w:val="BodyText"/>
        <w:jc w:val="both"/>
        <w:rPr>
          <w:sz w:val="28"/>
        </w:rPr>
      </w:pPr>
    </w:p>
    <w:p w14:paraId="6F44FEB8" w14:textId="77777777" w:rsidR="007F0EF0" w:rsidRDefault="00BF06F3" w:rsidP="00392B12">
      <w:pPr>
        <w:pStyle w:val="Heading1"/>
        <w:jc w:val="both"/>
      </w:pPr>
      <w:r>
        <w:t>Mode of Intervention Delivery</w:t>
      </w:r>
    </w:p>
    <w:p w14:paraId="4DAE4EC3" w14:textId="77777777" w:rsidR="007F0EF0" w:rsidRDefault="00BF06F3" w:rsidP="00392B12">
      <w:pPr>
        <w:spacing w:before="97" w:line="259" w:lineRule="auto"/>
        <w:ind w:left="112" w:right="143"/>
        <w:jc w:val="both"/>
        <w:rPr>
          <w:sz w:val="24"/>
        </w:rPr>
      </w:pPr>
      <w:r>
        <w:rPr>
          <w:sz w:val="24"/>
        </w:rPr>
        <w:t>The health literacy programme will cover the first hour of the meeting. The first thirty (30) minutes will be an interaction on the b</w:t>
      </w:r>
      <w:r>
        <w:rPr>
          <w:sz w:val="24"/>
        </w:rPr>
        <w:t xml:space="preserve">rochure for the month which will be led by the CHNs. After the interaction, then four groups of mothers as outlined in the game guide will play the game. CHNs should involve mothers as much as possible in the brochure interaction session. </w:t>
      </w:r>
      <w:r>
        <w:rPr>
          <w:b/>
          <w:sz w:val="24"/>
        </w:rPr>
        <w:t>Both caregivers a</w:t>
      </w:r>
      <w:r>
        <w:rPr>
          <w:b/>
          <w:sz w:val="24"/>
        </w:rPr>
        <w:t xml:space="preserve">nd CHNs will have a copy of the brochure during this session so CHNs should allow mothers give their views on what they see in the brochures based on the pictures before the CHN provide an elaborate explanation. </w:t>
      </w:r>
      <w:r>
        <w:rPr>
          <w:sz w:val="24"/>
        </w:rPr>
        <w:t>We hope to enhance mothers’ engagement and p</w:t>
      </w:r>
      <w:r>
        <w:rPr>
          <w:sz w:val="24"/>
        </w:rPr>
        <w:t>articipation to improve understanding of the topic under discussion.</w:t>
      </w:r>
    </w:p>
    <w:p w14:paraId="331079B0" w14:textId="77777777" w:rsidR="007F0EF0" w:rsidRDefault="00BF06F3" w:rsidP="00392B12">
      <w:pPr>
        <w:pStyle w:val="Heading1"/>
        <w:spacing w:before="165"/>
        <w:jc w:val="both"/>
      </w:pPr>
      <w:r>
        <w:t>Strategies To Check Caregivers’ Understanding</w:t>
      </w:r>
    </w:p>
    <w:p w14:paraId="1A192F87" w14:textId="77777777" w:rsidR="007F0EF0" w:rsidRDefault="00BF06F3" w:rsidP="00392B12">
      <w:pPr>
        <w:pStyle w:val="BodyText"/>
        <w:spacing w:before="179" w:line="259" w:lineRule="auto"/>
        <w:ind w:left="112" w:right="300"/>
        <w:jc w:val="both"/>
      </w:pPr>
      <w:r>
        <w:t>After the interaction, either CHNs should ask for feedback through questions or repetition of what was discussed by some mothers. On the next month’s meeting, CHNs should do well to ask of questions from the previous months’ discussions before taking up th</w:t>
      </w:r>
      <w:r>
        <w:t>e topic for that month. Since the topics will be repeated in the last 3 months, CHNs should allow the caregivers to lead the interaction based on the same brochures and if necessary, the CHN should provide clarification when needed.</w:t>
      </w:r>
    </w:p>
    <w:p w14:paraId="534118AC" w14:textId="77777777" w:rsidR="007F0EF0" w:rsidRDefault="00BF06F3" w:rsidP="00392B12">
      <w:pPr>
        <w:pStyle w:val="Heading1"/>
        <w:spacing w:before="165"/>
        <w:jc w:val="both"/>
      </w:pPr>
      <w:r>
        <w:t>Game Time</w:t>
      </w:r>
    </w:p>
    <w:p w14:paraId="035C5508" w14:textId="77777777" w:rsidR="007F0EF0" w:rsidRDefault="00BF06F3" w:rsidP="00392B12">
      <w:pPr>
        <w:pStyle w:val="BodyText"/>
        <w:spacing w:before="179" w:line="259" w:lineRule="auto"/>
        <w:ind w:left="112" w:right="347"/>
        <w:jc w:val="both"/>
      </w:pPr>
      <w:r>
        <w:t>The game must</w:t>
      </w:r>
      <w:r>
        <w:t xml:space="preserve"> be played six times or more (in the case of those CWC centres who have multiple meetings a month) in the six months period if possible but otherwise, at least 4 times in the six months’ period. CWC centres that meet more than once a month should repeat th</w:t>
      </w:r>
      <w:r>
        <w:t>e game and interaction on every meeting since different mothers attend on every session.</w:t>
      </w:r>
    </w:p>
    <w:p w14:paraId="0836BF85" w14:textId="77777777" w:rsidR="007F0EF0" w:rsidRDefault="00BF06F3" w:rsidP="00392B12">
      <w:pPr>
        <w:pStyle w:val="BodyText"/>
        <w:spacing w:before="163" w:line="256" w:lineRule="auto"/>
        <w:ind w:left="112" w:right="808"/>
        <w:jc w:val="both"/>
      </w:pPr>
      <w:r>
        <w:t>The programmes organizers from the health directorate office will lead the interaction on the referral system.</w:t>
      </w:r>
    </w:p>
    <w:p w14:paraId="375DF9DA" w14:textId="77777777" w:rsidR="007F0EF0" w:rsidRDefault="00BF06F3" w:rsidP="00392B12">
      <w:pPr>
        <w:pStyle w:val="Heading1"/>
        <w:spacing w:before="168"/>
        <w:jc w:val="both"/>
      </w:pPr>
      <w:r>
        <w:t>Programme Wrap Up</w:t>
      </w:r>
    </w:p>
    <w:p w14:paraId="2B47044D" w14:textId="77777777" w:rsidR="007F0EF0" w:rsidRDefault="00BF06F3" w:rsidP="00392B12">
      <w:pPr>
        <w:pStyle w:val="BodyText"/>
        <w:spacing w:before="179" w:line="259" w:lineRule="auto"/>
        <w:ind w:left="112" w:right="100"/>
        <w:jc w:val="both"/>
      </w:pPr>
      <w:r>
        <w:t>The six months programme will be crown</w:t>
      </w:r>
      <w:r>
        <w:t>ed with a community durbar where 20 caregivers from the 10 communities will represent their communities in the final game play among communities. This programme will serve as a good gathering to create awareness of what has been done in the municipality fo</w:t>
      </w:r>
      <w:r>
        <w:t>r the past six months and assess how much caregivers learned from the game.</w:t>
      </w:r>
    </w:p>
    <w:sectPr w:rsidR="007F0EF0">
      <w:footerReference w:type="default" r:id="rId7"/>
      <w:pgSz w:w="11910" w:h="16840"/>
      <w:pgMar w:top="1580" w:right="1040" w:bottom="280" w:left="10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647DA6" w14:textId="77777777" w:rsidR="00BF06F3" w:rsidRDefault="00BF06F3" w:rsidP="00392B12">
      <w:r>
        <w:separator/>
      </w:r>
    </w:p>
  </w:endnote>
  <w:endnote w:type="continuationSeparator" w:id="0">
    <w:p w14:paraId="12CEC86C" w14:textId="77777777" w:rsidR="00BF06F3" w:rsidRDefault="00BF06F3" w:rsidP="00392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3358054"/>
      <w:docPartObj>
        <w:docPartGallery w:val="Page Numbers (Bottom of Page)"/>
        <w:docPartUnique/>
      </w:docPartObj>
    </w:sdtPr>
    <w:sdtEndPr>
      <w:rPr>
        <w:noProof/>
      </w:rPr>
    </w:sdtEndPr>
    <w:sdtContent>
      <w:p w14:paraId="3C316232" w14:textId="4DC614D8" w:rsidR="00392B12" w:rsidRDefault="00392B1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E8100D9" w14:textId="77777777" w:rsidR="00392B12" w:rsidRDefault="00392B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DB0DF3" w14:textId="77777777" w:rsidR="00BF06F3" w:rsidRDefault="00BF06F3" w:rsidP="00392B12">
      <w:r>
        <w:separator/>
      </w:r>
    </w:p>
  </w:footnote>
  <w:footnote w:type="continuationSeparator" w:id="0">
    <w:p w14:paraId="6E543AA9" w14:textId="77777777" w:rsidR="00BF06F3" w:rsidRDefault="00BF06F3" w:rsidP="00392B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E341CE"/>
    <w:multiLevelType w:val="hybridMultilevel"/>
    <w:tmpl w:val="A0F2E0EE"/>
    <w:lvl w:ilvl="0" w:tplc="BEBA584A">
      <w:numFmt w:val="bullet"/>
      <w:lvlText w:val=""/>
      <w:lvlJc w:val="left"/>
      <w:pPr>
        <w:ind w:left="472" w:hanging="360"/>
      </w:pPr>
      <w:rPr>
        <w:rFonts w:ascii="Symbol" w:eastAsia="Symbol" w:hAnsi="Symbol" w:cs="Symbol" w:hint="default"/>
        <w:w w:val="100"/>
        <w:sz w:val="24"/>
        <w:szCs w:val="24"/>
      </w:rPr>
    </w:lvl>
    <w:lvl w:ilvl="1" w:tplc="9D4AAC92">
      <w:numFmt w:val="bullet"/>
      <w:lvlText w:val="•"/>
      <w:lvlJc w:val="left"/>
      <w:pPr>
        <w:ind w:left="1414" w:hanging="360"/>
      </w:pPr>
      <w:rPr>
        <w:rFonts w:hint="default"/>
      </w:rPr>
    </w:lvl>
    <w:lvl w:ilvl="2" w:tplc="D57ED22C">
      <w:numFmt w:val="bullet"/>
      <w:lvlText w:val="•"/>
      <w:lvlJc w:val="left"/>
      <w:pPr>
        <w:ind w:left="2349" w:hanging="360"/>
      </w:pPr>
      <w:rPr>
        <w:rFonts w:hint="default"/>
      </w:rPr>
    </w:lvl>
    <w:lvl w:ilvl="3" w:tplc="92E4A274">
      <w:numFmt w:val="bullet"/>
      <w:lvlText w:val="•"/>
      <w:lvlJc w:val="left"/>
      <w:pPr>
        <w:ind w:left="3283" w:hanging="360"/>
      </w:pPr>
      <w:rPr>
        <w:rFonts w:hint="default"/>
      </w:rPr>
    </w:lvl>
    <w:lvl w:ilvl="4" w:tplc="C43477C2">
      <w:numFmt w:val="bullet"/>
      <w:lvlText w:val="•"/>
      <w:lvlJc w:val="left"/>
      <w:pPr>
        <w:ind w:left="4218" w:hanging="360"/>
      </w:pPr>
      <w:rPr>
        <w:rFonts w:hint="default"/>
      </w:rPr>
    </w:lvl>
    <w:lvl w:ilvl="5" w:tplc="D5965790">
      <w:numFmt w:val="bullet"/>
      <w:lvlText w:val="•"/>
      <w:lvlJc w:val="left"/>
      <w:pPr>
        <w:ind w:left="5153" w:hanging="360"/>
      </w:pPr>
      <w:rPr>
        <w:rFonts w:hint="default"/>
      </w:rPr>
    </w:lvl>
    <w:lvl w:ilvl="6" w:tplc="8368BCF8">
      <w:numFmt w:val="bullet"/>
      <w:lvlText w:val="•"/>
      <w:lvlJc w:val="left"/>
      <w:pPr>
        <w:ind w:left="6087" w:hanging="360"/>
      </w:pPr>
      <w:rPr>
        <w:rFonts w:hint="default"/>
      </w:rPr>
    </w:lvl>
    <w:lvl w:ilvl="7" w:tplc="0B588368">
      <w:numFmt w:val="bullet"/>
      <w:lvlText w:val="•"/>
      <w:lvlJc w:val="left"/>
      <w:pPr>
        <w:ind w:left="7022" w:hanging="360"/>
      </w:pPr>
      <w:rPr>
        <w:rFonts w:hint="default"/>
      </w:rPr>
    </w:lvl>
    <w:lvl w:ilvl="8" w:tplc="8BCECF92">
      <w:numFmt w:val="bullet"/>
      <w:lvlText w:val="•"/>
      <w:lvlJc w:val="left"/>
      <w:pPr>
        <w:ind w:left="7957"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7F0EF0"/>
    <w:rsid w:val="00392B12"/>
    <w:rsid w:val="007F0EF0"/>
    <w:rsid w:val="00BF06F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9118E"/>
  <w15:docId w15:val="{5A42F2D4-7389-48D2-9BEF-6B8F9FEEC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12"/>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0"/>
      <w:ind w:left="472" w:hanging="360"/>
    </w:pPr>
  </w:style>
  <w:style w:type="paragraph" w:customStyle="1" w:styleId="TableParagraph">
    <w:name w:val="Table Paragraph"/>
    <w:basedOn w:val="Normal"/>
    <w:uiPriority w:val="1"/>
    <w:qFormat/>
    <w:pPr>
      <w:ind w:left="105"/>
    </w:pPr>
  </w:style>
  <w:style w:type="paragraph" w:styleId="Header">
    <w:name w:val="header"/>
    <w:basedOn w:val="Normal"/>
    <w:link w:val="HeaderChar"/>
    <w:uiPriority w:val="99"/>
    <w:unhideWhenUsed/>
    <w:rsid w:val="00392B12"/>
    <w:pPr>
      <w:tabs>
        <w:tab w:val="center" w:pos="4819"/>
        <w:tab w:val="right" w:pos="9638"/>
      </w:tabs>
    </w:pPr>
  </w:style>
  <w:style w:type="character" w:customStyle="1" w:styleId="HeaderChar">
    <w:name w:val="Header Char"/>
    <w:basedOn w:val="DefaultParagraphFont"/>
    <w:link w:val="Header"/>
    <w:uiPriority w:val="99"/>
    <w:rsid w:val="00392B12"/>
    <w:rPr>
      <w:rFonts w:ascii="Times New Roman" w:eastAsia="Times New Roman" w:hAnsi="Times New Roman" w:cs="Times New Roman"/>
    </w:rPr>
  </w:style>
  <w:style w:type="paragraph" w:styleId="Footer">
    <w:name w:val="footer"/>
    <w:basedOn w:val="Normal"/>
    <w:link w:val="FooterChar"/>
    <w:uiPriority w:val="99"/>
    <w:unhideWhenUsed/>
    <w:rsid w:val="00392B12"/>
    <w:pPr>
      <w:tabs>
        <w:tab w:val="center" w:pos="4819"/>
        <w:tab w:val="right" w:pos="9638"/>
      </w:tabs>
    </w:pPr>
  </w:style>
  <w:style w:type="character" w:customStyle="1" w:styleId="FooterChar">
    <w:name w:val="Footer Char"/>
    <w:basedOn w:val="DefaultParagraphFont"/>
    <w:link w:val="Footer"/>
    <w:uiPriority w:val="99"/>
    <w:rsid w:val="00392B1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1111</Words>
  <Characters>5911</Characters>
  <Application>Microsoft Office Word</Application>
  <DocSecurity>0</DocSecurity>
  <Lines>140</Lines>
  <Paragraphs>60</Paragraphs>
  <ScaleCrop>false</ScaleCrop>
  <Company/>
  <LinksUpToDate>false</LinksUpToDate>
  <CharactersWithSpaces>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Millicent Addai Boateng</dc:creator>
  <cp:lastModifiedBy>Millicent Addai Boateng</cp:lastModifiedBy>
  <cp:revision>2</cp:revision>
  <dcterms:created xsi:type="dcterms:W3CDTF">2020-10-16T10:48:00Z</dcterms:created>
  <dcterms:modified xsi:type="dcterms:W3CDTF">2020-10-16T08:52:00Z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2018-08-03T00:00:00Z</vt:filetime>
  </property>
  <property fmtid="{D5CDD505-2E9C-101B-9397-08002B2CF9AE}" pid="3" name="Creator">
    <vt:lpwstr>Acrobat PDFMaker 15 for Word</vt:lpwstr>
  </property>
  <property fmtid="{D5CDD505-2E9C-101B-9397-08002B2CF9AE}" pid="4" name="LastSaved">
    <vt:filetime>2020-10-16T00:00:00Z</vt:filetime>
  </property>
  <property fmtid="{D5CDD505-2E9C-101B-9397-08002B2CF9AE}" pid="5" name="ContentRemapped">
    <vt:lpwstr>true</vt:lpwstr>
  </property>
</Properties>
</file>