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4C8" w:rsidRDefault="00E354C8" w:rsidP="00E354C8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</w:pPr>
      <w:r w:rsidRPr="0054038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Psychological stress induces an increase in cholinergic enteric neuromuscular pathways mediated by glucocorticoid receptors.</w:t>
      </w:r>
    </w:p>
    <w:p w:rsidR="00E354C8" w:rsidRPr="00935962" w:rsidRDefault="00E354C8" w:rsidP="00E354C8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</w:pPr>
    </w:p>
    <w:p w:rsidR="00E354C8" w:rsidRDefault="00E354C8" w:rsidP="00E354C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B</w:t>
      </w:r>
      <w:r w:rsidRPr="00CE01EF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lin J</w:t>
      </w:r>
      <w:r w:rsidRPr="00BC319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fr-FR"/>
        </w:rPr>
        <w:t>1,2</w:t>
      </w:r>
      <w:r w:rsidRPr="00CE01EF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,</w:t>
      </w:r>
      <w:r w:rsidRPr="00AA5D7E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Gautier C</w:t>
      </w:r>
      <w:r w:rsidRPr="00BC319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fr-FR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,</w:t>
      </w:r>
      <w:r w:rsidRPr="00CE01EF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Aubert P</w:t>
      </w:r>
      <w:r w:rsidRPr="00BC319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fr-FR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,</w:t>
      </w:r>
      <w:r w:rsidRPr="00B66638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</w:t>
      </w:r>
      <w:r w:rsidRPr="00CE01EF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Durand T</w:t>
      </w:r>
      <w:r w:rsidRPr="00BC319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fr-FR"/>
        </w:rPr>
        <w:t>1</w:t>
      </w:r>
      <w:r w:rsidRPr="00CE01EF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, </w:t>
      </w:r>
      <w:proofErr w:type="spellStart"/>
      <w:r w:rsidRPr="00CE01EF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Oullier</w:t>
      </w:r>
      <w:proofErr w:type="spellEnd"/>
      <w:r w:rsidRPr="00CE01EF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T</w:t>
      </w:r>
      <w:r w:rsidRPr="00BC319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fr-FR"/>
        </w:rPr>
        <w:t>1</w:t>
      </w:r>
      <w:r w:rsidRPr="00CE01EF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P Naveilhan</w:t>
      </w:r>
      <w:r w:rsidRPr="00BC319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fr-FR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, </w:t>
      </w:r>
      <w:r w:rsidRPr="00CE01EF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Masson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D</w:t>
      </w:r>
      <w:r w:rsidRPr="00BC319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fr-FR"/>
        </w:rPr>
        <w:t>1,2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Neunlist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M</w:t>
      </w:r>
      <w:r w:rsidRPr="00BC319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fr-FR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, Bach-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Ngohou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K</w:t>
      </w:r>
      <w:r w:rsidRPr="00BC319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fr-FR"/>
        </w:rPr>
        <w:t>1,2</w:t>
      </w:r>
      <w:r w:rsidR="00EE7DC3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*</w:t>
      </w:r>
    </w:p>
    <w:p w:rsidR="00EE7DC3" w:rsidRPr="001C19F8" w:rsidRDefault="00EE7DC3" w:rsidP="00E354C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* Corresponding author</w:t>
      </w:r>
    </w:p>
    <w:p w:rsidR="00E354C8" w:rsidRPr="00BC3196" w:rsidRDefault="00E354C8" w:rsidP="00E354C8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  <w:lang w:val="en-US" w:eastAsia="fr-FR"/>
        </w:rPr>
      </w:pPr>
      <w:r w:rsidRPr="00BC3196">
        <w:rPr>
          <w:rFonts w:ascii="Times New Roman" w:hAnsi="Times New Roman" w:cs="Times New Roman"/>
          <w:sz w:val="24"/>
          <w:szCs w:val="24"/>
          <w:u w:val="single"/>
          <w:lang w:val="en-US" w:eastAsia="fr-FR"/>
        </w:rPr>
        <w:t xml:space="preserve">Author affiliations: </w:t>
      </w:r>
    </w:p>
    <w:p w:rsidR="00E354C8" w:rsidRPr="00A372EF" w:rsidRDefault="00E354C8" w:rsidP="00E354C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372EF">
        <w:rPr>
          <w:rFonts w:ascii="Times New Roman" w:hAnsi="Times New Roman" w:cs="Times New Roman"/>
          <w:sz w:val="24"/>
          <w:szCs w:val="24"/>
          <w:vertAlign w:val="superscript"/>
          <w:lang w:val="en-US" w:eastAsia="fr-FR"/>
        </w:rPr>
        <w:t>1</w:t>
      </w:r>
      <w:r w:rsidRPr="00A372EF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Nantes </w:t>
      </w:r>
      <w:proofErr w:type="spellStart"/>
      <w:r w:rsidRPr="00A372EF">
        <w:rPr>
          <w:rFonts w:ascii="Times New Roman" w:hAnsi="Times New Roman" w:cs="Times New Roman"/>
          <w:sz w:val="24"/>
          <w:szCs w:val="24"/>
          <w:lang w:val="en-GB"/>
        </w:rPr>
        <w:t>Université</w:t>
      </w:r>
      <w:proofErr w:type="spellEnd"/>
      <w:r w:rsidRPr="00A372E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CHU Nantes, INSERM</w:t>
      </w:r>
      <w:r w:rsidRPr="00A372EF">
        <w:rPr>
          <w:rFonts w:ascii="Times New Roman" w:hAnsi="Times New Roman" w:cs="Times New Roman"/>
          <w:sz w:val="24"/>
          <w:szCs w:val="24"/>
          <w:lang w:val="en-GB"/>
        </w:rPr>
        <w:t>, T</w:t>
      </w:r>
      <w:r>
        <w:rPr>
          <w:rFonts w:ascii="Times New Roman" w:hAnsi="Times New Roman" w:cs="Times New Roman"/>
          <w:sz w:val="24"/>
          <w:szCs w:val="24"/>
          <w:lang w:val="en-GB"/>
        </w:rPr>
        <w:t>he enteric nervous system in gut and brain disorders, IMAD, F-4400 Nantes, France</w:t>
      </w:r>
    </w:p>
    <w:p w:rsidR="00E354C8" w:rsidRDefault="00E354C8" w:rsidP="00E354C8">
      <w:pPr>
        <w:spacing w:line="360" w:lineRule="auto"/>
        <w:rPr>
          <w:rFonts w:ascii="Times New Roman" w:hAnsi="Times New Roman" w:cs="Times New Roman"/>
          <w:sz w:val="24"/>
          <w:szCs w:val="24"/>
          <w:lang w:val="en-US" w:eastAsia="fr-FR"/>
        </w:rPr>
      </w:pPr>
      <w:r w:rsidRPr="00BC3196">
        <w:rPr>
          <w:rFonts w:ascii="Times New Roman" w:hAnsi="Times New Roman" w:cs="Times New Roman"/>
          <w:sz w:val="24"/>
          <w:szCs w:val="24"/>
          <w:vertAlign w:val="superscript"/>
          <w:lang w:val="en-US" w:eastAsia="fr-FR"/>
        </w:rPr>
        <w:t>2</w:t>
      </w:r>
      <w:r>
        <w:rPr>
          <w:rFonts w:ascii="Times New Roman" w:hAnsi="Times New Roman" w:cs="Times New Roman"/>
          <w:sz w:val="24"/>
          <w:szCs w:val="24"/>
          <w:lang w:val="en-US" w:eastAsia="fr-FR"/>
        </w:rPr>
        <w:t xml:space="preserve">Nantes </w:t>
      </w:r>
      <w:proofErr w:type="spellStart"/>
      <w:r>
        <w:rPr>
          <w:rFonts w:ascii="Times New Roman" w:hAnsi="Times New Roman" w:cs="Times New Roman"/>
          <w:sz w:val="24"/>
          <w:szCs w:val="24"/>
          <w:lang w:val="en-US" w:eastAsia="fr-FR"/>
        </w:rPr>
        <w:t>Université</w:t>
      </w:r>
      <w:proofErr w:type="spellEnd"/>
      <w:r w:rsidRPr="00BC3196">
        <w:rPr>
          <w:rFonts w:ascii="Times New Roman" w:hAnsi="Times New Roman" w:cs="Times New Roman"/>
          <w:sz w:val="24"/>
          <w:szCs w:val="24"/>
          <w:lang w:val="en-US" w:eastAsia="fr-FR"/>
        </w:rPr>
        <w:t>,</w:t>
      </w:r>
      <w:r w:rsidRPr="005B039D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 w:eastAsia="fr-FR"/>
        </w:rPr>
        <w:t>CHU Nantes, Department of Biochemistry, F-44000</w:t>
      </w:r>
      <w:r w:rsidRPr="00BC3196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 Nantes, France</w:t>
      </w:r>
    </w:p>
    <w:p w:rsidR="00E354C8" w:rsidRPr="00E354C8" w:rsidRDefault="00E354C8" w:rsidP="00E354C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 w:eastAsia="fr-FR"/>
        </w:rPr>
      </w:pPr>
    </w:p>
    <w:p w:rsidR="00E354C8" w:rsidRDefault="00E354C8" w:rsidP="00E354C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 w:eastAsia="fr-FR"/>
        </w:rPr>
      </w:pPr>
      <w:r w:rsidRPr="00E354C8">
        <w:rPr>
          <w:rFonts w:ascii="Times New Roman" w:hAnsi="Times New Roman" w:cs="Times New Roman"/>
          <w:b/>
          <w:sz w:val="24"/>
          <w:szCs w:val="24"/>
          <w:lang w:val="en-US" w:eastAsia="fr-FR"/>
        </w:rPr>
        <w:t>S</w:t>
      </w:r>
      <w:r w:rsidR="00787563">
        <w:rPr>
          <w:rFonts w:ascii="Times New Roman" w:hAnsi="Times New Roman" w:cs="Times New Roman"/>
          <w:b/>
          <w:sz w:val="24"/>
          <w:szCs w:val="24"/>
          <w:lang w:val="en-US" w:eastAsia="fr-FR"/>
        </w:rPr>
        <w:t>upplemental data S</w:t>
      </w:r>
      <w:r w:rsidRPr="00E354C8">
        <w:rPr>
          <w:rFonts w:ascii="Times New Roman" w:hAnsi="Times New Roman" w:cs="Times New Roman"/>
          <w:b/>
          <w:sz w:val="24"/>
          <w:szCs w:val="24"/>
          <w:lang w:val="en-US" w:eastAsia="fr-FR"/>
        </w:rPr>
        <w:t>1</w:t>
      </w:r>
      <w:r w:rsidR="00787563">
        <w:rPr>
          <w:rFonts w:ascii="Times New Roman" w:hAnsi="Times New Roman" w:cs="Times New Roman"/>
          <w:b/>
          <w:sz w:val="24"/>
          <w:szCs w:val="24"/>
          <w:lang w:val="en-US" w:eastAsia="fr-FR"/>
        </w:rPr>
        <w:t xml:space="preserve"> -</w:t>
      </w:r>
      <w:r w:rsidR="004E178C">
        <w:rPr>
          <w:rFonts w:ascii="Times New Roman" w:hAnsi="Times New Roman" w:cs="Times New Roman"/>
          <w:b/>
          <w:sz w:val="24"/>
          <w:szCs w:val="24"/>
          <w:lang w:val="en-US" w:eastAsia="fr-FR"/>
        </w:rPr>
        <w:t xml:space="preserve"> </w:t>
      </w:r>
      <w:proofErr w:type="spellStart"/>
      <w:r w:rsidR="004E178C">
        <w:rPr>
          <w:rFonts w:ascii="Times New Roman" w:hAnsi="Times New Roman" w:cs="Times New Roman"/>
          <w:b/>
          <w:sz w:val="24"/>
          <w:szCs w:val="24"/>
          <w:lang w:val="en-US" w:eastAsia="fr-FR"/>
        </w:rPr>
        <w:t>RASt</w:t>
      </w:r>
      <w:proofErr w:type="spellEnd"/>
      <w:r w:rsidR="004E178C">
        <w:rPr>
          <w:rFonts w:ascii="Times New Roman" w:hAnsi="Times New Roman" w:cs="Times New Roman"/>
          <w:b/>
          <w:sz w:val="24"/>
          <w:szCs w:val="24"/>
          <w:lang w:val="en-US" w:eastAsia="fr-FR"/>
        </w:rPr>
        <w:t xml:space="preserve"> increases</w:t>
      </w:r>
      <w:r w:rsidR="004E178C" w:rsidRPr="004E178C">
        <w:rPr>
          <w:rFonts w:ascii="Times New Roman" w:hAnsi="Times New Roman" w:cs="Times New Roman"/>
          <w:b/>
          <w:sz w:val="24"/>
          <w:szCs w:val="24"/>
          <w:lang w:val="en-US" w:eastAsia="fr-FR"/>
        </w:rPr>
        <w:t xml:space="preserve"> serum corticosterone</w:t>
      </w:r>
      <w:r w:rsidR="004E178C">
        <w:rPr>
          <w:rFonts w:ascii="Times New Roman" w:hAnsi="Times New Roman" w:cs="Times New Roman"/>
          <w:b/>
          <w:sz w:val="24"/>
          <w:szCs w:val="24"/>
          <w:lang w:val="en-US" w:eastAsia="fr-FR"/>
        </w:rPr>
        <w:t xml:space="preserve"> in WAS mice</w:t>
      </w:r>
    </w:p>
    <w:p w:rsidR="004E178C" w:rsidRPr="004E178C" w:rsidRDefault="004E178C" w:rsidP="00E354C8">
      <w:pPr>
        <w:spacing w:line="360" w:lineRule="auto"/>
        <w:rPr>
          <w:rFonts w:ascii="Times New Roman" w:hAnsi="Times New Roman" w:cs="Times New Roman"/>
          <w:sz w:val="24"/>
          <w:szCs w:val="24"/>
          <w:lang w:val="en-US" w:eastAsia="fr-FR"/>
        </w:rPr>
      </w:pPr>
      <w:r w:rsidRPr="004E178C">
        <w:rPr>
          <w:rFonts w:ascii="Times New Roman" w:hAnsi="Times New Roman" w:cs="Times New Roman"/>
          <w:sz w:val="24"/>
          <w:szCs w:val="24"/>
          <w:lang w:val="en-US" w:eastAsia="fr-FR"/>
        </w:rPr>
        <w:t>Corticosterone assessment by immun</w:t>
      </w:r>
      <w:r>
        <w:rPr>
          <w:rFonts w:ascii="Times New Roman" w:hAnsi="Times New Roman" w:cs="Times New Roman"/>
          <w:sz w:val="24"/>
          <w:szCs w:val="24"/>
          <w:lang w:val="en-US" w:eastAsia="fr-FR"/>
        </w:rPr>
        <w:t>o</w:t>
      </w:r>
      <w:r w:rsidRPr="004E178C">
        <w:rPr>
          <w:rFonts w:ascii="Times New Roman" w:hAnsi="Times New Roman" w:cs="Times New Roman"/>
          <w:sz w:val="24"/>
          <w:szCs w:val="24"/>
          <w:lang w:val="en-US" w:eastAsia="fr-FR"/>
        </w:rPr>
        <w:t>-enzymatic assay. Data are represented as means +/- SD (n= 16/ group) **** p&lt;0.0001 (Mann-Whitney U test).</w:t>
      </w:r>
    </w:p>
    <w:p w:rsidR="00E354C8" w:rsidRDefault="00E354C8" w:rsidP="00E354C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 w:eastAsia="fr-FR"/>
        </w:rPr>
      </w:pPr>
      <w:r w:rsidRPr="00E354C8"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w:drawing>
          <wp:inline distT="0" distB="0" distL="0" distR="0" wp14:anchorId="008F72F0" wp14:editId="1A390681">
            <wp:extent cx="3836988" cy="2468563"/>
            <wp:effectExtent l="0" t="0" r="0" b="0"/>
            <wp:docPr id="2050" name="Picture 2" descr="F:\Année recherche - INSERM 1235\Année recherche - Master 2 BBRT\UE Projet de recherche\Résultats\Rédaction Papier\Figures VERSION 15\Suplemental Data\Corticostérone J4 WAS vs CTR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F:\Année recherche - INSERM 1235\Année recherche - Master 2 BBRT\UE Projet de recherche\Résultats\Rédaction Papier\Figures VERSION 15\Suplemental Data\Corticostérone J4 WAS vs CTRL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988" cy="2468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E178C" w:rsidRDefault="004E178C">
      <w:pPr>
        <w:spacing w:after="160" w:line="259" w:lineRule="auto"/>
        <w:jc w:val="left"/>
        <w:rPr>
          <w:rFonts w:ascii="Times New Roman" w:hAnsi="Times New Roman" w:cs="Times New Roman"/>
          <w:b/>
          <w:sz w:val="24"/>
          <w:szCs w:val="24"/>
          <w:lang w:val="en-US" w:eastAsia="fr-FR"/>
        </w:rPr>
      </w:pPr>
      <w:r>
        <w:rPr>
          <w:rFonts w:ascii="Times New Roman" w:hAnsi="Times New Roman" w:cs="Times New Roman"/>
          <w:b/>
          <w:sz w:val="24"/>
          <w:szCs w:val="24"/>
          <w:lang w:val="en-US" w:eastAsia="fr-FR"/>
        </w:rPr>
        <w:br w:type="page"/>
      </w:r>
    </w:p>
    <w:p w:rsidR="00E354C8" w:rsidRDefault="00E354C8" w:rsidP="00E354C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 w:eastAsia="fr-FR"/>
        </w:rPr>
      </w:pPr>
      <w:r>
        <w:rPr>
          <w:rFonts w:ascii="Times New Roman" w:hAnsi="Times New Roman" w:cs="Times New Roman"/>
          <w:b/>
          <w:sz w:val="24"/>
          <w:szCs w:val="24"/>
          <w:lang w:val="en-US" w:eastAsia="fr-FR"/>
        </w:rPr>
        <w:lastRenderedPageBreak/>
        <w:t>S</w:t>
      </w:r>
      <w:r w:rsidR="00787563">
        <w:rPr>
          <w:rFonts w:ascii="Times New Roman" w:hAnsi="Times New Roman" w:cs="Times New Roman"/>
          <w:b/>
          <w:sz w:val="24"/>
          <w:szCs w:val="24"/>
          <w:lang w:val="en-US" w:eastAsia="fr-FR"/>
        </w:rPr>
        <w:t>upplemental data S</w:t>
      </w:r>
      <w:r>
        <w:rPr>
          <w:rFonts w:ascii="Times New Roman" w:hAnsi="Times New Roman" w:cs="Times New Roman"/>
          <w:b/>
          <w:sz w:val="24"/>
          <w:szCs w:val="24"/>
          <w:lang w:val="en-US" w:eastAsia="fr-FR"/>
        </w:rPr>
        <w:t>2</w:t>
      </w:r>
      <w:r w:rsidR="00787563">
        <w:rPr>
          <w:rFonts w:ascii="Times New Roman" w:hAnsi="Times New Roman" w:cs="Times New Roman"/>
          <w:b/>
          <w:sz w:val="24"/>
          <w:szCs w:val="24"/>
          <w:lang w:val="en-US" w:eastAsia="fr-FR"/>
        </w:rPr>
        <w:t xml:space="preserve"> -</w:t>
      </w:r>
      <w:bookmarkStart w:id="0" w:name="_GoBack"/>
      <w:bookmarkEnd w:id="0"/>
      <w:r w:rsidR="004E178C">
        <w:rPr>
          <w:rFonts w:ascii="Times New Roman" w:hAnsi="Times New Roman" w:cs="Times New Roman"/>
          <w:b/>
          <w:sz w:val="24"/>
          <w:szCs w:val="24"/>
          <w:lang w:val="en-US" w:eastAsia="fr-FR"/>
        </w:rPr>
        <w:t xml:space="preserve"> </w:t>
      </w:r>
      <w:proofErr w:type="spellStart"/>
      <w:r w:rsidR="004E178C">
        <w:rPr>
          <w:rFonts w:ascii="Times New Roman" w:hAnsi="Times New Roman" w:cs="Times New Roman"/>
          <w:b/>
          <w:sz w:val="24"/>
          <w:szCs w:val="24"/>
          <w:lang w:val="en-US" w:eastAsia="fr-FR"/>
        </w:rPr>
        <w:t>RASt</w:t>
      </w:r>
      <w:proofErr w:type="spellEnd"/>
      <w:r w:rsidR="004E178C">
        <w:rPr>
          <w:rFonts w:ascii="Times New Roman" w:hAnsi="Times New Roman" w:cs="Times New Roman"/>
          <w:b/>
          <w:sz w:val="24"/>
          <w:szCs w:val="24"/>
          <w:lang w:val="en-US" w:eastAsia="fr-FR"/>
        </w:rPr>
        <w:t xml:space="preserve"> </w:t>
      </w:r>
      <w:r w:rsidR="004E178C" w:rsidRPr="004E178C">
        <w:rPr>
          <w:rFonts w:ascii="Times New Roman" w:hAnsi="Times New Roman" w:cs="Times New Roman"/>
          <w:b/>
          <w:sz w:val="24"/>
          <w:szCs w:val="24"/>
          <w:lang w:val="en-US" w:eastAsia="fr-FR"/>
        </w:rPr>
        <w:t>did not modify protein and mRNA expression of GR as compared to control</w:t>
      </w:r>
    </w:p>
    <w:p w:rsidR="004E178C" w:rsidRPr="004E178C" w:rsidRDefault="004E178C" w:rsidP="00E354C8">
      <w:pPr>
        <w:spacing w:line="360" w:lineRule="auto"/>
        <w:rPr>
          <w:rFonts w:ascii="Times New Roman" w:hAnsi="Times New Roman" w:cs="Times New Roman"/>
          <w:sz w:val="24"/>
          <w:szCs w:val="24"/>
          <w:lang w:val="en-US" w:eastAsia="fr-FR"/>
        </w:rPr>
      </w:pPr>
      <w:r>
        <w:rPr>
          <w:rFonts w:ascii="Times New Roman" w:hAnsi="Times New Roman" w:cs="Times New Roman"/>
          <w:sz w:val="24"/>
          <w:szCs w:val="24"/>
          <w:lang w:val="en-US" w:eastAsia="fr-FR"/>
        </w:rPr>
        <w:t>(a) Quantitative analysis of GR protein expression in distal colonic biopsies of WAS and control mice</w:t>
      </w:r>
      <w:r w:rsidR="002939CC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. </w:t>
      </w:r>
      <w:r w:rsidR="002939CC" w:rsidRPr="002939CC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Note that </w:t>
      </w:r>
      <w:r w:rsidR="002939CC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GR and </w:t>
      </w:r>
      <w:r w:rsidR="004D3E75">
        <w:rPr>
          <w:rFonts w:ascii="Times New Roman" w:hAnsi="Times New Roman" w:cs="Times New Roman"/>
          <w:sz w:val="24"/>
          <w:szCs w:val="24"/>
          <w:lang w:val="en-US" w:eastAsia="fr-FR"/>
        </w:rPr>
        <w:t>β-</w:t>
      </w:r>
      <w:proofErr w:type="spellStart"/>
      <w:r w:rsidR="002939CC">
        <w:rPr>
          <w:rFonts w:ascii="Times New Roman" w:hAnsi="Times New Roman" w:cs="Times New Roman"/>
          <w:sz w:val="24"/>
          <w:szCs w:val="24"/>
          <w:lang w:val="en-US" w:eastAsia="fr-FR"/>
        </w:rPr>
        <w:t>actine</w:t>
      </w:r>
      <w:proofErr w:type="spellEnd"/>
      <w:r w:rsidR="002939CC" w:rsidRPr="002939CC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 were performed on th</w:t>
      </w:r>
      <w:r w:rsidR="002939CC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e same nitrocellulose membrane. </w:t>
      </w:r>
      <w:r w:rsidR="004D3E75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(b) Quantitative analysis of GR mRNA expression in distal colonic biopsies of WAS and control mice. </w:t>
      </w:r>
      <w:r w:rsidR="004D3E75" w:rsidRPr="004E178C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Data are represented as means +/- SD (n= </w:t>
      </w:r>
      <w:r w:rsidR="004D3E75">
        <w:rPr>
          <w:rFonts w:ascii="Times New Roman" w:hAnsi="Times New Roman" w:cs="Times New Roman"/>
          <w:sz w:val="24"/>
          <w:szCs w:val="24"/>
          <w:lang w:val="en-US" w:eastAsia="fr-FR"/>
        </w:rPr>
        <w:t>8</w:t>
      </w:r>
      <w:r w:rsidR="004D3E75" w:rsidRPr="004E178C">
        <w:rPr>
          <w:rFonts w:ascii="Times New Roman" w:hAnsi="Times New Roman" w:cs="Times New Roman"/>
          <w:sz w:val="24"/>
          <w:szCs w:val="24"/>
          <w:lang w:val="en-US" w:eastAsia="fr-FR"/>
        </w:rPr>
        <w:t>/ group)</w:t>
      </w:r>
      <w:r w:rsidR="004D3E75">
        <w:rPr>
          <w:rFonts w:ascii="Times New Roman" w:hAnsi="Times New Roman" w:cs="Times New Roman"/>
          <w:sz w:val="24"/>
          <w:szCs w:val="24"/>
          <w:lang w:val="en-US" w:eastAsia="fr-FR"/>
        </w:rPr>
        <w:t>. No significant difference.</w:t>
      </w:r>
    </w:p>
    <w:p w:rsidR="004A7376" w:rsidRDefault="004D3E75" w:rsidP="004D3E75">
      <w:r>
        <w:rPr>
          <w:noProof/>
          <w:lang w:eastAsia="fr-FR"/>
        </w:rPr>
        <w:drawing>
          <wp:inline distT="0" distB="0" distL="0" distR="0" wp14:anchorId="46F3A27A" wp14:editId="16D3563D">
            <wp:extent cx="5875020" cy="2771604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9894" t="28689" r="30291" b="37919"/>
                    <a:stretch/>
                  </pic:blipFill>
                  <pic:spPr bwMode="auto">
                    <a:xfrm>
                      <a:off x="0" y="0"/>
                      <a:ext cx="5888535" cy="2777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A73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4C8"/>
    <w:rsid w:val="002939CC"/>
    <w:rsid w:val="002D3F62"/>
    <w:rsid w:val="004D3E75"/>
    <w:rsid w:val="004E178C"/>
    <w:rsid w:val="00787563"/>
    <w:rsid w:val="009E2ECA"/>
    <w:rsid w:val="00E354C8"/>
    <w:rsid w:val="00EE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6C8FF"/>
  <w15:chartTrackingRefBased/>
  <w15:docId w15:val="{FE25D5F2-FEEE-447F-A410-5D0B9A1BE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4C8"/>
    <w:pPr>
      <w:spacing w:after="0" w:line="240" w:lineRule="auto"/>
      <w:jc w:val="both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180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CHU-NANTES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BLIN Justine</dc:creator>
  <cp:keywords/>
  <dc:description/>
  <cp:lastModifiedBy>BLIN Justine</cp:lastModifiedBy>
  <cp:revision>3</cp:revision>
  <dcterms:created xsi:type="dcterms:W3CDTF">2022-01-11T14:41:00Z</dcterms:created>
  <dcterms:modified xsi:type="dcterms:W3CDTF">2022-01-12T17:27:00Z</dcterms:modified>
</cp:coreProperties>
</file>