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336" w:type="dxa"/>
        <w:tblInd w:w="-601" w:type="dxa"/>
        <w:tbl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7"/>
        <w:gridCol w:w="980"/>
        <w:gridCol w:w="839"/>
        <w:gridCol w:w="980"/>
        <w:gridCol w:w="863"/>
        <w:gridCol w:w="980"/>
        <w:gridCol w:w="722"/>
        <w:gridCol w:w="992"/>
        <w:gridCol w:w="710"/>
        <w:gridCol w:w="980"/>
        <w:gridCol w:w="675"/>
      </w:tblGrid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269" w:hRule="atLeast"/>
        </w:trPr>
        <w:tc>
          <w:tcPr>
            <w:tcW w:w="10336" w:type="dxa"/>
            <w:gridSpan w:val="11"/>
            <w:tcBorders>
              <w:top w:val="single" w:color="5B9BD5" w:sz="4" w:space="0"/>
              <w:left w:val="single" w:color="5B9BD5" w:sz="4" w:space="0"/>
              <w:bottom w:val="single" w:color="8EAADB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color w:val="000000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bookmarkStart w:id="0" w:name="_Hlk53175434"/>
            <w:r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Table 3 </w:t>
            </w:r>
            <w:bookmarkEnd w:id="0"/>
            <w:r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Distribution of health technicians per 1,000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population in western China from 2014 to 2018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617" w:type="dxa"/>
            <w:vMerge w:val="restart"/>
            <w:tcBorders>
              <w:top w:val="single" w:color="8EAADB" w:sz="4" w:space="0"/>
              <w:left w:val="single" w:color="8EAADB" w:sz="4" w:space="0"/>
              <w:bottom w:val="single" w:color="8EAADB" w:sz="4" w:space="0"/>
              <w:right w:val="nil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1051" w:right="0" w:hanging="1000" w:hangingChars="500"/>
              <w:jc w:val="center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region</w:t>
            </w:r>
          </w:p>
        </w:tc>
        <w:tc>
          <w:tcPr>
            <w:tcW w:w="18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u w:val="single" w:color="8EAADB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u w:val="single" w:color="8EAADB"/>
                <w:bdr w:val="none" w:color="auto" w:sz="0" w:space="0"/>
                <w:lang w:val="en-US" w:eastAsia="zh-CN" w:bidi="ar"/>
              </w:rPr>
              <w:t xml:space="preserve">   2014  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u w:val="single" w:color="8EAADB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u w:val="single" w:color="8EAADB"/>
                <w:bdr w:val="none" w:color="auto" w:sz="0" w:space="0"/>
                <w:lang w:val="en-US" w:eastAsia="zh-CN" w:bidi="ar"/>
              </w:rPr>
              <w:t xml:space="preserve">  2015   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u w:val="single" w:color="8EAADB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u w:val="single" w:color="8EAADB"/>
                <w:bdr w:val="none" w:color="auto" w:sz="0" w:space="0"/>
                <w:lang w:val="en-US" w:eastAsia="zh-CN" w:bidi="ar"/>
              </w:rPr>
              <w:t xml:space="preserve">   2016   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0"/>
                <w:u w:val="single" w:color="8EAADB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u w:val="single" w:color="8EAADB"/>
                <w:bdr w:val="none" w:color="auto" w:sz="0" w:space="0"/>
                <w:lang w:val="en-US" w:eastAsia="zh-CN" w:bidi="ar"/>
              </w:rPr>
              <w:t xml:space="preserve">   2017   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u w:val="single" w:color="8EAADB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u w:val="single" w:color="8EAADB"/>
                <w:bdr w:val="none" w:color="auto" w:sz="0" w:space="0"/>
                <w:lang w:val="en-US" w:eastAsia="zh-CN" w:bidi="ar"/>
              </w:rPr>
              <w:t xml:space="preserve">   2018   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1617" w:type="dxa"/>
            <w:vMerge w:val="continue"/>
            <w:tcBorders>
              <w:top w:val="single" w:color="8EAADB" w:sz="4" w:space="0"/>
              <w:left w:val="single" w:color="8EAADB" w:sz="4" w:space="0"/>
              <w:bottom w:val="single" w:color="8EAADB" w:sz="4" w:space="0"/>
              <w:right w:val="nil"/>
            </w:tcBorders>
            <w:shd w:val="clear"/>
            <w:noWrap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color="8EAADB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physician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8EAADB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nurse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8EAADB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physician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8EAADB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nurse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8EAADB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physician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8EAADB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nurse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8EAADB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physician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8EAADB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nurse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8EAADB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physician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8EAADB" w:sz="4" w:space="0"/>
              <w:right w:val="single" w:color="8EAADB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nurse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17" w:type="dxa"/>
            <w:tcBorders>
              <w:top w:val="single" w:color="8EAADB" w:sz="4" w:space="0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Guangxi</w:t>
            </w:r>
          </w:p>
        </w:tc>
        <w:tc>
          <w:tcPr>
            <w:tcW w:w="980" w:type="dxa"/>
            <w:tcBorders>
              <w:top w:val="single" w:color="8EAADB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1.82</w:t>
            </w:r>
          </w:p>
        </w:tc>
        <w:tc>
          <w:tcPr>
            <w:tcW w:w="839" w:type="dxa"/>
            <w:tcBorders>
              <w:top w:val="single" w:color="8EAADB" w:sz="4" w:space="0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2.19</w:t>
            </w:r>
          </w:p>
        </w:tc>
        <w:tc>
          <w:tcPr>
            <w:tcW w:w="851" w:type="dxa"/>
            <w:tcBorders>
              <w:top w:val="single" w:color="8EAADB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1.90</w:t>
            </w:r>
          </w:p>
        </w:tc>
        <w:tc>
          <w:tcPr>
            <w:tcW w:w="992" w:type="dxa"/>
            <w:tcBorders>
              <w:top w:val="single" w:color="8EAADB" w:sz="4" w:space="0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2.40</w:t>
            </w:r>
          </w:p>
        </w:tc>
        <w:tc>
          <w:tcPr>
            <w:tcW w:w="980" w:type="dxa"/>
            <w:tcBorders>
              <w:top w:val="single" w:color="8EAADB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2.00</w:t>
            </w:r>
          </w:p>
        </w:tc>
        <w:tc>
          <w:tcPr>
            <w:tcW w:w="721" w:type="dxa"/>
            <w:tcBorders>
              <w:top w:val="single" w:color="8EAADB" w:sz="4" w:space="0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2.53</w:t>
            </w:r>
          </w:p>
        </w:tc>
        <w:tc>
          <w:tcPr>
            <w:tcW w:w="992" w:type="dxa"/>
            <w:tcBorders>
              <w:top w:val="single" w:color="8EAADB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2.07</w:t>
            </w:r>
          </w:p>
        </w:tc>
        <w:tc>
          <w:tcPr>
            <w:tcW w:w="709" w:type="dxa"/>
            <w:tcBorders>
              <w:top w:val="single" w:color="8EAADB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2.70</w:t>
            </w:r>
          </w:p>
        </w:tc>
        <w:tc>
          <w:tcPr>
            <w:tcW w:w="980" w:type="dxa"/>
            <w:tcBorders>
              <w:top w:val="single" w:color="8EAADB" w:sz="4" w:space="0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675" w:type="dxa"/>
            <w:tcBorders>
              <w:top w:val="single" w:color="8EAADB" w:sz="4" w:space="0"/>
              <w:left w:val="nil"/>
              <w:bottom w:val="nil"/>
              <w:right w:val="single" w:color="8EAADB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2.85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17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Shaanxi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2.03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2.80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2.25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3.06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3.31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2.56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3.57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17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Gansu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1.84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1.75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1.90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1.80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2.02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1.94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2.23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2.26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2.44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17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Qinghai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2.22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2.20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2.30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2.76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2.68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2.91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17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Ningxia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2.27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2.40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2.53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3.16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2.82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3.38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17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Xinjiang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2.38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2.70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2.51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2.89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2.55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2.91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17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Sichuan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2.21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2.30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2.24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2.75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2.46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2.96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17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Chongqing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1.94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1.32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2.30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2.12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2.76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2.46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3.07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17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Yunnan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1.60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1.23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1.70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1.80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1.96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2.68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2.06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2.83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17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Guizhou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1.65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1.92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1.80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2.20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1.94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2.74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2.26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3.03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1617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instrText xml:space="preserve"> HYPERLINK "https://d.docs.live.net/922c5db5e5f1f57b/博士资料/王政论文/javascript:;" </w:instrText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等线 Light" w:hAnsi="等线 Light" w:eastAsia="等线 Light" w:cs="等线 Light"/>
                <w:b/>
                <w:color w:val="000000"/>
                <w:kern w:val="0"/>
                <w:sz w:val="22"/>
                <w:szCs w:val="20"/>
                <w:u w:val="none"/>
                <w:bdr w:val="none" w:color="auto" w:sz="0" w:space="0"/>
                <w:lang w:val="en-US"/>
              </w:rPr>
              <w:t>Inner</w:t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instrText xml:space="preserve"> HYPERLINK "https://d.docs.live.net/922c5db5e5f1f57b/博士资料/王政论文/javascript:;" </w:instrText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等线 Light" w:hAnsi="等线 Light" w:eastAsia="等线 Light" w:cs="等线 Light"/>
                <w:b/>
                <w:color w:val="000000"/>
                <w:kern w:val="0"/>
                <w:sz w:val="22"/>
                <w:szCs w:val="20"/>
                <w:u w:val="none"/>
                <w:bdr w:val="none" w:color="auto" w:sz="0" w:space="0"/>
                <w:lang w:val="en-US"/>
              </w:rPr>
              <w:t>Mongolia</w:t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2.48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1.90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2.63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2.84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2.90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3.02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1617" w:type="dxa"/>
            <w:tcBorders>
              <w:top w:val="nil"/>
              <w:left w:val="single" w:color="8EAADB" w:sz="4" w:space="0"/>
              <w:bottom w:val="single" w:color="8EAADB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Tibet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8EAADB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1.76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8EAADB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1.43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8EAADB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1.90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8EAADB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1.00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8EAADB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1.98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8EAADB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1.16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8EAADB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2.26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8EAADB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1.32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8EAADB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2.42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8EAADB" w:sz="4" w:space="0"/>
              <w:right w:val="single" w:color="8EAADB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1.62</w:t>
            </w:r>
          </w:p>
        </w:tc>
      </w:tr>
    </w:tbl>
    <w:p>
      <w:bookmarkStart w:id="1" w:name="_GoBack"/>
      <w:bookmarkEnd w:id="1"/>
    </w:p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@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77507E"/>
    <w:rsid w:val="33775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等线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  <w:style w:type="table" w:customStyle="1" w:styleId="5">
    <w:name w:val="清单表 3 - 着色 111"/>
    <w:basedOn w:val="2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sz w:val="20"/>
      <w:szCs w:val="20"/>
    </w:rPr>
    <w:tblPr>
      <w:tblBorders>
        <w:top w:val="single" w:color="5B9BD5" w:sz="4" w:space="0"/>
        <w:left w:val="single" w:color="5B9BD5" w:sz="4" w:space="0"/>
        <w:bottom w:val="single" w:color="5B9BD5" w:sz="4" w:space="0"/>
        <w:right w:val="single" w:color="5B9BD5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left w:val="single" w:color="5B9BD5" w:sz="4" w:space="0"/>
        <w:bottom w:val="single" w:color="5B9BD5" w:sz="4" w:space="0"/>
        <w:right w:val="single" w:color="5B9BD5" w:sz="4" w:space="0"/>
      </w:tcBorders>
    </w:tcPr>
    <w:tblStylePr w:type="firstRow">
      <w:rPr>
        <w:b/>
        <w:bCs/>
        <w:color w:val="CCE8CF"/>
      </w:rPr>
      <w:tblPr/>
      <w:tcPr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color="5B9BD5" w:sz="4" w:space="0"/>
        </w:tcBorders>
        <w:shd w:val="clear" w:color="auto" w:fill="CCE8C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CCE8C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CCE8CF"/>
      </w:tcPr>
    </w:tblStylePr>
    <w:tblStylePr w:type="band1Vert">
      <w:tblPr/>
      <w:tcPr>
        <w:tcBorders>
          <w:left w:val="single" w:color="5B9BD5" w:sz="4" w:space="0"/>
          <w:right w:val="single" w:color="5B9BD5" w:sz="4" w:space="0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2020-12-11T04:02:00Z</dcterms:created>
  <dc:creator>睿子</dc:creator>
  <cp:lastModifiedBy>睿子</cp:lastModifiedBy>
  <dcterms:modified xsi:type="dcterms:W3CDTF">2020-12-11T04:03:17Z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