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0C" w:rsidRPr="00807F0C" w:rsidRDefault="00807F0C" w:rsidP="00807F0C">
      <w:pPr>
        <w:spacing w:after="0"/>
        <w:rPr>
          <w:rFonts w:ascii="Times New Roman" w:hAnsi="Times New Roman" w:cs="Times New Roman"/>
          <w:b/>
          <w:sz w:val="24"/>
          <w:szCs w:val="24"/>
        </w:rPr>
      </w:pPr>
      <w:r w:rsidRPr="00807F0C">
        <w:rPr>
          <w:rFonts w:ascii="Times New Roman" w:hAnsi="Times New Roman" w:cs="Times New Roman"/>
          <w:b/>
          <w:sz w:val="24"/>
          <w:szCs w:val="24"/>
        </w:rPr>
        <w:t>Risk factors for the development of neonatal sepsis in a neonatal intensive care unit of a tertiary care hospital of Nepal</w:t>
      </w:r>
    </w:p>
    <w:p w:rsidR="00807F0C" w:rsidRPr="00807F0C" w:rsidRDefault="00807F0C" w:rsidP="00807F0C">
      <w:pPr>
        <w:spacing w:after="0"/>
        <w:rPr>
          <w:rFonts w:ascii="Times New Roman" w:hAnsi="Times New Roman" w:cs="Times New Roman"/>
          <w:sz w:val="24"/>
          <w:szCs w:val="24"/>
        </w:rPr>
      </w:pP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rPr>
        <w:t>Sulochana Manandhar</w:t>
      </w:r>
      <w:r w:rsidRPr="00807F0C">
        <w:rPr>
          <w:rFonts w:ascii="Times New Roman" w:hAnsi="Times New Roman" w:cs="Times New Roman"/>
          <w:color w:val="0070C0"/>
          <w:sz w:val="24"/>
          <w:szCs w:val="24"/>
        </w:rPr>
        <w:t xml:space="preserve"> </w:t>
      </w:r>
      <w:r w:rsidRPr="00807F0C">
        <w:rPr>
          <w:rFonts w:ascii="Times New Roman" w:hAnsi="Times New Roman" w:cs="Times New Roman"/>
          <w:sz w:val="24"/>
          <w:szCs w:val="24"/>
          <w:vertAlign w:val="superscript"/>
        </w:rPr>
        <w:t>1,2</w:t>
      </w:r>
      <w:r w:rsidRPr="00807F0C">
        <w:rPr>
          <w:rFonts w:ascii="Times New Roman" w:hAnsi="Times New Roman" w:cs="Times New Roman"/>
          <w:sz w:val="24"/>
          <w:szCs w:val="24"/>
        </w:rPr>
        <w:t xml:space="preserve">, Puja </w:t>
      </w:r>
      <w:proofErr w:type="spellStart"/>
      <w:r w:rsidRPr="00807F0C">
        <w:rPr>
          <w:rFonts w:ascii="Times New Roman" w:hAnsi="Times New Roman" w:cs="Times New Roman"/>
          <w:sz w:val="24"/>
          <w:szCs w:val="24"/>
        </w:rPr>
        <w:t>Amatya</w:t>
      </w:r>
      <w:proofErr w:type="spellEnd"/>
      <w:r w:rsidRPr="00807F0C">
        <w:rPr>
          <w:rFonts w:ascii="Times New Roman" w:hAnsi="Times New Roman" w:cs="Times New Roman"/>
          <w:sz w:val="24"/>
          <w:szCs w:val="24"/>
        </w:rPr>
        <w:t xml:space="preserve"> </w:t>
      </w:r>
      <w:r w:rsidRPr="00807F0C">
        <w:rPr>
          <w:rFonts w:ascii="Times New Roman" w:hAnsi="Times New Roman" w:cs="Times New Roman"/>
          <w:sz w:val="24"/>
          <w:szCs w:val="24"/>
          <w:vertAlign w:val="superscript"/>
        </w:rPr>
        <w:t>3</w:t>
      </w:r>
      <w:r w:rsidRPr="00807F0C">
        <w:rPr>
          <w:rFonts w:ascii="Times New Roman" w:hAnsi="Times New Roman" w:cs="Times New Roman"/>
          <w:sz w:val="24"/>
          <w:szCs w:val="24"/>
        </w:rPr>
        <w:t xml:space="preserve">, Imran Ansari </w:t>
      </w:r>
      <w:r w:rsidRPr="00807F0C">
        <w:rPr>
          <w:rFonts w:ascii="Times New Roman" w:hAnsi="Times New Roman" w:cs="Times New Roman"/>
          <w:sz w:val="24"/>
          <w:szCs w:val="24"/>
          <w:vertAlign w:val="superscript"/>
        </w:rPr>
        <w:t>3</w:t>
      </w:r>
      <w:r w:rsidRPr="00807F0C">
        <w:rPr>
          <w:rFonts w:ascii="Times New Roman" w:hAnsi="Times New Roman" w:cs="Times New Roman"/>
          <w:sz w:val="24"/>
          <w:szCs w:val="24"/>
        </w:rPr>
        <w:t xml:space="preserve">, </w:t>
      </w:r>
      <w:proofErr w:type="spellStart"/>
      <w:r w:rsidRPr="00807F0C">
        <w:rPr>
          <w:rFonts w:ascii="Times New Roman" w:hAnsi="Times New Roman" w:cs="Times New Roman"/>
          <w:sz w:val="24"/>
          <w:szCs w:val="24"/>
        </w:rPr>
        <w:t>Niva</w:t>
      </w:r>
      <w:proofErr w:type="spellEnd"/>
      <w:r w:rsidRPr="00807F0C">
        <w:rPr>
          <w:rFonts w:ascii="Times New Roman" w:hAnsi="Times New Roman" w:cs="Times New Roman"/>
          <w:sz w:val="24"/>
          <w:szCs w:val="24"/>
        </w:rPr>
        <w:t xml:space="preserve"> Joshi </w:t>
      </w:r>
      <w:r w:rsidRPr="00807F0C">
        <w:rPr>
          <w:rFonts w:ascii="Times New Roman" w:hAnsi="Times New Roman" w:cs="Times New Roman"/>
          <w:sz w:val="24"/>
          <w:szCs w:val="24"/>
          <w:vertAlign w:val="superscript"/>
        </w:rPr>
        <w:t>1</w:t>
      </w:r>
      <w:r w:rsidRPr="00807F0C">
        <w:rPr>
          <w:rFonts w:ascii="Times New Roman" w:hAnsi="Times New Roman" w:cs="Times New Roman"/>
          <w:sz w:val="24"/>
          <w:szCs w:val="24"/>
        </w:rPr>
        <w:t xml:space="preserve">, </w:t>
      </w:r>
      <w:proofErr w:type="spellStart"/>
      <w:r w:rsidRPr="00807F0C">
        <w:rPr>
          <w:rFonts w:ascii="Times New Roman" w:hAnsi="Times New Roman" w:cs="Times New Roman"/>
          <w:sz w:val="24"/>
          <w:szCs w:val="24"/>
        </w:rPr>
        <w:t>Nhukesh</w:t>
      </w:r>
      <w:proofErr w:type="spellEnd"/>
      <w:r w:rsidRPr="00807F0C">
        <w:rPr>
          <w:rFonts w:ascii="Times New Roman" w:hAnsi="Times New Roman" w:cs="Times New Roman"/>
          <w:sz w:val="24"/>
          <w:szCs w:val="24"/>
        </w:rPr>
        <w:t xml:space="preserve"> </w:t>
      </w:r>
      <w:proofErr w:type="spellStart"/>
      <w:r w:rsidRPr="00807F0C">
        <w:rPr>
          <w:rFonts w:ascii="Times New Roman" w:hAnsi="Times New Roman" w:cs="Times New Roman"/>
          <w:sz w:val="24"/>
          <w:szCs w:val="24"/>
        </w:rPr>
        <w:t>Maharjan</w:t>
      </w:r>
      <w:proofErr w:type="spellEnd"/>
      <w:r w:rsidRPr="00807F0C">
        <w:rPr>
          <w:rFonts w:ascii="Times New Roman" w:hAnsi="Times New Roman" w:cs="Times New Roman"/>
          <w:sz w:val="24"/>
          <w:szCs w:val="24"/>
        </w:rPr>
        <w:t xml:space="preserve"> </w:t>
      </w:r>
      <w:r w:rsidRPr="00807F0C">
        <w:rPr>
          <w:rFonts w:ascii="Times New Roman" w:hAnsi="Times New Roman" w:cs="Times New Roman"/>
          <w:sz w:val="24"/>
          <w:szCs w:val="24"/>
          <w:vertAlign w:val="superscript"/>
        </w:rPr>
        <w:t>1</w:t>
      </w:r>
      <w:r w:rsidRPr="00807F0C">
        <w:rPr>
          <w:rFonts w:ascii="Times New Roman" w:hAnsi="Times New Roman" w:cs="Times New Roman"/>
          <w:sz w:val="24"/>
          <w:szCs w:val="24"/>
        </w:rPr>
        <w:t xml:space="preserve">, </w:t>
      </w:r>
    </w:p>
    <w:p w:rsidR="00807F0C" w:rsidRPr="00807F0C" w:rsidRDefault="00807F0C" w:rsidP="00807F0C">
      <w:pPr>
        <w:spacing w:after="0"/>
        <w:rPr>
          <w:rFonts w:ascii="Times New Roman" w:hAnsi="Times New Roman" w:cs="Times New Roman"/>
          <w:sz w:val="24"/>
          <w:szCs w:val="24"/>
          <w:vertAlign w:val="superscript"/>
        </w:rPr>
      </w:pPr>
      <w:r w:rsidRPr="00807F0C">
        <w:rPr>
          <w:rFonts w:ascii="Times New Roman" w:hAnsi="Times New Roman" w:cs="Times New Roman"/>
          <w:sz w:val="24"/>
          <w:szCs w:val="24"/>
        </w:rPr>
        <w:t xml:space="preserve">Sabina </w:t>
      </w:r>
      <w:proofErr w:type="spellStart"/>
      <w:r w:rsidRPr="00807F0C">
        <w:rPr>
          <w:rFonts w:ascii="Times New Roman" w:hAnsi="Times New Roman" w:cs="Times New Roman"/>
          <w:sz w:val="24"/>
          <w:szCs w:val="24"/>
        </w:rPr>
        <w:t>Dongol</w:t>
      </w:r>
      <w:proofErr w:type="spellEnd"/>
      <w:r w:rsidRPr="00807F0C">
        <w:rPr>
          <w:rFonts w:ascii="Times New Roman" w:hAnsi="Times New Roman" w:cs="Times New Roman"/>
          <w:sz w:val="24"/>
          <w:szCs w:val="24"/>
        </w:rPr>
        <w:t xml:space="preserve"> </w:t>
      </w:r>
      <w:r w:rsidRPr="00807F0C">
        <w:rPr>
          <w:rFonts w:ascii="Times New Roman" w:hAnsi="Times New Roman" w:cs="Times New Roman"/>
          <w:sz w:val="24"/>
          <w:szCs w:val="24"/>
          <w:vertAlign w:val="superscript"/>
        </w:rPr>
        <w:t>1</w:t>
      </w:r>
      <w:r w:rsidRPr="00807F0C">
        <w:rPr>
          <w:rFonts w:ascii="Times New Roman" w:hAnsi="Times New Roman" w:cs="Times New Roman"/>
          <w:sz w:val="24"/>
          <w:szCs w:val="24"/>
        </w:rPr>
        <w:t xml:space="preserve">, Buddha </w:t>
      </w:r>
      <w:proofErr w:type="spellStart"/>
      <w:r w:rsidRPr="00807F0C">
        <w:rPr>
          <w:rFonts w:ascii="Times New Roman" w:hAnsi="Times New Roman" w:cs="Times New Roman"/>
          <w:sz w:val="24"/>
          <w:szCs w:val="24"/>
        </w:rPr>
        <w:t>Basnyat</w:t>
      </w:r>
      <w:proofErr w:type="spellEnd"/>
      <w:r w:rsidRPr="00807F0C">
        <w:rPr>
          <w:rFonts w:ascii="Times New Roman" w:hAnsi="Times New Roman" w:cs="Times New Roman"/>
          <w:sz w:val="24"/>
          <w:szCs w:val="24"/>
        </w:rPr>
        <w:t xml:space="preserve"> </w:t>
      </w:r>
      <w:r w:rsidRPr="00807F0C">
        <w:rPr>
          <w:rFonts w:ascii="Times New Roman" w:hAnsi="Times New Roman" w:cs="Times New Roman"/>
          <w:sz w:val="24"/>
          <w:szCs w:val="24"/>
          <w:vertAlign w:val="superscript"/>
        </w:rPr>
        <w:t>1</w:t>
      </w:r>
      <w:r w:rsidRPr="00807F0C">
        <w:rPr>
          <w:rFonts w:ascii="Times New Roman" w:hAnsi="Times New Roman" w:cs="Times New Roman"/>
          <w:sz w:val="24"/>
          <w:szCs w:val="24"/>
        </w:rPr>
        <w:t xml:space="preserve">, Sameer M. Dixit </w:t>
      </w:r>
      <w:r w:rsidRPr="00807F0C">
        <w:rPr>
          <w:rFonts w:ascii="Times New Roman" w:hAnsi="Times New Roman" w:cs="Times New Roman"/>
          <w:sz w:val="24"/>
          <w:szCs w:val="24"/>
          <w:vertAlign w:val="superscript"/>
        </w:rPr>
        <w:t>4</w:t>
      </w:r>
      <w:r w:rsidRPr="00807F0C">
        <w:rPr>
          <w:rFonts w:ascii="Times New Roman" w:hAnsi="Times New Roman" w:cs="Times New Roman"/>
          <w:sz w:val="24"/>
          <w:szCs w:val="24"/>
        </w:rPr>
        <w:t xml:space="preserve">, Stephen Baker </w:t>
      </w:r>
      <w:r w:rsidRPr="00807F0C">
        <w:rPr>
          <w:rFonts w:ascii="Times New Roman" w:hAnsi="Times New Roman" w:cs="Times New Roman"/>
          <w:sz w:val="24"/>
          <w:szCs w:val="24"/>
          <w:vertAlign w:val="superscript"/>
        </w:rPr>
        <w:t>5</w:t>
      </w:r>
      <w:r w:rsidRPr="00807F0C">
        <w:rPr>
          <w:rFonts w:ascii="Times New Roman" w:hAnsi="Times New Roman" w:cs="Times New Roman"/>
          <w:sz w:val="24"/>
          <w:szCs w:val="24"/>
        </w:rPr>
        <w:t xml:space="preserve"> and </w:t>
      </w:r>
      <w:proofErr w:type="spellStart"/>
      <w:r w:rsidRPr="00807F0C">
        <w:rPr>
          <w:rFonts w:ascii="Times New Roman" w:hAnsi="Times New Roman" w:cs="Times New Roman"/>
          <w:sz w:val="24"/>
          <w:szCs w:val="24"/>
        </w:rPr>
        <w:t>Abhilasha</w:t>
      </w:r>
      <w:proofErr w:type="spellEnd"/>
      <w:r w:rsidRPr="00807F0C">
        <w:rPr>
          <w:rFonts w:ascii="Times New Roman" w:hAnsi="Times New Roman" w:cs="Times New Roman"/>
          <w:sz w:val="24"/>
          <w:szCs w:val="24"/>
        </w:rPr>
        <w:t xml:space="preserve"> </w:t>
      </w:r>
      <w:proofErr w:type="spellStart"/>
      <w:r w:rsidRPr="00807F0C">
        <w:rPr>
          <w:rFonts w:ascii="Times New Roman" w:hAnsi="Times New Roman" w:cs="Times New Roman"/>
          <w:sz w:val="24"/>
          <w:szCs w:val="24"/>
        </w:rPr>
        <w:t>Karkey</w:t>
      </w:r>
      <w:proofErr w:type="spellEnd"/>
      <w:r w:rsidRPr="00807F0C">
        <w:rPr>
          <w:rFonts w:ascii="Times New Roman" w:hAnsi="Times New Roman" w:cs="Times New Roman"/>
          <w:sz w:val="24"/>
          <w:szCs w:val="24"/>
        </w:rPr>
        <w:t xml:space="preserve"> </w:t>
      </w:r>
      <w:r w:rsidRPr="00807F0C">
        <w:rPr>
          <w:rFonts w:ascii="Times New Roman" w:hAnsi="Times New Roman" w:cs="Times New Roman"/>
          <w:sz w:val="24"/>
          <w:szCs w:val="24"/>
          <w:vertAlign w:val="superscript"/>
        </w:rPr>
        <w:t>1*</w:t>
      </w:r>
    </w:p>
    <w:p w:rsidR="00807F0C" w:rsidRPr="00807F0C" w:rsidRDefault="00807F0C" w:rsidP="00807F0C">
      <w:pPr>
        <w:spacing w:after="0"/>
        <w:rPr>
          <w:rFonts w:ascii="Times New Roman" w:hAnsi="Times New Roman" w:cs="Times New Roman"/>
          <w:sz w:val="24"/>
          <w:szCs w:val="24"/>
        </w:rPr>
      </w:pP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vertAlign w:val="superscript"/>
        </w:rPr>
        <w:t xml:space="preserve">1 </w:t>
      </w:r>
      <w:r w:rsidRPr="00807F0C">
        <w:rPr>
          <w:rFonts w:ascii="Times New Roman" w:hAnsi="Times New Roman" w:cs="Times New Roman"/>
          <w:sz w:val="24"/>
          <w:szCs w:val="24"/>
        </w:rPr>
        <w:t xml:space="preserve">Oxford University Clinical Research Unit, </w:t>
      </w:r>
      <w:proofErr w:type="spellStart"/>
      <w:r w:rsidRPr="00807F0C">
        <w:rPr>
          <w:rFonts w:ascii="Times New Roman" w:hAnsi="Times New Roman" w:cs="Times New Roman"/>
          <w:sz w:val="24"/>
          <w:szCs w:val="24"/>
        </w:rPr>
        <w:t>Patan</w:t>
      </w:r>
      <w:proofErr w:type="spellEnd"/>
      <w:r w:rsidRPr="00807F0C">
        <w:rPr>
          <w:rFonts w:ascii="Times New Roman" w:hAnsi="Times New Roman" w:cs="Times New Roman"/>
          <w:sz w:val="24"/>
          <w:szCs w:val="24"/>
        </w:rPr>
        <w:t xml:space="preserve"> Academy of Health Sciences, Kathmandu, Nepal</w:t>
      </w: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vertAlign w:val="superscript"/>
        </w:rPr>
        <w:t xml:space="preserve">2 </w:t>
      </w:r>
      <w:r w:rsidRPr="00807F0C">
        <w:rPr>
          <w:rFonts w:ascii="Times New Roman" w:hAnsi="Times New Roman" w:cs="Times New Roman"/>
          <w:sz w:val="24"/>
          <w:szCs w:val="24"/>
        </w:rPr>
        <w:t>Centre for Tropical Medicine and Global Health, Medical sciences division, Nuffield Department of Medicine, University of Oxford, Linacre College, Oxford, UK</w:t>
      </w:r>
    </w:p>
    <w:p w:rsidR="00807F0C" w:rsidRPr="00807F0C" w:rsidRDefault="00807F0C" w:rsidP="00807F0C">
      <w:pPr>
        <w:spacing w:after="0"/>
        <w:rPr>
          <w:rFonts w:ascii="Times New Roman" w:hAnsi="Times New Roman" w:cs="Times New Roman"/>
          <w:color w:val="000000"/>
          <w:sz w:val="24"/>
          <w:szCs w:val="24"/>
          <w:shd w:val="clear" w:color="auto" w:fill="FFFFFF"/>
        </w:rPr>
      </w:pPr>
      <w:r w:rsidRPr="00807F0C">
        <w:rPr>
          <w:rFonts w:ascii="Times New Roman" w:hAnsi="Times New Roman" w:cs="Times New Roman"/>
          <w:sz w:val="24"/>
          <w:szCs w:val="24"/>
          <w:vertAlign w:val="superscript"/>
        </w:rPr>
        <w:t xml:space="preserve">3 </w:t>
      </w:r>
      <w:proofErr w:type="gramStart"/>
      <w:r w:rsidRPr="00807F0C">
        <w:rPr>
          <w:rFonts w:ascii="Times New Roman" w:hAnsi="Times New Roman" w:cs="Times New Roman"/>
          <w:sz w:val="24"/>
          <w:szCs w:val="24"/>
        </w:rPr>
        <w:t>Department</w:t>
      </w:r>
      <w:proofErr w:type="gramEnd"/>
      <w:r w:rsidRPr="00807F0C">
        <w:rPr>
          <w:rFonts w:ascii="Times New Roman" w:hAnsi="Times New Roman" w:cs="Times New Roman"/>
          <w:sz w:val="24"/>
          <w:szCs w:val="24"/>
        </w:rPr>
        <w:t xml:space="preserve"> of </w:t>
      </w:r>
      <w:proofErr w:type="spellStart"/>
      <w:r w:rsidRPr="00807F0C">
        <w:rPr>
          <w:rFonts w:ascii="Times New Roman" w:hAnsi="Times New Roman" w:cs="Times New Roman"/>
          <w:sz w:val="24"/>
          <w:szCs w:val="24"/>
        </w:rPr>
        <w:t>Pediatrics</w:t>
      </w:r>
      <w:proofErr w:type="spellEnd"/>
      <w:r w:rsidRPr="00807F0C">
        <w:rPr>
          <w:rFonts w:ascii="Times New Roman" w:hAnsi="Times New Roman" w:cs="Times New Roman"/>
          <w:sz w:val="24"/>
          <w:szCs w:val="24"/>
        </w:rPr>
        <w:t xml:space="preserve">, </w:t>
      </w:r>
      <w:proofErr w:type="spellStart"/>
      <w:r w:rsidRPr="00807F0C">
        <w:rPr>
          <w:rFonts w:ascii="Times New Roman" w:hAnsi="Times New Roman" w:cs="Times New Roman"/>
          <w:color w:val="000000"/>
          <w:sz w:val="24"/>
          <w:szCs w:val="24"/>
          <w:shd w:val="clear" w:color="auto" w:fill="FFFFFF"/>
        </w:rPr>
        <w:t>Patan</w:t>
      </w:r>
      <w:proofErr w:type="spellEnd"/>
      <w:r w:rsidRPr="00807F0C">
        <w:rPr>
          <w:rFonts w:ascii="Times New Roman" w:hAnsi="Times New Roman" w:cs="Times New Roman"/>
          <w:color w:val="000000"/>
          <w:sz w:val="24"/>
          <w:szCs w:val="24"/>
          <w:shd w:val="clear" w:color="auto" w:fill="FFFFFF"/>
        </w:rPr>
        <w:t xml:space="preserve"> Academy of Health Sciences, </w:t>
      </w:r>
      <w:proofErr w:type="spellStart"/>
      <w:r w:rsidRPr="00807F0C">
        <w:rPr>
          <w:rFonts w:ascii="Times New Roman" w:hAnsi="Times New Roman" w:cs="Times New Roman"/>
          <w:color w:val="000000"/>
          <w:sz w:val="24"/>
          <w:szCs w:val="24"/>
          <w:shd w:val="clear" w:color="auto" w:fill="FFFFFF"/>
        </w:rPr>
        <w:t>Patan</w:t>
      </w:r>
      <w:proofErr w:type="spellEnd"/>
      <w:r w:rsidRPr="00807F0C">
        <w:rPr>
          <w:rFonts w:ascii="Times New Roman" w:hAnsi="Times New Roman" w:cs="Times New Roman"/>
          <w:color w:val="000000"/>
          <w:sz w:val="24"/>
          <w:szCs w:val="24"/>
          <w:shd w:val="clear" w:color="auto" w:fill="FFFFFF"/>
        </w:rPr>
        <w:t xml:space="preserve"> Hospital, Kathmandu, Nepal</w:t>
      </w: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vertAlign w:val="superscript"/>
        </w:rPr>
        <w:t xml:space="preserve">4 </w:t>
      </w:r>
      <w:proofErr w:type="spellStart"/>
      <w:proofErr w:type="gramStart"/>
      <w:r w:rsidRPr="00807F0C">
        <w:rPr>
          <w:rFonts w:ascii="Times New Roman" w:hAnsi="Times New Roman" w:cs="Times New Roman"/>
          <w:sz w:val="24"/>
          <w:szCs w:val="24"/>
        </w:rPr>
        <w:t>Center</w:t>
      </w:r>
      <w:proofErr w:type="spellEnd"/>
      <w:proofErr w:type="gramEnd"/>
      <w:r w:rsidRPr="00807F0C">
        <w:rPr>
          <w:rFonts w:ascii="Times New Roman" w:hAnsi="Times New Roman" w:cs="Times New Roman"/>
          <w:sz w:val="24"/>
          <w:szCs w:val="24"/>
        </w:rPr>
        <w:t xml:space="preserve"> for Molecular Dynamics Nepal, Kathmandu, Nepal</w:t>
      </w: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vertAlign w:val="superscript"/>
        </w:rPr>
        <w:t>5</w:t>
      </w:r>
      <w:r w:rsidRPr="00807F0C">
        <w:rPr>
          <w:rFonts w:ascii="Times New Roman" w:hAnsi="Times New Roman" w:cs="Times New Roman"/>
          <w:color w:val="000000" w:themeColor="text1"/>
          <w:sz w:val="24"/>
          <w:szCs w:val="24"/>
        </w:rPr>
        <w:t xml:space="preserve"> Cambridge </w:t>
      </w:r>
      <w:proofErr w:type="gramStart"/>
      <w:r w:rsidRPr="00807F0C">
        <w:rPr>
          <w:rFonts w:ascii="Times New Roman" w:hAnsi="Times New Roman" w:cs="Times New Roman"/>
          <w:color w:val="000000" w:themeColor="text1"/>
          <w:sz w:val="24"/>
          <w:szCs w:val="24"/>
        </w:rPr>
        <w:t>Institute</w:t>
      </w:r>
      <w:proofErr w:type="gramEnd"/>
      <w:r w:rsidRPr="00807F0C">
        <w:rPr>
          <w:rFonts w:ascii="Times New Roman" w:hAnsi="Times New Roman" w:cs="Times New Roman"/>
          <w:color w:val="000000" w:themeColor="text1"/>
          <w:sz w:val="24"/>
          <w:szCs w:val="24"/>
        </w:rPr>
        <w:t xml:space="preserve"> of Therapeutic Immunology &amp; Infectious Disease (CITIID) Department of Medicine, University of Cambridge, Cambridge, UK</w:t>
      </w:r>
      <w:r w:rsidRPr="00807F0C">
        <w:rPr>
          <w:rFonts w:ascii="Times New Roman" w:hAnsi="Times New Roman" w:cs="Times New Roman"/>
          <w:sz w:val="24"/>
          <w:szCs w:val="24"/>
        </w:rPr>
        <w:t xml:space="preserve"> </w:t>
      </w:r>
    </w:p>
    <w:p w:rsidR="00807F0C" w:rsidRPr="00807F0C" w:rsidRDefault="00807F0C" w:rsidP="00807F0C">
      <w:pPr>
        <w:spacing w:after="0"/>
        <w:rPr>
          <w:rFonts w:ascii="Times New Roman" w:hAnsi="Times New Roman" w:cs="Times New Roman"/>
          <w:sz w:val="24"/>
          <w:szCs w:val="24"/>
        </w:rPr>
      </w:pPr>
    </w:p>
    <w:p w:rsidR="00807F0C" w:rsidRPr="00807F0C" w:rsidRDefault="00807F0C" w:rsidP="00807F0C">
      <w:pPr>
        <w:spacing w:after="0"/>
        <w:rPr>
          <w:rFonts w:ascii="Times New Roman" w:hAnsi="Times New Roman" w:cs="Times New Roman"/>
          <w:b/>
          <w:sz w:val="24"/>
          <w:szCs w:val="24"/>
        </w:rPr>
      </w:pPr>
      <w:r w:rsidRPr="00807F0C">
        <w:rPr>
          <w:rFonts w:ascii="Times New Roman" w:hAnsi="Times New Roman" w:cs="Times New Roman"/>
          <w:b/>
          <w:sz w:val="24"/>
          <w:szCs w:val="24"/>
        </w:rPr>
        <w:t>*Correspondence</w:t>
      </w: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rPr>
        <w:t xml:space="preserve">Dr </w:t>
      </w:r>
      <w:proofErr w:type="spellStart"/>
      <w:r w:rsidRPr="00807F0C">
        <w:rPr>
          <w:rFonts w:ascii="Times New Roman" w:hAnsi="Times New Roman" w:cs="Times New Roman"/>
          <w:sz w:val="24"/>
          <w:szCs w:val="24"/>
        </w:rPr>
        <w:t>Abhilasha</w:t>
      </w:r>
      <w:proofErr w:type="spellEnd"/>
      <w:r w:rsidRPr="00807F0C">
        <w:rPr>
          <w:rFonts w:ascii="Times New Roman" w:hAnsi="Times New Roman" w:cs="Times New Roman"/>
          <w:sz w:val="24"/>
          <w:szCs w:val="24"/>
        </w:rPr>
        <w:t xml:space="preserve"> </w:t>
      </w:r>
      <w:proofErr w:type="spellStart"/>
      <w:r w:rsidRPr="00807F0C">
        <w:rPr>
          <w:rFonts w:ascii="Times New Roman" w:hAnsi="Times New Roman" w:cs="Times New Roman"/>
          <w:sz w:val="24"/>
          <w:szCs w:val="24"/>
        </w:rPr>
        <w:t>Karkey</w:t>
      </w:r>
      <w:proofErr w:type="spellEnd"/>
      <w:r w:rsidRPr="00807F0C">
        <w:rPr>
          <w:rFonts w:ascii="Times New Roman" w:hAnsi="Times New Roman" w:cs="Times New Roman"/>
          <w:sz w:val="24"/>
          <w:szCs w:val="24"/>
        </w:rPr>
        <w:t xml:space="preserve"> </w:t>
      </w:r>
    </w:p>
    <w:p w:rsidR="00807F0C" w:rsidRPr="00807F0C" w:rsidRDefault="00807F0C" w:rsidP="00807F0C">
      <w:pPr>
        <w:spacing w:after="0"/>
        <w:rPr>
          <w:rFonts w:ascii="Times New Roman" w:hAnsi="Times New Roman" w:cs="Times New Roman"/>
          <w:sz w:val="24"/>
          <w:szCs w:val="24"/>
        </w:rPr>
      </w:pPr>
      <w:r w:rsidRPr="00807F0C">
        <w:rPr>
          <w:rFonts w:ascii="Times New Roman" w:hAnsi="Times New Roman" w:cs="Times New Roman"/>
          <w:sz w:val="24"/>
          <w:szCs w:val="24"/>
        </w:rPr>
        <w:t>akarkey@oucru.org</w:t>
      </w:r>
    </w:p>
    <w:p w:rsidR="00807F0C" w:rsidRPr="00807F0C" w:rsidRDefault="00807F0C">
      <w:pPr>
        <w:rPr>
          <w:rFonts w:ascii="Times New Roman" w:hAnsi="Times New Roman" w:cs="Times New Roman"/>
          <w:b/>
          <w:sz w:val="24"/>
          <w:szCs w:val="24"/>
        </w:rPr>
      </w:pPr>
      <w:r w:rsidRPr="00807F0C">
        <w:rPr>
          <w:rFonts w:ascii="Times New Roman" w:hAnsi="Times New Roman" w:cs="Times New Roman"/>
          <w:b/>
          <w:sz w:val="24"/>
          <w:szCs w:val="24"/>
        </w:rPr>
        <w:br w:type="page"/>
      </w:r>
      <w:bookmarkStart w:id="0" w:name="_GoBack"/>
      <w:bookmarkEnd w:id="0"/>
    </w:p>
    <w:p w:rsidR="0065122B" w:rsidRPr="00807F0C" w:rsidRDefault="00210417" w:rsidP="0065122B">
      <w:pPr>
        <w:spacing w:after="0" w:line="240" w:lineRule="auto"/>
        <w:rPr>
          <w:rFonts w:ascii="Times New Roman" w:hAnsi="Times New Roman" w:cs="Times New Roman"/>
          <w:b/>
          <w:sz w:val="24"/>
          <w:szCs w:val="24"/>
        </w:rPr>
      </w:pPr>
      <w:r w:rsidRPr="00807F0C">
        <w:rPr>
          <w:rFonts w:ascii="Times New Roman" w:hAnsi="Times New Roman" w:cs="Times New Roman"/>
          <w:b/>
          <w:sz w:val="24"/>
          <w:szCs w:val="24"/>
        </w:rPr>
        <w:lastRenderedPageBreak/>
        <w:t xml:space="preserve">Additional file 4 </w:t>
      </w:r>
      <w:r w:rsidR="0065122B" w:rsidRPr="00807F0C">
        <w:rPr>
          <w:rFonts w:ascii="Times New Roman" w:hAnsi="Times New Roman" w:cs="Times New Roman"/>
          <w:b/>
          <w:sz w:val="24"/>
          <w:szCs w:val="24"/>
        </w:rPr>
        <w:t>Details of multiplex PCR for detection of resistance gene markers of ESBL and carbapenemase production</w:t>
      </w:r>
    </w:p>
    <w:p w:rsidR="0065122B" w:rsidRPr="00807F0C" w:rsidRDefault="0065122B" w:rsidP="0065122B">
      <w:pPr>
        <w:spacing w:after="0" w:line="240" w:lineRule="auto"/>
        <w:rPr>
          <w:rFonts w:ascii="Times New Roman" w:hAnsi="Times New Roman" w:cs="Times New Roman"/>
          <w:b/>
          <w:sz w:val="24"/>
          <w:szCs w:val="24"/>
        </w:rPr>
      </w:pPr>
    </w:p>
    <w:tbl>
      <w:tblPr>
        <w:tblStyle w:val="LightShading"/>
        <w:tblW w:w="9918" w:type="dxa"/>
        <w:tblLayout w:type="fixed"/>
        <w:tblLook w:val="04A0" w:firstRow="1" w:lastRow="0" w:firstColumn="1" w:lastColumn="0" w:noHBand="0" w:noVBand="1"/>
      </w:tblPr>
      <w:tblGrid>
        <w:gridCol w:w="1206"/>
        <w:gridCol w:w="1782"/>
        <w:gridCol w:w="3870"/>
        <w:gridCol w:w="990"/>
        <w:gridCol w:w="990"/>
        <w:gridCol w:w="990"/>
        <w:gridCol w:w="90"/>
      </w:tblGrid>
      <w:tr w:rsidR="0065122B" w:rsidRPr="00807F0C" w:rsidTr="0065122B">
        <w:trPr>
          <w:cnfStyle w:val="100000000000" w:firstRow="1" w:lastRow="0"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hideMark/>
          </w:tcPr>
          <w:p w:rsidR="0065122B" w:rsidRPr="00807F0C" w:rsidRDefault="0065122B" w:rsidP="0065122B">
            <w:pPr>
              <w:rPr>
                <w:rFonts w:ascii="Times New Roman" w:eastAsia="Times New Roman" w:hAnsi="Times New Roman" w:cs="Times New Roman"/>
                <w:b w:val="0"/>
                <w:bCs w:val="0"/>
                <w:sz w:val="24"/>
                <w:szCs w:val="24"/>
              </w:rPr>
            </w:pPr>
            <w:r w:rsidRPr="00807F0C">
              <w:rPr>
                <w:rFonts w:ascii="Times New Roman" w:eastAsia="Times New Roman" w:hAnsi="Times New Roman" w:cs="Times New Roman"/>
                <w:sz w:val="24"/>
                <w:szCs w:val="24"/>
              </w:rPr>
              <w:t>Genes</w:t>
            </w:r>
          </w:p>
        </w:tc>
        <w:tc>
          <w:tcPr>
            <w:tcW w:w="1782" w:type="dxa"/>
            <w:shd w:val="clear" w:color="auto" w:fill="auto"/>
            <w:noWrap/>
            <w:hideMark/>
          </w:tcPr>
          <w:p w:rsidR="0065122B" w:rsidRPr="00807F0C" w:rsidRDefault="0065122B" w:rsidP="0065122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807F0C">
              <w:rPr>
                <w:rFonts w:ascii="Times New Roman" w:eastAsia="Times New Roman" w:hAnsi="Times New Roman" w:cs="Times New Roman"/>
                <w:sz w:val="24"/>
                <w:szCs w:val="24"/>
              </w:rPr>
              <w:t>Primers</w:t>
            </w:r>
          </w:p>
        </w:tc>
        <w:tc>
          <w:tcPr>
            <w:tcW w:w="3870" w:type="dxa"/>
            <w:shd w:val="clear" w:color="auto" w:fill="auto"/>
            <w:noWrap/>
            <w:hideMark/>
          </w:tcPr>
          <w:p w:rsidR="0065122B" w:rsidRPr="00807F0C" w:rsidRDefault="0065122B" w:rsidP="0065122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807F0C">
              <w:rPr>
                <w:rFonts w:ascii="Times New Roman" w:eastAsia="Times New Roman" w:hAnsi="Times New Roman" w:cs="Times New Roman"/>
                <w:sz w:val="24"/>
                <w:szCs w:val="24"/>
              </w:rPr>
              <w:t>Primer sequence (5' - 3')</w:t>
            </w:r>
          </w:p>
        </w:tc>
        <w:tc>
          <w:tcPr>
            <w:tcW w:w="990" w:type="dxa"/>
            <w:shd w:val="clear" w:color="auto" w:fill="auto"/>
            <w:hideMark/>
          </w:tcPr>
          <w:p w:rsidR="0065122B" w:rsidRPr="00807F0C" w:rsidRDefault="0065122B" w:rsidP="0065122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07F0C">
              <w:rPr>
                <w:rFonts w:ascii="Times New Roman" w:eastAsia="Times New Roman" w:hAnsi="Times New Roman" w:cs="Times New Roman"/>
                <w:bCs w:val="0"/>
                <w:sz w:val="24"/>
                <w:szCs w:val="24"/>
              </w:rPr>
              <w:t>Primer final conc.</w:t>
            </w:r>
          </w:p>
        </w:tc>
        <w:tc>
          <w:tcPr>
            <w:tcW w:w="990" w:type="dxa"/>
            <w:shd w:val="clear" w:color="auto" w:fill="auto"/>
            <w:hideMark/>
          </w:tcPr>
          <w:p w:rsidR="0065122B" w:rsidRPr="00807F0C" w:rsidRDefault="0065122B" w:rsidP="0065122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07F0C">
              <w:rPr>
                <w:rFonts w:ascii="Times New Roman" w:eastAsia="Times New Roman" w:hAnsi="Times New Roman" w:cs="Times New Roman"/>
                <w:bCs w:val="0"/>
                <w:sz w:val="24"/>
                <w:szCs w:val="24"/>
              </w:rPr>
              <w:t>Anneal</w:t>
            </w:r>
            <w:r w:rsidRPr="00807F0C">
              <w:rPr>
                <w:rFonts w:ascii="Times New Roman" w:eastAsia="Times New Roman" w:hAnsi="Times New Roman" w:cs="Times New Roman"/>
                <w:sz w:val="24"/>
                <w:szCs w:val="24"/>
              </w:rPr>
              <w:t xml:space="preserve"> °C/sec</w:t>
            </w:r>
          </w:p>
        </w:tc>
        <w:tc>
          <w:tcPr>
            <w:tcW w:w="1080" w:type="dxa"/>
            <w:gridSpan w:val="2"/>
            <w:shd w:val="clear" w:color="auto" w:fill="auto"/>
            <w:hideMark/>
          </w:tcPr>
          <w:p w:rsidR="0065122B" w:rsidRPr="00807F0C" w:rsidRDefault="0065122B" w:rsidP="0065122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07F0C">
              <w:rPr>
                <w:rFonts w:ascii="Times New Roman" w:eastAsia="Times New Roman" w:hAnsi="Times New Roman" w:cs="Times New Roman"/>
                <w:bCs w:val="0"/>
                <w:sz w:val="24"/>
                <w:szCs w:val="24"/>
              </w:rPr>
              <w:t>Product s</w:t>
            </w:r>
            <w:r w:rsidRPr="00807F0C">
              <w:rPr>
                <w:rFonts w:ascii="Times New Roman" w:eastAsia="Times New Roman" w:hAnsi="Times New Roman" w:cs="Times New Roman"/>
                <w:sz w:val="24"/>
                <w:szCs w:val="24"/>
              </w:rPr>
              <w:t>ize (</w:t>
            </w:r>
            <w:proofErr w:type="spellStart"/>
            <w:r w:rsidRPr="00807F0C">
              <w:rPr>
                <w:rFonts w:ascii="Times New Roman" w:eastAsia="Times New Roman" w:hAnsi="Times New Roman" w:cs="Times New Roman"/>
                <w:sz w:val="24"/>
                <w:szCs w:val="24"/>
              </w:rPr>
              <w:t>bp</w:t>
            </w:r>
            <w:proofErr w:type="spellEnd"/>
            <w:r w:rsidRPr="00807F0C">
              <w:rPr>
                <w:rFonts w:ascii="Times New Roman" w:eastAsia="Times New Roman" w:hAnsi="Times New Roman" w:cs="Times New Roman"/>
                <w:sz w:val="24"/>
                <w:szCs w:val="24"/>
              </w:rPr>
              <w:t>)</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CTX-M1</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{"citationItems":[{"id":"ITEM-1","itemData":{"DOI":"10.1093/jac/dki412","ISSN":"03057453","abstract":"16. Winston DJ, Emmanouilides C, Bartoni K et al. Elimination of Aspergillus infection in allogeneic stem cell transplant recipients with long-term itraconazole prophylaxis: prevention is better than treatment. Sir, CTX-M extended-spectrum b-lactamases (ESBLs) are increas-ingly prevalent worldwide among Escherichia coli and Klebsiella spp., including in the UK, where over half of all microbiology laboratories have encountered producers. 1,2 More than 40 CTX-M b-lactamases have been described and are divided into five phylogenetic groups, with different groups prevalent in dif-ferent countries. 3 However, characterization of the bla CTX-M alleles present in clinical isolates is time-consuming, typically requiring multiple PCRs with universal and then group-specific primers. 1,2,4 To facilitate monitoring, we sought to develop a multiplex assay to differentiate alleles belonging to these five phylogenetic groups. The sequences of reference bla CTX-M alleles (source: http:// www.lahey.org/studies/) were aligned, and group-specific regions were identified. Primers specific for alleles encoding enzymes belonging to groups 1, 2 and 9 were designed in silico using Primer 3 (http://frodo.wi.mit.edu/cgi-bin/primer3/primer3_www.cgi), whereas those for bla CTX-M-25/-26 and for bla CTX-M-8/-40 were developed and optimized empirically. Primer pairs and predicted amplicon sizes were: group 1, 5 0 -AAA AAT CAC TGC GCC AGT TC and 5 0 -AGC TTA TTC ATC GCC ACG TT (415 bp); group 2, 5 0 -CGA CGC TAC CCC TGC TAT T and 5 0 -CCA GCG TCA GAT TTT TCA GG (552 bp); group 9, 5 0 -CAA AGA GAG TGC AAC GGA TG and 5 0 -ATT GGA AAG CGT TCA TCA CC (205 bp). Fragments of alleles encoding enzymes of groups 8 (666 bp) and 25 (327 bp) were amplified with two specific forward primers and a shared reverse primer: 5 0 -TCG CGT TAA GCG GAT GAT GC (group 8 forward); 5 0 -GCA CGA TGA CAT TCG GG (group 25 forward); and 5 0 -AAC CCA CGA TGT GGG TAG C (groups 8/25 reverse). Amplification conditions were: initial denaturation at 94 C for 5 min; 30 cycles of 94 C for 25 s, 52 C for 40 s and 72 C for 50 s; and a final elongation at 72 C for 6 min. The primer pairs were evaluated separately against 14 control strains and then in a multi-plex format. The controls were shown previously by sequencing to produce CTX-M-15 (n = 6), CTX-M-14 (n =2) and one producer each of CTX-M-2, -8, -9, -25, -26 and -40. The multiplexed com-bination of primers amplified bla CTX-M alleles from each of the control strains. F…","author":[{"dropping-particle":"","family":"Woodford","given":"Neil","non-dropping-particle":"","parse-names":false,"suffix":""},{"dropping-particle":"","family":"Fagan","given":"Elizabeth J.","non-dropping-particle":"","parse-names":false,"suffix":""},{"dropping-particle":"","family":"Ellington","given":"Matthew J.","non-dropping-particle":"","parse-names":false,"suffix":""}],"container-title":"Journal of Antimicrobial Chemotherapy","id":"ITEM-1","issue":"1","issued":{"date-parts":[["2006"]]},"page":"154-155","title":"Multiplex PCR for rapid detection of genes encoding CTX-M extended-spectrum β-lactamases","type":"article-journal","volume":"57"},"uris":["http://www.mendeley.com/documents/?uuid=eeac6792-f418-441a-ac92-28d378f2f637"]}],"mendeley":{"formattedCitation":"(38)","plainTextFormattedCitation":"(38)","previouslyFormattedCitation":"(38)"},"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(38)</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CTX-M1F</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AAAAATCACTGCGCCAGTTC</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val="restart"/>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60°C/</w:t>
            </w:r>
          </w:p>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40 sec</w:t>
            </w:r>
          </w:p>
        </w:tc>
        <w:tc>
          <w:tcPr>
            <w:tcW w:w="990" w:type="dxa"/>
            <w:vMerge w:val="restart"/>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415</w:t>
            </w: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CTX-M1R</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AGCTTATTCATCGCCACGTT</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CTX-M2</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{"citationItems":[{"id":"ITEM-1","itemData":{"DOI":"10.1093/jac/dki412","ISSN":"03057453","abstract":"16. Winston DJ, Emmanouilides C, Bartoni K et al. Elimination of Aspergillus infection in allogeneic stem cell transplant recipients with long-term itraconazole prophylaxis: prevention is better than treatment. Sir, CTX-M extended-spectrum b-lactamases (ESBLs) are increas-ingly prevalent worldwide among Escherichia coli and Klebsiella spp., including in the UK, where over half of all microbiology laboratories have encountered producers. 1,2 More than 40 CTX-M b-lactamases have been described and are divided into five phylogenetic groups, with different groups prevalent in dif-ferent countries. 3 However, characterization of the bla CTX-M alleles present in clinical isolates is time-consuming, typically requiring multiple PCRs with universal and then group-specific primers. 1,2,4 To facilitate monitoring, we sought to develop a multiplex assay to differentiate alleles belonging to these five phylogenetic groups. The sequences of reference bla CTX-M alleles (source: http:// www.lahey.org/studies/) were aligned, and group-specific regions were identified. Primers specific for alleles encoding enzymes belonging to groups 1, 2 and 9 were designed in silico using Primer 3 (http://frodo.wi.mit.edu/cgi-bin/primer3/primer3_www.cgi), whereas those for bla CTX-M-25/-26 and for bla CTX-M-8/-40 were developed and optimized empirically. Primer pairs and predicted amplicon sizes were: group 1, 5 0 -AAA AAT CAC TGC GCC AGT TC and 5 0 -AGC TTA TTC ATC GCC ACG TT (415 bp); group 2, 5 0 -CGA CGC TAC CCC TGC TAT T and 5 0 -CCA GCG TCA GAT TTT TCA GG (552 bp); group 9, 5 0 -CAA AGA GAG TGC AAC GGA TG and 5 0 -ATT GGA AAG CGT TCA TCA CC (205 bp). Fragments of alleles encoding enzymes of groups 8 (666 bp) and 25 (327 bp) were amplified with two specific forward primers and a shared reverse primer: 5 0 -TCG CGT TAA GCG GAT GAT GC (group 8 forward); 5 0 -GCA CGA TGA CAT TCG GG (group 25 forward); and 5 0 -AAC CCA CGA TGT GGG TAG C (groups 8/25 reverse). Amplification conditions were: initial denaturation at 94 C for 5 min; 30 cycles of 94 C for 25 s, 52 C for 40 s and 72 C for 50 s; and a final elongation at 72 C for 6 min. The primer pairs were evaluated separately against 14 control strains and then in a multi-plex format. The controls were shown previously by sequencing to produce CTX-M-15 (n = 6), CTX-M-14 (n =2) and one producer each of CTX-M-2, -8, -9, -25, -26 and -40. The multiplexed com-bination of primers amplified bla CTX-M alleles from each of the control strains. F…","author":[{"dropping-particle":"","family":"Woodford","given":"Neil","non-dropping-particle":"","parse-names":false,"suffix":""},{"dropping-particle":"","family":"Fagan","given":"Elizabeth J.","non-dropping-particle":"","parse-names":false,"suffix":""},{"dropping-particle":"","family":"Ellington","given":"Matthew J.","non-dropping-particle":"","parse-names":false,"suffix":""}],"container-title":"Journal of Antimicrobial Chemotherapy","id":"ITEM-1","issue":"1","issued":{"date-parts":[["2006"]]},"page":"154-155","title":"Multiplex PCR for rapid detection of genes encoding CTX-M extended-spectrum β-lactamases","type":"article-journal","volume":"57"},"uris":["http://www.mendeley.com/documents/?uuid=eeac6792-f418-441a-ac92-28d378f2f637"]}],"mendeley":{"formattedCitation":"(38)","plainTextFormattedCitation":"(38)","previouslyFormattedCitation":"(38)"},"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(38)</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CTX-M2F</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CGACGCTACCCCTGCTATT</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552</w:t>
            </w: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CTX-M2R</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CCAGCGTCAGATTTTTCAGG</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CTX-M9</w:t>
            </w:r>
            <w:r w:rsidRPr="00807F0C">
              <w:rPr>
                <w:rFonts w:ascii="Times New Roman" w:eastAsia="Times New Roman" w:hAnsi="Times New Roman" w:cs="Times New Roman"/>
                <w:color w:val="000000"/>
                <w:sz w:val="24"/>
                <w:szCs w:val="24"/>
              </w:rPr>
              <w:t xml:space="preserve"> </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{"citationItems":[{"id":"ITEM-1","itemData":{"DOI":"10.1093/jac/dki412","ISSN":"03057453","abstract":"16. Winston DJ, Emmanouilides C, Bartoni K et al. Elimination of Aspergillus infection in allogeneic stem cell transplant recipients with long-term itraconazole prophylaxis: prevention is better than treatment. Sir, CTX-M extended-spectrum b-lactamases (ESBLs) are increas-ingly prevalent worldwide among Escherichia coli and Klebsiella spp., including in the UK, where over half of all microbiology laboratories have encountered producers. 1,2 More than 40 CTX-M b-lactamases have been described and are divided into five phylogenetic groups, with different groups prevalent in dif-ferent countries. 3 However, characterization of the bla CTX-M alleles present in clinical isolates is time-consuming, typically requiring multiple PCRs with universal and then group-specific primers. 1,2,4 To facilitate monitoring, we sought to develop a multiplex assay to differentiate alleles belonging to these five phylogenetic groups. The sequences of reference bla CTX-M alleles (source: http:// www.lahey.org/studies/) were aligned, and group-specific regions were identified. Primers specific for alleles encoding enzymes belonging to groups 1, 2 and 9 were designed in silico using Primer 3 (http://frodo.wi.mit.edu/cgi-bin/primer3/primer3_www.cgi), whereas those for bla CTX-M-25/-26 and for bla CTX-M-8/-40 were developed and optimized empirically. Primer pairs and predicted amplicon sizes were: group 1, 5 0 -AAA AAT CAC TGC GCC AGT TC and 5 0 -AGC TTA TTC ATC GCC ACG TT (415 bp); group 2, 5 0 -CGA CGC TAC CCC TGC TAT T and 5 0 -CCA GCG TCA GAT TTT TCA GG (552 bp); group 9, 5 0 -CAA AGA GAG TGC AAC GGA TG and 5 0 -ATT GGA AAG CGT TCA TCA CC (205 bp). Fragments of alleles encoding enzymes of groups 8 (666 bp) and 25 (327 bp) were amplified with two specific forward primers and a shared reverse primer: 5 0 -TCG CGT TAA GCG GAT GAT GC (group 8 forward); 5 0 -GCA CGA TGA CAT TCG GG (group 25 forward); and 5 0 -AAC CCA CGA TGT GGG TAG C (groups 8/25 reverse). Amplification conditions were: initial denaturation at 94 C for 5 min; 30 cycles of 94 C for 25 s, 52 C for 40 s and 72 C for 50 s; and a final elongation at 72 C for 6 min. The primer pairs were evaluated separately against 14 control strains and then in a multi-plex format. The controls were shown previously by sequencing to produce CTX-M-15 (n = 6), CTX-M-14 (n =2) and one producer each of CTX-M-2, -8, -9, -25, -26 and -40. The multiplexed com-bination of primers amplified bla CTX-M alleles from each of the control strains. F…","author":[{"dropping-particle":"","family":"Woodford","given":"Neil","non-dropping-particle":"","parse-names":false,"suffix":""},{"dropping-particle":"","family":"Fagan","given":"Elizabeth J.","non-dropping-particle":"","parse-names":false,"suffix":""},{"dropping-particle":"","family":"Ellington","given":"Matthew J.","non-dropping-particle":"","parse-names":false,"suffix":""}],"container-title":"Journal of Antimicrobial Chemotherapy","id":"ITEM-1","issue":"1","issued":{"date-parts":[["2006"]]},"page":"154-155","title":"Multiplex PCR for rapid detection of genes encoding CTX-M extended-spectrum β-lactamases","type":"article-journal","volume":"57"},"uris":["http://www.mendeley.com/documents/?uuid=eeac6792-f418-441a-ac92-28d378f2f637"]}],"mendeley":{"formattedCitation":"(38)","plainTextFormattedCitation":"(38)","previouslyFormattedCitation":"(38)"},"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(38)</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CTX-M9F</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CAAAGAGAGTGCAACGGATG</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205</w:t>
            </w: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CTX-M9R</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ATTGGAAAGCGTTCATCACC</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CTX-M8/25</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{"citationItems":[{"id":"ITEM-1","itemData":{"DOI":"10.1093/jac/dki412","ISSN":"03057453","abstract":"16. Winston DJ, Emmanouilides C, Bartoni K et al. Elimination of Aspergillus infection in allogeneic stem cell transplant recipients with long-term itraconazole prophylaxis: prevention is better than treatment. Sir, CTX-M extended-spectrum b-lactamases (ESBLs) are increas-ingly prevalent worldwide among Escherichia coli and Klebsiella spp., including in the UK, where over half of all microbiology laboratories have encountered producers. 1,2 More than 40 CTX-M b-lactamases have been described and are divided into five phylogenetic groups, with different groups prevalent in dif-ferent countries. 3 However, characterization of the bla CTX-M alleles present in clinical isolates is time-consuming, typically requiring multiple PCRs with universal and then group-specific primers. 1,2,4 To facilitate monitoring, we sought to develop a multiplex assay to differentiate alleles belonging to these five phylogenetic groups. The sequences of reference bla CTX-M alleles (source: http:// www.lahey.org/studies/) were aligned, and group-specific regions were identified. Primers specific for alleles encoding enzymes belonging to groups 1, 2 and 9 were designed in silico using Primer 3 (http://frodo.wi.mit.edu/cgi-bin/primer3/primer3_www.cgi), whereas those for bla CTX-M-25/-26 and for bla CTX-M-8/-40 were developed and optimized empirically. Primer pairs and predicted amplicon sizes were: group 1, 5 0 -AAA AAT CAC TGC GCC AGT TC and 5 0 -AGC TTA TTC ATC GCC ACG TT (415 bp); group 2, 5 0 -CGA CGC TAC CCC TGC TAT T and 5 0 -CCA GCG TCA GAT TTT TCA GG (552 bp); group 9, 5 0 -CAA AGA GAG TGC AAC GGA TG and 5 0 -ATT GGA AAG CGT TCA TCA CC (205 bp). Fragments of alleles encoding enzymes of groups 8 (666 bp) and 25 (327 bp) were amplified with two specific forward primers and a shared reverse primer: 5 0 -TCG CGT TAA GCG GAT GAT GC (group 8 forward); 5 0 -GCA CGA TGA CAT TCG GG (group 25 forward); and 5 0 -AAC CCA CGA TGT GGG TAG C (groups 8/25 reverse). Amplification conditions were: initial denaturation at 94 C for 5 min; 30 cycles of 94 C for 25 s, 52 C for 40 s and 72 C for 50 s; and a final elongation at 72 C for 6 min. The primer pairs were evaluated separately against 14 control strains and then in a multi-plex format. The controls were shown previously by sequencing to produce CTX-M-15 (n = 6), CTX-M-14 (n =2) and one producer each of CTX-M-2, -8, -9, -25, -26 and -40. The multiplexed com-bination of primers amplified bla CTX-M alleles from each of the control strains. F…","author":[{"dropping-particle":"","family":"Woodford","given":"Neil","non-dropping-particle":"","parse-names":false,"suffix":""},{"dropping-particle":"","family":"Fagan","given":"Elizabeth J.","non-dropping-particle":"","parse-names":false,"suffix":""},{"dropping-particle":"","family":"Ellington","given":"Matthew J.","non-dropping-particle":"","parse-names":false,"suffix":""}],"container-title":"Journal of Antimicrobial Chemotherapy","id":"ITEM-1","issue":"1","issued":{"date-parts":[["2006"]]},"page":"154-155","title":"Multiplex PCR for rapid detection of genes encoding CTX-M extended-spectrum β-lactamases","type":"article-journal","volume":"57"},"uris":["http://www.mendeley.com/documents/?uuid=eeac6792-f418-441a-ac92-28d378f2f637"]}],"mendeley":{"formattedCitation":"(38)","plainTextFormattedCitation":"(38)","previouslyFormattedCitation":"(38)"},"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(38)</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CTX-M8F</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TCGCGTTAAGCGGATGATGC</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666/</w:t>
            </w:r>
          </w:p>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327</w:t>
            </w: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CTX-M25F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GCACGATGACATTCGGG</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6" w:space="0" w:color="auto"/>
            </w:tcBorders>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CTX-M8/25R</w:t>
            </w:r>
          </w:p>
        </w:tc>
        <w:tc>
          <w:tcPr>
            <w:tcW w:w="387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AACCCACGATGTGGGTAGC</w:t>
            </w:r>
          </w:p>
        </w:tc>
        <w:tc>
          <w:tcPr>
            <w:tcW w:w="99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rPr>
            </w:pPr>
            <w:r w:rsidRPr="00807F0C">
              <w:rPr>
                <w:rFonts w:ascii="Times New Roman" w:eastAsia="Times New Roman" w:hAnsi="Times New Roman" w:cs="Times New Roman"/>
                <w:bCs/>
                <w:color w:val="000000"/>
                <w:sz w:val="24"/>
                <w:szCs w:val="24"/>
              </w:rPr>
              <w:t>0.2uM</w:t>
            </w: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tcBorders>
              <w:top w:val="single" w:sz="6" w:space="0" w:color="auto"/>
            </w:tcBorders>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TEM</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{"citationItems":[{"id":"ITEM-1","itemData":{"DOI":"10.1016/j.jiph.2017.09.020","ISSN":"1876035X","abstract":"The emergence and dissemination of carbapenem-resistant Escherichia coli (E. coli) strains is a main risk for global public health, but little is known of carbapenemase producing E. coli in Henan, China. The study was undertaken to investigate the prevalence and mechanism of carbapenem-resistant E. coli strains in a hospital in Xinxiang, Henan, China, 2014. A total of 5 carbapenemase-producing E. coli strains were screened from 1014 isolates. We found that they were all resistant to meropenem and imipenem. Amikacin showed the best sensitivity, with gentamicin coming up next. The positive rate of bla NDM was 80% (4/5). The sequencing results showed that two isolates belonged to bla NDM-1 whereas other 2 isolates carried the bla NDM-5. Other carbapenemase genes including bla IMP, bla VIM , bla KPC and bla OXA-48 were not detected. The bla CTX-M-15, bla TEM-1, sul2, aad, and aac(6”)–Ib–cr were also detected. MLST analysis showed that NDM-producing E. coli were sporadic. Conjugation test indicated bla NDM could be transferred. In conclusion, the bla NDM was the principal resistance mechanism of carbapenem-resistant E. coli in the hospital, Henan, China.","author":[{"dropping-particle":"","family":"Liang","given":"Wen juan","non-dropping-particle":"","parse-names":false,"suffix":""},{"dropping-particle":"","family":"Liu","given":"Hui ying","non-dropping-particle":"","parse-names":false,"suffix":""},{"dropping-particle":"","family":"Duan","given":"Guang Cai","non-dropping-particle":"","parse-names":false,"suffix":""},{"dropping-particle":"","family":"Zhao","given":"Yong xin","non-dropping-particle":"","parse-names":false,"suffix":""},{"dropping-particle":"","family":"Chen","given":"Shuai yin","non-dropping-particle":"","parse-names":false,"suffix":""},{"dropping-particle":"","family":"Yang","given":"Hai Yan","non-dropping-particle":"","parse-names":false,"suffix":""},{"dropping-particle":"","family":"Xi","given":"Yuan Lin","non-dropping-particle":"","parse-names":false,"suffix":""}],"container-title":"Journal of Infection and Public Health","id":"ITEM-1","issue":"3","issued":{"date-parts":[["2018"]]},"page":"347-351","publisher":"King Saud Bin Abdulaziz University for Health Sciences","title":"Emergence and mechanism of carbapenem-resistant Escherichia coli in Henan, China, 2014","type":"article-journal","volume":"11"},"uris":["http://www.mendeley.com/documents/?uuid=ab145498-9ba8-4a11-91ba-54f0d3071190"]}],"mendeley":{"formattedCitation":"(39)","plainTextFormattedCitation":"(39)","previouslyFormattedCitation":"(39)"},"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(39)</w:t>
            </w:r>
            <w:r w:rsidRPr="00807F0C">
              <w:rPr>
                <w:rFonts w:ascii="Times New Roman" w:eastAsia="Times New Roman" w:hAnsi="Times New Roman" w:cs="Times New Roman"/>
                <w:color w:val="000000"/>
                <w:sz w:val="24"/>
                <w:szCs w:val="24"/>
              </w:rPr>
              <w:fldChar w:fldCharType="end"/>
            </w:r>
          </w:p>
        </w:tc>
        <w:tc>
          <w:tcPr>
            <w:tcW w:w="1782"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TEM F</w:t>
            </w:r>
          </w:p>
        </w:tc>
        <w:tc>
          <w:tcPr>
            <w:tcW w:w="387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TGCGGTATTATCCCGTGTTG</w:t>
            </w:r>
          </w:p>
        </w:tc>
        <w:tc>
          <w:tcPr>
            <w:tcW w:w="99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val="restart"/>
            <w:tcBorders>
              <w:top w:val="single" w:sz="6" w:space="0" w:color="auto"/>
            </w:tcBorders>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57°C/</w:t>
            </w:r>
          </w:p>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40 sec</w:t>
            </w:r>
          </w:p>
        </w:tc>
        <w:tc>
          <w:tcPr>
            <w:tcW w:w="990" w:type="dxa"/>
            <w:vMerge w:val="restart"/>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300</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TEM 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TCGTCGTTTGGTATGGCTTC</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0.1uM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SHV</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{"citationItems":[{"id":"ITEM-1","itemData":{"DOI":"10.1093/jac/dkp498","ISSN":"03057453","abstract":"To develop a rapid and reliable tool to detect by multiplex PCR assays the most frequently widespread beta-lactamase genes encoding the OXA-1-like broad-spectrum beta-lactamases, extended-spectrum beta-lactamases (ESBLs), plasmid-mediated AmpC beta-lactamases and class A, B and D carbapenemases.","author":[{"dropping-particle":"","family":"Dallenne","given":"Caroline","non-dropping-particle":"","parse-names":false,"suffix":""},{"dropping-particle":"","family":"Costa","given":"Anaelle","non-dropping-particle":"da","parse-names":false,"suffix":""},{"dropping-particle":"","family":"Decré","given":"Dominique","non-dropping-particle":"","parse-names":false,"suffix":""},{"dropping-particle":"","family":"Favier","given":"Christine","non-dropping-particle":"","parse-names":false,"suffix":""},{"dropping-particle":"","family":"Arlet","given":"Guillaume","non-dropping-particle":"","parse-names":false,"suffix":""}],"container-title":"Journal of Antimicrobial Chemotherapy","id":"ITEM-1","issue":"3","issued":{"date-parts":[["2010"]]},"page":"490-495","title":"Development of a set of multiplex PCR assays for the detection of genes encoding important β-lactamases in Enterobacteriaceae","type":"article-journal","volume":"65"},"uris":["http://www.mendeley.com/documents/?uuid=d5c62e80-95fd-4719-94ea-08217ce8098a"]}],"mendeley":{"formattedCitation":"(40)","plainTextFormattedCitation":"(40)","previouslyFormattedCitation":"(40)"},"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(40)</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07F0C">
              <w:rPr>
                <w:rFonts w:ascii="Times New Roman" w:eastAsia="Times New Roman" w:hAnsi="Times New Roman" w:cs="Times New Roman"/>
                <w:color w:val="000000"/>
                <w:sz w:val="24"/>
                <w:szCs w:val="24"/>
              </w:rPr>
              <w:t>MultiTSO</w:t>
            </w:r>
            <w:proofErr w:type="spellEnd"/>
            <w:r w:rsidRPr="00807F0C">
              <w:rPr>
                <w:rFonts w:ascii="Times New Roman" w:eastAsia="Times New Roman" w:hAnsi="Times New Roman" w:cs="Times New Roman"/>
                <w:color w:val="000000"/>
                <w:sz w:val="24"/>
                <w:szCs w:val="24"/>
              </w:rPr>
              <w:t>-S_F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AGCCGCTTGAGCAAATTAAAC</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713</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07F0C">
              <w:rPr>
                <w:rFonts w:ascii="Times New Roman" w:eastAsia="Times New Roman" w:hAnsi="Times New Roman" w:cs="Times New Roman"/>
                <w:color w:val="000000"/>
                <w:sz w:val="24"/>
                <w:szCs w:val="24"/>
              </w:rPr>
              <w:t>MultiTSO</w:t>
            </w:r>
            <w:proofErr w:type="spellEnd"/>
            <w:r w:rsidRPr="00807F0C">
              <w:rPr>
                <w:rFonts w:ascii="Times New Roman" w:eastAsia="Times New Roman" w:hAnsi="Times New Roman" w:cs="Times New Roman"/>
                <w:color w:val="000000"/>
                <w:sz w:val="24"/>
                <w:szCs w:val="24"/>
              </w:rPr>
              <w:t>-S_R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ATCCCGCAGATAAATCACCAC</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 xml:space="preserve"> </w:t>
            </w:r>
            <w:proofErr w:type="spellStart"/>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OXA</w:t>
            </w:r>
            <w:proofErr w:type="spellEnd"/>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{"citationItems":[{"id":"ITEM-1","itemData":{"DOI":"10.1093/jac/dkp498","ISSN":"03057453","abstract":"To develop a rapid and reliable tool to detect by multiplex PCR assays the most frequently widespread beta-lactamase genes encoding the OXA-1-like broad-spectrum beta-lactamases, extended-spectrum beta-lactamases (ESBLs), plasmid-mediated AmpC beta-lactamases and class A, B and D carbapenemases.","author":[{"dropping-particle":"","family":"Dallenne","given":"Caroline","non-dropping-particle":"","parse-names":false,"suffix":""},{"dropping-particle":"","family":"Costa","given":"Anaelle","non-dropping-particle":"da","parse-names":false,"suffix":""},{"dropping-particle":"","family":"Decré","given":"Dominique","non-dropping-particle":"","parse-names":false,"suffix":""},{"dropping-particle":"","family":"Favier","given":"Christine","non-dropping-particle":"","parse-names":false,"suffix":""},{"dropping-particle":"","family":"Arlet","given":"Guillaume","non-dropping-particle":"","parse-names":false,"suffix":""}],"container-title":"Journal of Antimicrobial Chemotherapy","id":"ITEM-1","issue":"3","issued":{"date-parts":[["2010"]]},"page":"490-495","title":"Development of a set of multiplex PCR assays for the detection of genes encoding important β-lactamases in Enterobacteriaceae","type":"article-journal","volume":"65"},"uris":["http://www.mendeley.com/documents/?uuid=d5c62e80-95fd-4719-94ea-08217ce8098a"]}],"mendeley":{"formattedCitation":"(40)","plainTextFormattedCitation":"(40)","previouslyFormattedCitation":"(40)"},"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(40)</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07F0C">
              <w:rPr>
                <w:rFonts w:ascii="Times New Roman" w:eastAsia="Times New Roman" w:hAnsi="Times New Roman" w:cs="Times New Roman"/>
                <w:color w:val="000000"/>
                <w:sz w:val="24"/>
                <w:szCs w:val="24"/>
              </w:rPr>
              <w:t>MultiTSO</w:t>
            </w:r>
            <w:proofErr w:type="spellEnd"/>
            <w:r w:rsidRPr="00807F0C">
              <w:rPr>
                <w:rFonts w:ascii="Times New Roman" w:eastAsia="Times New Roman" w:hAnsi="Times New Roman" w:cs="Times New Roman"/>
                <w:color w:val="000000"/>
                <w:sz w:val="24"/>
                <w:szCs w:val="24"/>
              </w:rPr>
              <w:t>-O_F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GGCACCAGATTCAACTTTCAAG</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564</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6" w:space="0" w:color="auto"/>
            </w:tcBorders>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807F0C">
              <w:rPr>
                <w:rFonts w:ascii="Times New Roman" w:eastAsia="Times New Roman" w:hAnsi="Times New Roman" w:cs="Times New Roman"/>
                <w:color w:val="000000"/>
                <w:sz w:val="24"/>
                <w:szCs w:val="24"/>
              </w:rPr>
              <w:t>MultiTSO</w:t>
            </w:r>
            <w:proofErr w:type="spellEnd"/>
            <w:r w:rsidRPr="00807F0C">
              <w:rPr>
                <w:rFonts w:ascii="Times New Roman" w:eastAsia="Times New Roman" w:hAnsi="Times New Roman" w:cs="Times New Roman"/>
                <w:color w:val="000000"/>
                <w:sz w:val="24"/>
                <w:szCs w:val="24"/>
              </w:rPr>
              <w:t>-O_R</w:t>
            </w:r>
          </w:p>
        </w:tc>
        <w:tc>
          <w:tcPr>
            <w:tcW w:w="387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GACCCCAAGTTTCCTGTAAGTG</w:t>
            </w:r>
          </w:p>
        </w:tc>
        <w:tc>
          <w:tcPr>
            <w:tcW w:w="99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tcBorders>
              <w:top w:val="single" w:sz="6" w:space="0" w:color="auto"/>
            </w:tcBorders>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proofErr w:type="spellStart"/>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KPC</w:t>
            </w:r>
            <w:proofErr w:type="spellEnd"/>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{"citationItems":[{"id":"ITEM-1","itemData":{"DOI":"10.1016/j.diagmicrobio.2010.12.002","ISSN":"07328893","abstract":"A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f2850638-24ec-4ad4-a0d6-6b7d011788ee"]}],"mendeley":{"formattedCitation":"(41)","plainTextFormattedCitation":"(41)","previouslyFormattedCitation":"(41)"},"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(41)</w:t>
            </w:r>
            <w:r w:rsidRPr="00807F0C">
              <w:rPr>
                <w:rFonts w:ascii="Times New Roman" w:eastAsia="Times New Roman" w:hAnsi="Times New Roman" w:cs="Times New Roman"/>
                <w:color w:val="000000"/>
                <w:sz w:val="24"/>
                <w:szCs w:val="24"/>
              </w:rPr>
              <w:fldChar w:fldCharType="end"/>
            </w:r>
          </w:p>
        </w:tc>
        <w:tc>
          <w:tcPr>
            <w:tcW w:w="1782"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KPC-F</w:t>
            </w:r>
          </w:p>
        </w:tc>
        <w:tc>
          <w:tcPr>
            <w:tcW w:w="387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CGTCTAGTTCTGCTGTCTTG</w:t>
            </w:r>
          </w:p>
        </w:tc>
        <w:tc>
          <w:tcPr>
            <w:tcW w:w="99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val="restart"/>
            <w:tcBorders>
              <w:top w:val="single" w:sz="6" w:space="0" w:color="auto"/>
            </w:tcBorders>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52°C/</w:t>
            </w:r>
          </w:p>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40 sec</w:t>
            </w:r>
          </w:p>
        </w:tc>
        <w:tc>
          <w:tcPr>
            <w:tcW w:w="990" w:type="dxa"/>
            <w:vMerge w:val="restart"/>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798</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KPC-R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CTTGTCATCCTTGTTAGGCG</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NDM1</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{"citationItems":[{"id":"ITEM-1","itemData":{"DOI":"10.1128/JCM.01773-10","ISBN":"1098-660X","ISSN":"00951137","PMID":"21123531","abstract":"Enterobacterial isolates expressing the carbapenemase NDM-1 are emerging worldwide. Twenty-seven NDM-1-positive isolates of worldwide origin were included in this study to identify these strains as not only pathogens but also colonizers of normal flora for infection control screening. Although susceptibility to carbapenems varied, a combined test (IMP/IMP + EDTA), the Etest MBL, and automated susceptibility testing by Vitek2 (bioMérieux) identified those NDM-1 producers as verified by PCR using specific primers. Screening for carriers of NDM-1 producers may be based on media such as the ChromID ESBL culture medium routinely used to screen for extended-spectrum β-lactamase producers, which gives excellent detection levels with low limits of detection ranging from 8 × 10(0) to 5 × 10(2) CFU/ml. The CHROMagar KPC culture medium had higher limits of detection (1 × 10(1) to 5 × 10(5) CFU/ml) and may be proposed for the follow-up of outbreaks of infections with NDM-1 producers. Colonies growing on these screening media can be verified as NDM-1 producers with molecular methods as described herein.","author":[{"dropping-particle":"","family":"Nordmann","given":"Patrice","non-dropping-particle":"","parse-names":false,"suffix":""},{"dropping-particle":"","family":"Poirel","given":"Laurent","non-dropping-particle":"","parse-names":false,"suffix":""},{"dropping-particle":"","family":"Carrër","given":"Amélie","non-dropping-particle":"","parse-names":false,"suffix":""},{"dropping-particle":"","family":"Toleman","given":"Mark A.","non-dropping-particle":"","parse-names":false,"suffix":""},{"dropping-particle":"","family":"Walsh","given":"Timothy R.","non-dropping-particle":"","parse-names":false,"suffix":""}],"container-title":"Journal of Clinical Microbiology","id":"ITEM-1","issue":"2","issued":{"date-parts":[["2011"]]},"page":"718-721","title":"How to detect NDM-1 producers","type":"article-journal","volume":"49"},"uris":["http://www.mendeley.com/documents/?uuid=3e0cf0fc-4b38-40b5-8c95-6c5c6bce3025"]}],"mendeley":{"formattedCitation":"(42)","plainTextFormattedCitation":"(42)","previouslyFormattedCitation":"(42)"},"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(42)</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NDM-1F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GGTTTGGCGATCTGGTTTTC</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621</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31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NDM-1R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CGGAATGGCTCATCACGATC</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OXA48</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{"citationItems":[{"id":"ITEM-1","itemData":{"DOI":"10.1016/j.diagmicrobio.2010.12.002","ISSN":"07328893","abstract":"A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f2850638-24ec-4ad4-a0d6-6b7d011788ee"]}],"mendeley":{"formattedCitation":"(41)","plainTextFormattedCitation":"(41)","previouslyFormattedCitation":"(41)"},"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(41)</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OXA-48-F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GCGTGGTTAAGGATGAACAC</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438</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6" w:space="0" w:color="auto"/>
            </w:tcBorders>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OXA-48-R</w:t>
            </w:r>
          </w:p>
        </w:tc>
        <w:tc>
          <w:tcPr>
            <w:tcW w:w="387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CATCAAGTTCAACCCAACCG</w:t>
            </w:r>
          </w:p>
        </w:tc>
        <w:tc>
          <w:tcPr>
            <w:tcW w:w="99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tcBorders>
              <w:top w:val="single" w:sz="6" w:space="0" w:color="auto"/>
            </w:tcBorders>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OXA23</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{"citationItems":[{"id":"ITEM-1","itemData":{"DOI":"10.1016/j.ijantimicag.2006.01.004","ISBN":"0924-8579 (Print)\\r0924-8579 (Linking)","ISSN":"09248579","PMID":"16564159","abstract":"Carbapenem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ef4bd09a-1a89-489d-98ce-b2db932a4d4b"]}],"mendeley":{"formattedCitation":"(43)","plainTextFormattedCitation":"(43)","previouslyFormattedCitation":"(43)"},"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(43)</w:t>
            </w:r>
            <w:r w:rsidRPr="00807F0C">
              <w:rPr>
                <w:rFonts w:ascii="Times New Roman" w:eastAsia="Times New Roman" w:hAnsi="Times New Roman" w:cs="Times New Roman"/>
                <w:color w:val="000000"/>
                <w:sz w:val="24"/>
                <w:szCs w:val="24"/>
              </w:rPr>
              <w:fldChar w:fldCharType="end"/>
            </w:r>
          </w:p>
        </w:tc>
        <w:tc>
          <w:tcPr>
            <w:tcW w:w="1782"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OXA-23-likeF</w:t>
            </w:r>
          </w:p>
        </w:tc>
        <w:tc>
          <w:tcPr>
            <w:tcW w:w="387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GATCGGATTGGAGAACCAGA</w:t>
            </w:r>
          </w:p>
        </w:tc>
        <w:tc>
          <w:tcPr>
            <w:tcW w:w="99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val="restart"/>
            <w:tcBorders>
              <w:top w:val="single" w:sz="6" w:space="0" w:color="auto"/>
            </w:tcBorders>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52°C/</w:t>
            </w:r>
          </w:p>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40 sec</w:t>
            </w:r>
          </w:p>
        </w:tc>
        <w:tc>
          <w:tcPr>
            <w:tcW w:w="990" w:type="dxa"/>
            <w:vMerge w:val="restart"/>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501</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 xml:space="preserve">OXA-23-likeR </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ATTTCTGACCGCATTTCCAT</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OXA24</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{"citationItems":[{"id":"ITEM-1","itemData":{"DOI":"10.1016/j.ijantimicag.2006.01.004","ISBN":"0924-8579 (Print)\\r0924-8579 (Linking)","ISSN":"09248579","PMID":"16564159","abstract":"Carbapenem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ef4bd09a-1a89-489d-98ce-b2db932a4d4b"]}],"mendeley":{"formattedCitation":"(43)","plainTextFormattedCitation":"(43)","previouslyFormattedCitation":"(43)"},"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(43)</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OXA-24-likeF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GGTTAGTTGGCCCCCTTAAA</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246</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OXA-24-likeR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AGTTGAGCGAAAAGGGGATT</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OXA51</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{"citationItems":[{"id":"ITEM-1","itemData":{"DOI":"10.1016/j.ijantimicag.2006.01.004","ISBN":"0924-8579 (Print)\\r0924-8579 (Linking)","ISSN":"09248579","PMID":"16564159","abstract":"Carbapenem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ef4bd09a-1a89-489d-98ce-b2db932a4d4b"]}],"mendeley":{"formattedCitation":"(43)","plainTextFormattedCitation":"(43)","previouslyFormattedCitation":"(43)"},"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(43)</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OXA-51-likeF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TAATGCTTTGATCGGCCTTG</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353</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OXA-51-likeR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TGGATTGCACTT CAT CTT GG</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 xml:space="preserve"> bla</w:t>
            </w:r>
            <w:r w:rsidRPr="00807F0C">
              <w:rPr>
                <w:rFonts w:ascii="Times New Roman" w:eastAsia="Times New Roman" w:hAnsi="Times New Roman" w:cs="Times New Roman"/>
                <w:color w:val="000000"/>
                <w:sz w:val="24"/>
                <w:szCs w:val="24"/>
                <w:vertAlign w:val="subscript"/>
              </w:rPr>
              <w:t>OXA58</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{"citationItems":[{"id":"ITEM-1","itemData":{"DOI":"10.1016/j.ijantimicag.2006.01.004","ISBN":"0924-8579 (Print)\\r0924-8579 (Linking)","ISSN":"09248579","PMID":"16564159","abstract":"Carbapenem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ef4bd09a-1a89-489d-98ce-b2db932a4d4b"]}],"mendeley":{"formattedCitation":"(43)","plainTextFormattedCitation":"(43)","previouslyFormattedCitation":"(43)"},"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(43)</w:t>
            </w:r>
            <w:r w:rsidRPr="00807F0C">
              <w:rPr>
                <w:rFonts w:ascii="Times New Roman" w:eastAsia="Times New Roman" w:hAnsi="Times New Roman" w:cs="Times New Roman"/>
                <w:color w:val="000000"/>
                <w:sz w:val="24"/>
                <w:szCs w:val="24"/>
              </w:rPr>
              <w:fldChar w:fldCharType="end"/>
            </w:r>
          </w:p>
        </w:tc>
        <w:tc>
          <w:tcPr>
            <w:tcW w:w="1782"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OXA-58-likeF</w:t>
            </w:r>
          </w:p>
        </w:tc>
        <w:tc>
          <w:tcPr>
            <w:tcW w:w="387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AAGTATTGGGGCTTGTGCTG</w:t>
            </w:r>
          </w:p>
        </w:tc>
        <w:tc>
          <w:tcPr>
            <w:tcW w:w="990" w:type="dxa"/>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val="restart"/>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599</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6" w:space="0" w:color="auto"/>
            </w:tcBorders>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OXA-58-likeR</w:t>
            </w:r>
          </w:p>
        </w:tc>
        <w:tc>
          <w:tcPr>
            <w:tcW w:w="387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CCCCTCTGCGCTCTACATAC</w:t>
            </w:r>
          </w:p>
        </w:tc>
        <w:tc>
          <w:tcPr>
            <w:tcW w:w="990" w:type="dxa"/>
            <w:tcBorders>
              <w:bottom w:val="single" w:sz="6" w:space="0" w:color="auto"/>
            </w:tcBorders>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tcBorders>
              <w:bottom w:val="single" w:sz="6" w:space="0" w:color="auto"/>
            </w:tcBorders>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5122B" w:rsidRPr="00807F0C" w:rsidTr="00622DCC">
        <w:trPr>
          <w:gridAfter w:val="1"/>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val="restart"/>
            <w:tcBorders>
              <w:top w:val="single" w:sz="6" w:space="0" w:color="auto"/>
            </w:tcBorders>
            <w:shd w:val="clear" w:color="auto" w:fill="auto"/>
            <w:noWrap/>
            <w:hideMark/>
          </w:tcPr>
          <w:p w:rsidR="0065122B" w:rsidRPr="00807F0C" w:rsidRDefault="0065122B" w:rsidP="0065122B">
            <w:pPr>
              <w:rPr>
                <w:rFonts w:ascii="Times New Roman" w:eastAsia="Times New Roman" w:hAnsi="Times New Roman" w:cs="Times New Roman"/>
                <w:color w:val="000000"/>
                <w:sz w:val="24"/>
                <w:szCs w:val="24"/>
                <w:vertAlign w:val="subscript"/>
              </w:rPr>
            </w:pPr>
            <w:r w:rsidRPr="00807F0C">
              <w:rPr>
                <w:rFonts w:ascii="Times New Roman" w:eastAsia="Times New Roman" w:hAnsi="Times New Roman" w:cs="Times New Roman"/>
                <w:color w:val="000000"/>
                <w:sz w:val="24"/>
                <w:szCs w:val="24"/>
              </w:rPr>
              <w:t>bla</w:t>
            </w:r>
            <w:r w:rsidRPr="00807F0C">
              <w:rPr>
                <w:rFonts w:ascii="Times New Roman" w:eastAsia="Times New Roman" w:hAnsi="Times New Roman" w:cs="Times New Roman"/>
                <w:color w:val="000000"/>
                <w:sz w:val="24"/>
                <w:szCs w:val="24"/>
                <w:vertAlign w:val="subscript"/>
              </w:rPr>
              <w:t>NDM1</w:t>
            </w:r>
          </w:p>
          <w:p w:rsidR="0065122B" w:rsidRPr="00807F0C" w:rsidRDefault="0065122B" w:rsidP="0065122B">
            <w:pPr>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fldChar w:fldCharType="begin" w:fldLock="1"/>
            </w:r>
            <w:r w:rsidRPr="00807F0C">
              <w:rPr>
                <w:rFonts w:ascii="Times New Roman" w:eastAsia="Times New Roman" w:hAnsi="Times New Roman" w:cs="Times New Roman"/>
                <w:color w:val="000000"/>
                <w:sz w:val="24"/>
                <w:szCs w:val="24"/>
              </w:rPr>
              <w:instrText>ADDIN CSL_CITATION {"citationItems":[{"id":"ITEM-1","itemData":{"DOI":"10.1016/j.ijantimicag.2006.01.004","ISBN":"0924-8579 (Print)\\r0924-8579 (Linking)","ISSN":"09248579","PMID":"16564159","abstract":"Carbapenem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ef4bd09a-1a89-489d-98ce-b2db932a4d4b"]}],"mendeley":{"formattedCitation":"(43)","plainTextFormattedCitation":"(43)","previouslyFormattedCitation":"(43)"},"properties":{"noteIndex":0},"schema":"https://github.com/citation-style-language/schema/raw/master/csl-citation.json"}</w:instrText>
            </w:r>
            <w:r w:rsidRPr="00807F0C">
              <w:rPr>
                <w:rFonts w:ascii="Times New Roman" w:eastAsia="Times New Roman" w:hAnsi="Times New Roman" w:cs="Times New Roman"/>
                <w:color w:val="000000"/>
                <w:sz w:val="24"/>
                <w:szCs w:val="24"/>
              </w:rPr>
              <w:fldChar w:fldCharType="separate"/>
            </w:r>
            <w:r w:rsidRPr="00807F0C">
              <w:rPr>
                <w:rFonts w:ascii="Times New Roman" w:eastAsia="Times New Roman" w:hAnsi="Times New Roman" w:cs="Times New Roman"/>
                <w:b w:val="0"/>
                <w:noProof/>
                <w:color w:val="000000"/>
                <w:sz w:val="24"/>
                <w:szCs w:val="24"/>
              </w:rPr>
              <w:t>(43)</w:t>
            </w:r>
            <w:r w:rsidRPr="00807F0C">
              <w:rPr>
                <w:rFonts w:ascii="Times New Roman" w:eastAsia="Times New Roman" w:hAnsi="Times New Roman" w:cs="Times New Roman"/>
                <w:color w:val="000000"/>
                <w:sz w:val="24"/>
                <w:szCs w:val="24"/>
              </w:rPr>
              <w:fldChar w:fldCharType="end"/>
            </w:r>
          </w:p>
        </w:tc>
        <w:tc>
          <w:tcPr>
            <w:tcW w:w="1782"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NDM-1F</w:t>
            </w:r>
          </w:p>
        </w:tc>
        <w:tc>
          <w:tcPr>
            <w:tcW w:w="387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GGTTTGGCGATCTGGTTTTC</w:t>
            </w:r>
          </w:p>
        </w:tc>
        <w:tc>
          <w:tcPr>
            <w:tcW w:w="990" w:type="dxa"/>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val="restart"/>
            <w:tcBorders>
              <w:top w:val="single" w:sz="6" w:space="0" w:color="auto"/>
            </w:tcBorders>
            <w:shd w:val="clear" w:color="auto" w:fill="auto"/>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61°C/</w:t>
            </w:r>
          </w:p>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40 sec</w:t>
            </w:r>
          </w:p>
        </w:tc>
        <w:tc>
          <w:tcPr>
            <w:tcW w:w="990" w:type="dxa"/>
            <w:vMerge w:val="restart"/>
            <w:tcBorders>
              <w:top w:val="single" w:sz="6" w:space="0" w:color="auto"/>
            </w:tcBorders>
            <w:shd w:val="clear" w:color="auto" w:fill="auto"/>
            <w:noWrap/>
            <w:hideMark/>
          </w:tcPr>
          <w:p w:rsidR="0065122B" w:rsidRPr="00807F0C" w:rsidRDefault="0065122B" w:rsidP="0065122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621</w:t>
            </w:r>
          </w:p>
        </w:tc>
      </w:tr>
      <w:tr w:rsidR="0065122B" w:rsidRPr="00807F0C" w:rsidTr="00622DCC">
        <w:trPr>
          <w:gridAfter w:val="1"/>
          <w:cnfStyle w:val="000000100000" w:firstRow="0" w:lastRow="0" w:firstColumn="0" w:lastColumn="0" w:oddVBand="0" w:evenVBand="0" w:oddHBand="1" w:evenHBand="0" w:firstRowFirstColumn="0" w:firstRowLastColumn="0" w:lastRowFirstColumn="0" w:lastRowLastColumn="0"/>
          <w:wAfter w:w="90" w:type="dxa"/>
          <w:trHeight w:val="290"/>
        </w:trPr>
        <w:tc>
          <w:tcPr>
            <w:cnfStyle w:val="001000000000" w:firstRow="0" w:lastRow="0" w:firstColumn="1" w:lastColumn="0" w:oddVBand="0" w:evenVBand="0" w:oddHBand="0" w:evenHBand="0" w:firstRowFirstColumn="0" w:firstRowLastColumn="0" w:lastRowFirstColumn="0" w:lastRowLastColumn="0"/>
            <w:tcW w:w="1206" w:type="dxa"/>
            <w:vMerge/>
            <w:shd w:val="clear" w:color="auto" w:fill="auto"/>
            <w:hideMark/>
          </w:tcPr>
          <w:p w:rsidR="0065122B" w:rsidRPr="00807F0C" w:rsidRDefault="0065122B" w:rsidP="0065122B">
            <w:pPr>
              <w:rPr>
                <w:rFonts w:ascii="Times New Roman" w:eastAsia="Times New Roman" w:hAnsi="Times New Roman" w:cs="Times New Roman"/>
                <w:color w:val="000000"/>
                <w:sz w:val="24"/>
                <w:szCs w:val="24"/>
              </w:rPr>
            </w:pPr>
          </w:p>
        </w:tc>
        <w:tc>
          <w:tcPr>
            <w:tcW w:w="1782"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NDM-1R</w:t>
            </w:r>
          </w:p>
        </w:tc>
        <w:tc>
          <w:tcPr>
            <w:tcW w:w="387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CGGAATGGCTCATCACGATC</w:t>
            </w:r>
          </w:p>
        </w:tc>
        <w:tc>
          <w:tcPr>
            <w:tcW w:w="990" w:type="dxa"/>
            <w:shd w:val="clear" w:color="auto" w:fill="auto"/>
            <w:noWrap/>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807F0C">
              <w:rPr>
                <w:rFonts w:ascii="Times New Roman" w:eastAsia="Times New Roman" w:hAnsi="Times New Roman" w:cs="Times New Roman"/>
                <w:color w:val="000000"/>
                <w:sz w:val="24"/>
                <w:szCs w:val="24"/>
              </w:rPr>
              <w:t>0.2uM</w:t>
            </w: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shd w:val="clear" w:color="auto" w:fill="auto"/>
            <w:hideMark/>
          </w:tcPr>
          <w:p w:rsidR="0065122B" w:rsidRPr="00807F0C" w:rsidRDefault="0065122B" w:rsidP="0065122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rsidR="0065122B" w:rsidRPr="00807F0C" w:rsidRDefault="0065122B" w:rsidP="0065122B">
      <w:pPr>
        <w:spacing w:after="0" w:line="240" w:lineRule="auto"/>
        <w:rPr>
          <w:rFonts w:ascii="Times New Roman" w:hAnsi="Times New Roman" w:cs="Times New Roman"/>
          <w:sz w:val="24"/>
          <w:szCs w:val="24"/>
        </w:rPr>
      </w:pPr>
    </w:p>
    <w:p w:rsidR="0065122B" w:rsidRPr="00807F0C" w:rsidRDefault="0065122B" w:rsidP="0065122B">
      <w:pPr>
        <w:spacing w:after="0" w:line="240" w:lineRule="auto"/>
        <w:rPr>
          <w:rFonts w:ascii="Times New Roman" w:hAnsi="Times New Roman" w:cs="Times New Roman"/>
          <w:sz w:val="24"/>
          <w:szCs w:val="24"/>
        </w:rPr>
      </w:pPr>
    </w:p>
    <w:p w:rsidR="008323F3" w:rsidRPr="00807F0C" w:rsidRDefault="008323F3">
      <w:pPr>
        <w:rPr>
          <w:rFonts w:ascii="Times New Roman" w:hAnsi="Times New Roman" w:cs="Times New Roman"/>
          <w:sz w:val="24"/>
          <w:szCs w:val="24"/>
        </w:rPr>
      </w:pPr>
    </w:p>
    <w:sectPr w:rsidR="008323F3" w:rsidRPr="00807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45"/>
    <w:rsid w:val="00066BD2"/>
    <w:rsid w:val="00093A09"/>
    <w:rsid w:val="001C1426"/>
    <w:rsid w:val="00210417"/>
    <w:rsid w:val="00434222"/>
    <w:rsid w:val="004416A7"/>
    <w:rsid w:val="00564DE5"/>
    <w:rsid w:val="00596445"/>
    <w:rsid w:val="006020D0"/>
    <w:rsid w:val="00613761"/>
    <w:rsid w:val="00622DCC"/>
    <w:rsid w:val="0065122B"/>
    <w:rsid w:val="00741FF8"/>
    <w:rsid w:val="00807F0C"/>
    <w:rsid w:val="008323F3"/>
    <w:rsid w:val="009B4503"/>
    <w:rsid w:val="00A33242"/>
    <w:rsid w:val="00C22089"/>
    <w:rsid w:val="00C91141"/>
    <w:rsid w:val="00E04A38"/>
    <w:rsid w:val="00E14689"/>
    <w:rsid w:val="00F1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6512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6512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3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5B8C7A0-43BE-4819-9E53-09325C4E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Sulochana Manandhar</dc:creator>
  <cp:lastModifiedBy>Sulochana Manandhar</cp:lastModifiedBy>
  <cp:revision>4</cp:revision>
  <dcterms:created xsi:type="dcterms:W3CDTF">2020-12-12T04:17:00Z</dcterms:created>
  <dcterms:modified xsi:type="dcterms:W3CDTF">2020-12-13T10:12:00Z</dcterms:modified>
</cp:coreProperties>
</file>