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963A2" w14:textId="590FE1AD" w:rsidR="00C106CD" w:rsidRPr="00887A43" w:rsidRDefault="00901AAD" w:rsidP="00887A43">
      <w:pPr>
        <w:spacing w:before="240" w:line="480" w:lineRule="auto"/>
        <w:jc w:val="center"/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  <w:r w:rsidRPr="00887A43">
        <w:rPr>
          <w:rFonts w:ascii="Times New Roman" w:hAnsi="Times New Roman" w:cs="Times New Roman"/>
          <w:b/>
          <w:bCs/>
          <w:color w:val="002060"/>
          <w:sz w:val="20"/>
          <w:szCs w:val="20"/>
        </w:rPr>
        <w:t>Supporting Information</w:t>
      </w:r>
    </w:p>
    <w:p w14:paraId="51519F69" w14:textId="77777777" w:rsidR="00887A43" w:rsidRDefault="00887A43" w:rsidP="00901AAD">
      <w:pPr>
        <w:jc w:val="center"/>
        <w:rPr>
          <w:rFonts w:ascii="Times New Roman" w:hAnsi="Times New Roman" w:cs="Times New Roman"/>
          <w:b/>
          <w:bCs/>
        </w:rPr>
      </w:pPr>
    </w:p>
    <w:p w14:paraId="4DD14973" w14:textId="77777777" w:rsidR="00887A43" w:rsidRPr="002E1EF8" w:rsidRDefault="00887A43" w:rsidP="00887A43">
      <w:pPr>
        <w:spacing w:before="240" w:line="480" w:lineRule="auto"/>
        <w:jc w:val="center"/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  <w:r w:rsidRPr="002E1EF8">
        <w:rPr>
          <w:rFonts w:ascii="Times New Roman" w:hAnsi="Times New Roman" w:cs="Times New Roman"/>
          <w:b/>
          <w:bCs/>
          <w:color w:val="002060"/>
          <w:sz w:val="20"/>
          <w:szCs w:val="20"/>
        </w:rPr>
        <w:t>Performance evaluation of bacterial consortium for biodegradation of total petroleum hydrocarbon: A comparative strategic biostimulation study</w:t>
      </w:r>
    </w:p>
    <w:p w14:paraId="70FB96F1" w14:textId="435D58C2" w:rsidR="00887A43" w:rsidRPr="002E1EF8" w:rsidRDefault="00887A43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2E1EF8">
        <w:rPr>
          <w:rFonts w:ascii="Times New Roman" w:hAnsi="Times New Roman" w:cs="Times New Roman"/>
          <w:color w:val="002060"/>
          <w:sz w:val="20"/>
          <w:szCs w:val="20"/>
        </w:rPr>
        <w:t>Ipsita Dipamitra Behera</w:t>
      </w:r>
      <w:r w:rsidRPr="002E1EF8">
        <w:rPr>
          <w:rFonts w:ascii="Times New Roman" w:hAnsi="Times New Roman" w:cs="Times New Roman"/>
          <w:color w:val="002060"/>
          <w:sz w:val="20"/>
          <w:szCs w:val="20"/>
          <w:vertAlign w:val="superscript"/>
        </w:rPr>
        <w:t>1*</w:t>
      </w:r>
      <w:r w:rsidRPr="002E1EF8">
        <w:rPr>
          <w:rFonts w:ascii="Times New Roman" w:hAnsi="Times New Roman" w:cs="Times New Roman"/>
          <w:color w:val="002060"/>
          <w:sz w:val="20"/>
          <w:szCs w:val="20"/>
        </w:rPr>
        <w:t>, Bhim Charan Meikap</w:t>
      </w:r>
      <w:r w:rsidRPr="002E1EF8">
        <w:rPr>
          <w:rFonts w:ascii="Times New Roman" w:hAnsi="Times New Roman" w:cs="Times New Roman"/>
          <w:color w:val="002060"/>
          <w:sz w:val="20"/>
          <w:szCs w:val="20"/>
          <w:vertAlign w:val="superscript"/>
        </w:rPr>
        <w:t>1,2</w:t>
      </w:r>
      <w:r w:rsidRPr="002E1EF8">
        <w:rPr>
          <w:rFonts w:ascii="Times New Roman" w:hAnsi="Times New Roman" w:cs="Times New Roman"/>
          <w:color w:val="002060"/>
          <w:sz w:val="20"/>
          <w:szCs w:val="20"/>
        </w:rPr>
        <w:t>,</w:t>
      </w:r>
      <w:r w:rsidRPr="002E1EF8">
        <w:rPr>
          <w:rFonts w:ascii="Times New Roman" w:hAnsi="Times New Roman" w:cs="Times New Roman"/>
          <w:color w:val="002060"/>
          <w:sz w:val="20"/>
          <w:szCs w:val="20"/>
          <w:vertAlign w:val="superscript"/>
        </w:rPr>
        <w:t xml:space="preserve"> </w:t>
      </w:r>
      <w:r w:rsidRPr="002E1EF8">
        <w:rPr>
          <w:rFonts w:ascii="Times New Roman" w:hAnsi="Times New Roman" w:cs="Times New Roman"/>
          <w:color w:val="002060"/>
          <w:sz w:val="20"/>
          <w:szCs w:val="20"/>
        </w:rPr>
        <w:t>Ramkrishna Sen</w:t>
      </w:r>
      <w:r w:rsidRPr="002E1EF8">
        <w:rPr>
          <w:rFonts w:ascii="Times New Roman" w:hAnsi="Times New Roman" w:cs="Times New Roman"/>
          <w:color w:val="002060"/>
          <w:sz w:val="20"/>
          <w:szCs w:val="20"/>
          <w:vertAlign w:val="superscript"/>
        </w:rPr>
        <w:t>3</w:t>
      </w:r>
    </w:p>
    <w:p w14:paraId="7EDA9767" w14:textId="77777777" w:rsidR="00887A43" w:rsidRPr="002E1EF8" w:rsidRDefault="00887A43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2E1EF8">
        <w:rPr>
          <w:rFonts w:ascii="Times New Roman" w:hAnsi="Times New Roman" w:cs="Times New Roman"/>
          <w:color w:val="002060"/>
          <w:sz w:val="20"/>
          <w:szCs w:val="20"/>
          <w:vertAlign w:val="superscript"/>
        </w:rPr>
        <w:t xml:space="preserve">1 </w:t>
      </w:r>
      <w:r w:rsidRPr="002E1EF8">
        <w:rPr>
          <w:rFonts w:ascii="Times New Roman" w:hAnsi="Times New Roman" w:cs="Times New Roman"/>
          <w:color w:val="002060"/>
          <w:sz w:val="20"/>
          <w:szCs w:val="20"/>
        </w:rPr>
        <w:t>Department of Chemical Engineering, Indian Institute of Technology Kharagpur, West Bengal- 721302, India</w:t>
      </w:r>
    </w:p>
    <w:p w14:paraId="22EF545D" w14:textId="77777777" w:rsidR="00887A43" w:rsidRPr="002E1EF8" w:rsidRDefault="00887A43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2E1EF8">
        <w:rPr>
          <w:rFonts w:ascii="Times New Roman" w:hAnsi="Times New Roman" w:cs="Times New Roman"/>
          <w:color w:val="002060"/>
          <w:sz w:val="20"/>
          <w:szCs w:val="20"/>
          <w:vertAlign w:val="superscript"/>
        </w:rPr>
        <w:t xml:space="preserve">2 </w:t>
      </w:r>
      <w:r w:rsidRPr="002E1EF8">
        <w:rPr>
          <w:rFonts w:ascii="Times New Roman" w:hAnsi="Times New Roman" w:cs="Times New Roman"/>
          <w:color w:val="002060"/>
          <w:sz w:val="20"/>
          <w:szCs w:val="20"/>
        </w:rPr>
        <w:t>Department of Chemical Engineering, School of Engineering, Howard College, University of KwaZulu-Natal, Durban, 4041, South Africa</w:t>
      </w:r>
    </w:p>
    <w:p w14:paraId="528436B2" w14:textId="31E17870" w:rsidR="00887A43" w:rsidRDefault="00887A43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2E1EF8">
        <w:rPr>
          <w:rFonts w:ascii="Times New Roman" w:hAnsi="Times New Roman" w:cs="Times New Roman"/>
          <w:color w:val="002060"/>
          <w:sz w:val="20"/>
          <w:szCs w:val="20"/>
          <w:vertAlign w:val="superscript"/>
        </w:rPr>
        <w:t xml:space="preserve">3 </w:t>
      </w:r>
      <w:r w:rsidRPr="002E1EF8">
        <w:rPr>
          <w:rFonts w:ascii="Times New Roman" w:hAnsi="Times New Roman" w:cs="Times New Roman"/>
          <w:color w:val="002060"/>
          <w:sz w:val="20"/>
          <w:szCs w:val="20"/>
        </w:rPr>
        <w:t>Department of Biotechnology, Indian Institute of Technology Kharagpur, West Bengal - 721302, India</w:t>
      </w:r>
    </w:p>
    <w:p w14:paraId="31D63702" w14:textId="020904CC" w:rsidR="005357F9" w:rsidRDefault="005357F9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2F09BB03" w14:textId="23581EB6" w:rsidR="005357F9" w:rsidRDefault="005357F9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069EF494" w14:textId="25B5E951" w:rsidR="005357F9" w:rsidRDefault="005357F9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Number of Table 01</w:t>
      </w:r>
    </w:p>
    <w:p w14:paraId="4EC49321" w14:textId="664D367F" w:rsidR="005357F9" w:rsidRDefault="005357F9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3B309A5A" w14:textId="529E3DF8" w:rsidR="005357F9" w:rsidRDefault="005357F9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1BBC33AE" w14:textId="1E1752DC" w:rsidR="005357F9" w:rsidRDefault="005357F9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7FD281AF" w14:textId="49C60684" w:rsidR="005357F9" w:rsidRDefault="005357F9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4CF4DE2E" w14:textId="68FC5796" w:rsidR="005357F9" w:rsidRDefault="005357F9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33B8FD45" w14:textId="5AD9097F" w:rsidR="005357F9" w:rsidRDefault="005357F9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534E2746" w14:textId="784595F9" w:rsidR="005357F9" w:rsidRDefault="005357F9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209760BA" w14:textId="6A668F5E" w:rsidR="005357F9" w:rsidRDefault="005357F9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7B96F425" w14:textId="77777777" w:rsidR="005357F9" w:rsidRPr="002E1EF8" w:rsidRDefault="005357F9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14740D67" w14:textId="41329C20" w:rsidR="005357F9" w:rsidRPr="002E1EF8" w:rsidRDefault="005357F9" w:rsidP="005357F9">
      <w:pPr>
        <w:spacing w:before="240" w:line="480" w:lineRule="auto"/>
        <w:contextualSpacing/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  <w:r w:rsidRPr="002E1EF8">
        <w:rPr>
          <w:rFonts w:ascii="Times New Roman" w:hAnsi="Times New Roman" w:cs="Times New Roman"/>
          <w:b/>
          <w:bCs/>
          <w:color w:val="002060"/>
          <w:sz w:val="20"/>
          <w:szCs w:val="20"/>
        </w:rPr>
        <w:lastRenderedPageBreak/>
        <w:t>Table S1</w:t>
      </w:r>
      <w:r w:rsidR="0032042E">
        <w:rPr>
          <w:rFonts w:ascii="Times New Roman" w:hAnsi="Times New Roman" w:cs="Times New Roman"/>
          <w:b/>
          <w:bCs/>
          <w:color w:val="002060"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 xml:space="preserve"> </w:t>
      </w:r>
      <w:r w:rsidR="0032042E">
        <w:rPr>
          <w:rFonts w:ascii="Times New Roman" w:hAnsi="Times New Roman" w:cs="Times New Roman"/>
          <w:b/>
          <w:bCs/>
          <w:color w:val="002060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 xml:space="preserve">roperties </w:t>
      </w:r>
      <w:r w:rsidR="0032042E">
        <w:rPr>
          <w:rFonts w:ascii="Times New Roman" w:hAnsi="Times New Roman" w:cs="Times New Roman"/>
          <w:b/>
          <w:bCs/>
          <w:color w:val="002060"/>
          <w:sz w:val="20"/>
          <w:szCs w:val="20"/>
        </w:rPr>
        <w:t>and nutrient content o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 xml:space="preserve">f </w:t>
      </w:r>
      <w:r w:rsidR="0032042E">
        <w:rPr>
          <w:rFonts w:ascii="Times New Roman" w:hAnsi="Times New Roman" w:cs="Times New Roman"/>
          <w:b/>
          <w:bCs/>
          <w:color w:val="002060"/>
          <w:sz w:val="20"/>
          <w:szCs w:val="20"/>
        </w:rPr>
        <w:t>poultry litter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701"/>
      </w:tblGrid>
      <w:tr w:rsidR="005357F9" w:rsidRPr="002E1EF8" w14:paraId="768546F6" w14:textId="77777777" w:rsidTr="00FE0B5D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4332E808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Parameters (Units)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FC5CEA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Concentration*</w:t>
            </w:r>
          </w:p>
        </w:tc>
      </w:tr>
      <w:tr w:rsidR="005357F9" w:rsidRPr="002E1EF8" w14:paraId="584FCAAB" w14:textId="77777777" w:rsidTr="00FE0B5D">
        <w:tc>
          <w:tcPr>
            <w:tcW w:w="3964" w:type="dxa"/>
            <w:tcBorders>
              <w:top w:val="single" w:sz="4" w:space="0" w:color="auto"/>
            </w:tcBorders>
          </w:tcPr>
          <w:p w14:paraId="72002FEB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pH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3B4196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6.2 ± 0.2</w:t>
            </w:r>
          </w:p>
        </w:tc>
      </w:tr>
      <w:tr w:rsidR="005357F9" w:rsidRPr="002E1EF8" w14:paraId="4384B1A2" w14:textId="77777777" w:rsidTr="00FE0B5D">
        <w:tc>
          <w:tcPr>
            <w:tcW w:w="3964" w:type="dxa"/>
          </w:tcPr>
          <w:p w14:paraId="081EDE49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Moisture content (%)</w:t>
            </w:r>
          </w:p>
        </w:tc>
        <w:tc>
          <w:tcPr>
            <w:tcW w:w="1701" w:type="dxa"/>
          </w:tcPr>
          <w:p w14:paraId="23425A08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22 ± 0.9</w:t>
            </w:r>
          </w:p>
        </w:tc>
      </w:tr>
      <w:tr w:rsidR="005357F9" w:rsidRPr="002E1EF8" w14:paraId="470C59D9" w14:textId="77777777" w:rsidTr="00FE0B5D">
        <w:tc>
          <w:tcPr>
            <w:tcW w:w="3964" w:type="dxa"/>
          </w:tcPr>
          <w:p w14:paraId="549F6DB1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Electrical conductivity (ds m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-1</w:t>
            </w:r>
            <w:r w:rsidRPr="002E1EF8">
              <w:rPr>
                <w:rFonts w:ascii="Times New Roman" w:hAnsi="Times New Roman" w:cs="Times New Roman"/>
                <w:color w:val="002060"/>
              </w:rPr>
              <w:t>)</w:t>
            </w:r>
          </w:p>
        </w:tc>
        <w:tc>
          <w:tcPr>
            <w:tcW w:w="1701" w:type="dxa"/>
          </w:tcPr>
          <w:p w14:paraId="033FF0FA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0.008</w:t>
            </w:r>
          </w:p>
        </w:tc>
      </w:tr>
      <w:tr w:rsidR="005357F9" w:rsidRPr="002E1EF8" w14:paraId="4C42F62A" w14:textId="77777777" w:rsidTr="00FE0B5D">
        <w:tc>
          <w:tcPr>
            <w:tcW w:w="3964" w:type="dxa"/>
          </w:tcPr>
          <w:p w14:paraId="3FDFA80F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Volatile solid (g L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-1</w:t>
            </w:r>
            <w:r w:rsidRPr="002E1EF8">
              <w:rPr>
                <w:rFonts w:ascii="Times New Roman" w:hAnsi="Times New Roman" w:cs="Times New Roman"/>
                <w:color w:val="002060"/>
              </w:rPr>
              <w:t>)</w:t>
            </w:r>
          </w:p>
        </w:tc>
        <w:tc>
          <w:tcPr>
            <w:tcW w:w="1701" w:type="dxa"/>
          </w:tcPr>
          <w:p w14:paraId="023F2A35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10.5 ± 0.4</w:t>
            </w:r>
          </w:p>
        </w:tc>
      </w:tr>
      <w:tr w:rsidR="005357F9" w:rsidRPr="002E1EF8" w14:paraId="32B9D752" w14:textId="77777777" w:rsidTr="00FE0B5D">
        <w:tc>
          <w:tcPr>
            <w:tcW w:w="3964" w:type="dxa"/>
          </w:tcPr>
          <w:p w14:paraId="3FEA8AF8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Total solid (g L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-1</w:t>
            </w:r>
            <w:r w:rsidRPr="002E1EF8">
              <w:rPr>
                <w:rFonts w:ascii="Times New Roman" w:hAnsi="Times New Roman" w:cs="Times New Roman"/>
                <w:color w:val="002060"/>
              </w:rPr>
              <w:t>)</w:t>
            </w:r>
          </w:p>
        </w:tc>
        <w:tc>
          <w:tcPr>
            <w:tcW w:w="1701" w:type="dxa"/>
          </w:tcPr>
          <w:p w14:paraId="23E2112E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22.8 ± 1.0</w:t>
            </w:r>
          </w:p>
        </w:tc>
      </w:tr>
      <w:tr w:rsidR="005357F9" w:rsidRPr="002E1EF8" w14:paraId="5A8F669B" w14:textId="77777777" w:rsidTr="00FE0B5D">
        <w:tc>
          <w:tcPr>
            <w:tcW w:w="3964" w:type="dxa"/>
          </w:tcPr>
          <w:p w14:paraId="1E8634D1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COD (mg L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-1</w:t>
            </w:r>
            <w:r w:rsidRPr="002E1EF8">
              <w:rPr>
                <w:rFonts w:ascii="Times New Roman" w:hAnsi="Times New Roman" w:cs="Times New Roman"/>
                <w:color w:val="002060"/>
              </w:rPr>
              <w:t>)</w:t>
            </w:r>
          </w:p>
        </w:tc>
        <w:tc>
          <w:tcPr>
            <w:tcW w:w="1701" w:type="dxa"/>
          </w:tcPr>
          <w:p w14:paraId="1DA4E91B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15270 ± 4247</w:t>
            </w:r>
          </w:p>
        </w:tc>
      </w:tr>
      <w:tr w:rsidR="005357F9" w:rsidRPr="002E1EF8" w14:paraId="1BBBEF50" w14:textId="77777777" w:rsidTr="00FE0B5D">
        <w:tc>
          <w:tcPr>
            <w:tcW w:w="3964" w:type="dxa"/>
          </w:tcPr>
          <w:p w14:paraId="4A60322F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NH</w:t>
            </w:r>
            <w:r w:rsidRPr="002E1EF8">
              <w:rPr>
                <w:rFonts w:ascii="Times New Roman" w:hAnsi="Times New Roman" w:cs="Times New Roman"/>
                <w:color w:val="002060"/>
                <w:vertAlign w:val="subscript"/>
              </w:rPr>
              <w:t>4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+</w:t>
            </w:r>
            <w:r w:rsidRPr="002E1EF8">
              <w:rPr>
                <w:rFonts w:ascii="Times New Roman" w:hAnsi="Times New Roman" w:cs="Times New Roman"/>
                <w:color w:val="002060"/>
              </w:rPr>
              <w:t xml:space="preserve"> (mg L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-1</w:t>
            </w:r>
            <w:r w:rsidRPr="002E1EF8">
              <w:rPr>
                <w:rFonts w:ascii="Times New Roman" w:hAnsi="Times New Roman" w:cs="Times New Roman"/>
                <w:color w:val="002060"/>
              </w:rPr>
              <w:t>)</w:t>
            </w:r>
          </w:p>
        </w:tc>
        <w:tc>
          <w:tcPr>
            <w:tcW w:w="1701" w:type="dxa"/>
          </w:tcPr>
          <w:p w14:paraId="677201CC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1009 ± 31.3</w:t>
            </w:r>
          </w:p>
        </w:tc>
      </w:tr>
      <w:tr w:rsidR="005357F9" w:rsidRPr="002E1EF8" w14:paraId="32BF682A" w14:textId="77777777" w:rsidTr="00FE0B5D">
        <w:tc>
          <w:tcPr>
            <w:tcW w:w="3964" w:type="dxa"/>
          </w:tcPr>
          <w:p w14:paraId="13D8A1BD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NO</w:t>
            </w:r>
            <w:r w:rsidRPr="002E1EF8">
              <w:rPr>
                <w:rFonts w:ascii="Times New Roman" w:hAnsi="Times New Roman" w:cs="Times New Roman"/>
                <w:color w:val="002060"/>
                <w:vertAlign w:val="subscript"/>
              </w:rPr>
              <w:t>3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-</w:t>
            </w:r>
            <w:r w:rsidRPr="002E1EF8">
              <w:rPr>
                <w:rFonts w:ascii="Times New Roman" w:hAnsi="Times New Roman" w:cs="Times New Roman"/>
                <w:color w:val="002060"/>
              </w:rPr>
              <w:t xml:space="preserve"> (mg L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-1</w:t>
            </w:r>
            <w:r w:rsidRPr="002E1EF8">
              <w:rPr>
                <w:rFonts w:ascii="Times New Roman" w:hAnsi="Times New Roman" w:cs="Times New Roman"/>
                <w:color w:val="002060"/>
              </w:rPr>
              <w:t>)</w:t>
            </w:r>
          </w:p>
        </w:tc>
        <w:tc>
          <w:tcPr>
            <w:tcW w:w="1701" w:type="dxa"/>
          </w:tcPr>
          <w:p w14:paraId="78C182AF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294 ± 9.9</w:t>
            </w:r>
          </w:p>
        </w:tc>
      </w:tr>
      <w:tr w:rsidR="005357F9" w:rsidRPr="002E1EF8" w14:paraId="282E6736" w14:textId="77777777" w:rsidTr="00FE0B5D">
        <w:tc>
          <w:tcPr>
            <w:tcW w:w="3964" w:type="dxa"/>
          </w:tcPr>
          <w:p w14:paraId="740BDF02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NO</w:t>
            </w:r>
            <w:r w:rsidRPr="002E1EF8">
              <w:rPr>
                <w:rFonts w:ascii="Times New Roman" w:hAnsi="Times New Roman" w:cs="Times New Roman"/>
                <w:color w:val="002060"/>
                <w:vertAlign w:val="subscript"/>
              </w:rPr>
              <w:t>2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-</w:t>
            </w:r>
            <w:r w:rsidRPr="002E1EF8">
              <w:rPr>
                <w:rFonts w:ascii="Times New Roman" w:hAnsi="Times New Roman" w:cs="Times New Roman"/>
                <w:color w:val="002060"/>
              </w:rPr>
              <w:t xml:space="preserve"> (mg L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-1</w:t>
            </w:r>
            <w:r w:rsidRPr="002E1EF8">
              <w:rPr>
                <w:rFonts w:ascii="Times New Roman" w:hAnsi="Times New Roman" w:cs="Times New Roman"/>
                <w:color w:val="002060"/>
              </w:rPr>
              <w:t>)</w:t>
            </w:r>
          </w:p>
        </w:tc>
        <w:tc>
          <w:tcPr>
            <w:tcW w:w="1701" w:type="dxa"/>
          </w:tcPr>
          <w:p w14:paraId="06774212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32 ± 0.9</w:t>
            </w:r>
          </w:p>
        </w:tc>
      </w:tr>
      <w:tr w:rsidR="005357F9" w:rsidRPr="002E1EF8" w14:paraId="6A024F24" w14:textId="77777777" w:rsidTr="00FE0B5D">
        <w:tc>
          <w:tcPr>
            <w:tcW w:w="3964" w:type="dxa"/>
            <w:tcBorders>
              <w:bottom w:val="single" w:sz="4" w:space="0" w:color="auto"/>
            </w:tcBorders>
          </w:tcPr>
          <w:p w14:paraId="173A3EB6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PO</w:t>
            </w:r>
            <w:r w:rsidRPr="002E1EF8">
              <w:rPr>
                <w:rFonts w:ascii="Times New Roman" w:hAnsi="Times New Roman" w:cs="Times New Roman"/>
                <w:color w:val="002060"/>
                <w:vertAlign w:val="subscript"/>
              </w:rPr>
              <w:t>4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3-</w:t>
            </w:r>
            <w:r w:rsidRPr="002E1EF8">
              <w:rPr>
                <w:rFonts w:ascii="Times New Roman" w:hAnsi="Times New Roman" w:cs="Times New Roman"/>
                <w:color w:val="002060"/>
              </w:rPr>
              <w:t xml:space="preserve"> (mg L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-1</w:t>
            </w:r>
            <w:r w:rsidRPr="002E1EF8">
              <w:rPr>
                <w:rFonts w:ascii="Times New Roman" w:hAnsi="Times New Roman" w:cs="Times New Roman"/>
                <w:color w:val="00206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849985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754 ± 22.5</w:t>
            </w:r>
          </w:p>
        </w:tc>
      </w:tr>
      <w:tr w:rsidR="005357F9" w:rsidRPr="002E1EF8" w14:paraId="0BDEDFBB" w14:textId="77777777" w:rsidTr="00FE0B5D">
        <w:tc>
          <w:tcPr>
            <w:tcW w:w="5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A31162" w14:textId="77777777" w:rsidR="005357F9" w:rsidRPr="002E1EF8" w:rsidRDefault="005357F9" w:rsidP="00FE0B5D">
            <w:pPr>
              <w:spacing w:before="240" w:line="360" w:lineRule="auto"/>
              <w:contextualSpacing/>
              <w:jc w:val="center"/>
              <w:rPr>
                <w:rFonts w:ascii="Times New Roman" w:hAnsi="Times New Roman" w:cs="Times New Roman"/>
                <w:color w:val="002060"/>
                <w:vertAlign w:val="superscript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 xml:space="preserve">                      CHNS Analysis               Weight (%) </w:t>
            </w:r>
            <w:r w:rsidRPr="002E1EF8">
              <w:rPr>
                <w:rFonts w:ascii="Times New Roman" w:hAnsi="Times New Roman" w:cs="Times New Roman"/>
                <w:color w:val="002060"/>
                <w:vertAlign w:val="superscript"/>
              </w:rPr>
              <w:t>d. b</w:t>
            </w:r>
          </w:p>
        </w:tc>
      </w:tr>
      <w:tr w:rsidR="005357F9" w:rsidRPr="002E1EF8" w14:paraId="30FF8751" w14:textId="77777777" w:rsidTr="00FE0B5D">
        <w:tc>
          <w:tcPr>
            <w:tcW w:w="3964" w:type="dxa"/>
            <w:tcBorders>
              <w:top w:val="single" w:sz="4" w:space="0" w:color="auto"/>
            </w:tcBorders>
          </w:tcPr>
          <w:p w14:paraId="0039B79E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 xml:space="preserve">Carbon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145E218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36.9 ± 1.2</w:t>
            </w:r>
          </w:p>
        </w:tc>
      </w:tr>
      <w:tr w:rsidR="005357F9" w:rsidRPr="002E1EF8" w14:paraId="4CC92F35" w14:textId="77777777" w:rsidTr="00FE0B5D">
        <w:tc>
          <w:tcPr>
            <w:tcW w:w="3964" w:type="dxa"/>
          </w:tcPr>
          <w:p w14:paraId="55F6F30F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 xml:space="preserve">Hydrogen </w:t>
            </w:r>
          </w:p>
        </w:tc>
        <w:tc>
          <w:tcPr>
            <w:tcW w:w="1701" w:type="dxa"/>
          </w:tcPr>
          <w:p w14:paraId="7DD76EF9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5.6 ± 0.2</w:t>
            </w:r>
          </w:p>
        </w:tc>
      </w:tr>
      <w:tr w:rsidR="005357F9" w:rsidRPr="002E1EF8" w14:paraId="12D96938" w14:textId="77777777" w:rsidTr="00FE0B5D">
        <w:tc>
          <w:tcPr>
            <w:tcW w:w="3964" w:type="dxa"/>
          </w:tcPr>
          <w:p w14:paraId="5D24DBB2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 xml:space="preserve">Nitrogen </w:t>
            </w:r>
          </w:p>
        </w:tc>
        <w:tc>
          <w:tcPr>
            <w:tcW w:w="1701" w:type="dxa"/>
          </w:tcPr>
          <w:p w14:paraId="6A0D1487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3.89 ± 0.13</w:t>
            </w:r>
          </w:p>
        </w:tc>
      </w:tr>
      <w:tr w:rsidR="005357F9" w:rsidRPr="002E1EF8" w14:paraId="2B1ED438" w14:textId="77777777" w:rsidTr="00FE0B5D">
        <w:tc>
          <w:tcPr>
            <w:tcW w:w="3964" w:type="dxa"/>
            <w:tcBorders>
              <w:bottom w:val="single" w:sz="4" w:space="0" w:color="auto"/>
            </w:tcBorders>
          </w:tcPr>
          <w:p w14:paraId="39A64B95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 xml:space="preserve">Sulfur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AE5C7C" w14:textId="77777777" w:rsidR="005357F9" w:rsidRPr="002E1EF8" w:rsidRDefault="005357F9" w:rsidP="00FE0B5D">
            <w:pPr>
              <w:spacing w:before="240" w:line="360" w:lineRule="auto"/>
              <w:contextualSpacing/>
              <w:rPr>
                <w:rFonts w:ascii="Times New Roman" w:hAnsi="Times New Roman" w:cs="Times New Roman"/>
                <w:color w:val="002060"/>
              </w:rPr>
            </w:pPr>
            <w:r w:rsidRPr="002E1EF8">
              <w:rPr>
                <w:rFonts w:ascii="Times New Roman" w:hAnsi="Times New Roman" w:cs="Times New Roman"/>
                <w:color w:val="002060"/>
              </w:rPr>
              <w:t>0.28 ± 0.01</w:t>
            </w:r>
          </w:p>
        </w:tc>
      </w:tr>
    </w:tbl>
    <w:p w14:paraId="58C033A5" w14:textId="77777777" w:rsidR="005357F9" w:rsidRPr="002E1EF8" w:rsidRDefault="005357F9" w:rsidP="005357F9">
      <w:pPr>
        <w:spacing w:before="240" w:line="480" w:lineRule="auto"/>
        <w:ind w:firstLine="284"/>
        <w:contextualSpacing/>
        <w:rPr>
          <w:rFonts w:ascii="Times New Roman" w:hAnsi="Times New Roman" w:cs="Times New Roman"/>
          <w:color w:val="002060"/>
          <w:sz w:val="20"/>
          <w:szCs w:val="20"/>
        </w:rPr>
      </w:pPr>
    </w:p>
    <w:p w14:paraId="608A2FD5" w14:textId="77777777" w:rsidR="005357F9" w:rsidRPr="002E1EF8" w:rsidRDefault="005357F9" w:rsidP="005357F9">
      <w:pPr>
        <w:spacing w:before="240" w:line="480" w:lineRule="auto"/>
        <w:ind w:firstLine="284"/>
        <w:contextualSpacing/>
        <w:rPr>
          <w:rFonts w:ascii="Times New Roman" w:hAnsi="Times New Roman" w:cs="Times New Roman"/>
          <w:color w:val="002060"/>
          <w:sz w:val="20"/>
          <w:szCs w:val="20"/>
        </w:rPr>
      </w:pPr>
      <w:r w:rsidRPr="002E1EF8">
        <w:rPr>
          <w:rFonts w:ascii="Times New Roman" w:hAnsi="Times New Roman" w:cs="Times New Roman"/>
          <w:color w:val="002060"/>
          <w:sz w:val="20"/>
          <w:szCs w:val="20"/>
        </w:rPr>
        <w:t>* 100 g of PL dissolve in one L of water        d.b: dry basics</w:t>
      </w:r>
    </w:p>
    <w:p w14:paraId="35332C5F" w14:textId="77777777" w:rsidR="00887A43" w:rsidRPr="002E1EF8" w:rsidRDefault="00887A43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073A0CF6" w14:textId="77777777" w:rsidR="00887A43" w:rsidRPr="002E1EF8" w:rsidRDefault="00887A43" w:rsidP="00887A43">
      <w:pPr>
        <w:spacing w:before="240" w:line="480" w:lineRule="auto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14:paraId="2081BA44" w14:textId="77777777" w:rsidR="00901AAD" w:rsidRPr="00901AAD" w:rsidRDefault="00901AAD" w:rsidP="00901AAD">
      <w:pPr>
        <w:jc w:val="center"/>
        <w:rPr>
          <w:rFonts w:ascii="Times New Roman" w:hAnsi="Times New Roman" w:cs="Times New Roman"/>
          <w:b/>
          <w:bCs/>
        </w:rPr>
      </w:pPr>
    </w:p>
    <w:sectPr w:rsidR="00901AAD" w:rsidRPr="00901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6F"/>
    <w:rsid w:val="001A66F4"/>
    <w:rsid w:val="0032042E"/>
    <w:rsid w:val="005357F9"/>
    <w:rsid w:val="006D641F"/>
    <w:rsid w:val="00887A43"/>
    <w:rsid w:val="008E46FA"/>
    <w:rsid w:val="00901AAD"/>
    <w:rsid w:val="009F1E6F"/>
    <w:rsid w:val="00C106CD"/>
    <w:rsid w:val="00D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8543D"/>
  <w15:chartTrackingRefBased/>
  <w15:docId w15:val="{4ED9597B-1CB9-4BEE-8503-4DEA9F6A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5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Ipsita Dipamitra Behera</dc:creator>
  <cp:keywords/>
  <dc:description/>
  <cp:lastModifiedBy>Ipsita Dipamitra Behera</cp:lastModifiedBy>
  <cp:revision>5</cp:revision>
  <dcterms:created xsi:type="dcterms:W3CDTF">2022-01-06T07:21:00Z</dcterms:created>
  <dcterms:modified xsi:type="dcterms:W3CDTF">2022-01-18T01:28:00Z</dcterms:modified>
</cp:coreProperties>
</file>