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6. The clinicopathological features of all participants.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="542" w:tblpY="136"/>
        <w:tblOverlap w:val="never"/>
        <w:tblW w:w="11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050"/>
        <w:gridCol w:w="1827"/>
        <w:gridCol w:w="1641"/>
        <w:gridCol w:w="1610"/>
        <w:gridCol w:w="1900"/>
        <w:gridCol w:w="1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46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AdvOT555ca9dc . B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No. of patients (%)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Age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bookmarkStart w:id="0" w:name="OLE_LINK1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(mean ± SD)</w:t>
            </w:r>
            <w:bookmarkEnd w:id="0"/>
          </w:p>
        </w:tc>
        <w:tc>
          <w:tcPr>
            <w:tcW w:w="164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ingival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ndex (GI)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(mean ± SD)</w:t>
            </w:r>
          </w:p>
        </w:tc>
        <w:tc>
          <w:tcPr>
            <w:tcW w:w="161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laque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ndex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(PLI)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(mean ± SD)</w:t>
            </w:r>
          </w:p>
        </w:tc>
        <w:tc>
          <w:tcPr>
            <w:tcW w:w="190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robing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epth (PD)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(mean </w:t>
            </w:r>
            <w:bookmarkStart w:id="1" w:name="OLE_LINK2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bookmarkEnd w:id="1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SD)</w:t>
            </w:r>
          </w:p>
        </w:tc>
        <w:tc>
          <w:tcPr>
            <w:tcW w:w="191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Clinical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ttachment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evel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AL)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(mean ± SD)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6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Healthy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27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32.77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14.87 years</w:t>
            </w:r>
          </w:p>
        </w:tc>
        <w:tc>
          <w:tcPr>
            <w:tcW w:w="164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0.69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0.85</w:t>
            </w:r>
          </w:p>
        </w:tc>
        <w:tc>
          <w:tcPr>
            <w:tcW w:w="161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1.38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0.96</w:t>
            </w:r>
          </w:p>
        </w:tc>
        <w:tc>
          <w:tcPr>
            <w:tcW w:w="1900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1.89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0.56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1914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0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46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Periodontitis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  <w:bookmarkStart w:id="2" w:name="_GoBack"/>
            <w:bookmarkEnd w:id="2"/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4.58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5.57 years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2.67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0.49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2.25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0.75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6.08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2.96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mm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8.37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3.27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mm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Compar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ison of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the two groups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*P &lt; 0.05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and ***P &lt; 0.001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555ca9dc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62396"/>
    <w:rsid w:val="0E1E5DE6"/>
    <w:rsid w:val="176C687E"/>
    <w:rsid w:val="1DE51405"/>
    <w:rsid w:val="212F3E56"/>
    <w:rsid w:val="218B2770"/>
    <w:rsid w:val="278141B1"/>
    <w:rsid w:val="292A7D9C"/>
    <w:rsid w:val="2A0F079C"/>
    <w:rsid w:val="311F7639"/>
    <w:rsid w:val="3D405366"/>
    <w:rsid w:val="646D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surface</dc:creator>
  <cp:lastModifiedBy>marguerite</cp:lastModifiedBy>
  <dcterms:modified xsi:type="dcterms:W3CDTF">2020-10-29T06:33:04Z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