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5910" w:rsidRDefault="00D95910" w:rsidP="00D95910">
      <w:pPr>
        <w:jc w:val="both"/>
      </w:pPr>
      <w:r>
        <w:t>Additional Files</w:t>
      </w:r>
    </w:p>
    <w:p w:rsidR="00D95910" w:rsidRDefault="00D95910" w:rsidP="00D95910">
      <w:pPr>
        <w:jc w:val="both"/>
      </w:pPr>
    </w:p>
    <w:p w:rsidR="00D95910" w:rsidRDefault="00D95910" w:rsidP="00D95910">
      <w:pPr>
        <w:jc w:val="both"/>
      </w:pPr>
    </w:p>
    <w:p w:rsidR="00D95910" w:rsidRDefault="00D95910" w:rsidP="00D95910">
      <w:pPr>
        <w:pStyle w:val="Caption"/>
      </w:pPr>
      <w:r>
        <w:t xml:space="preserve">Additional File 1  </w:t>
      </w:r>
      <w:r w:rsidRPr="002E4EDB">
        <w:t>Sample Size Calculatio</w:t>
      </w:r>
      <w:r>
        <w:t>n</w:t>
      </w:r>
    </w:p>
    <w:tbl>
      <w:tblPr>
        <w:tblStyle w:val="TableGrid"/>
        <w:tblpPr w:leftFromText="180" w:rightFromText="180" w:vertAnchor="text" w:horzAnchor="margin" w:tblpXSpec="center" w:tblpY="36"/>
        <w:tblW w:w="0" w:type="auto"/>
        <w:tblLook w:val="04A0" w:firstRow="1" w:lastRow="0" w:firstColumn="1" w:lastColumn="0" w:noHBand="0" w:noVBand="1"/>
      </w:tblPr>
      <w:tblGrid>
        <w:gridCol w:w="2299"/>
        <w:gridCol w:w="1287"/>
        <w:gridCol w:w="1424"/>
        <w:gridCol w:w="1412"/>
        <w:gridCol w:w="2928"/>
      </w:tblGrid>
      <w:tr w:rsidR="00D95910" w:rsidRPr="00E1777B" w:rsidTr="004F6947">
        <w:trPr>
          <w:trHeight w:val="797"/>
        </w:trPr>
        <w:tc>
          <w:tcPr>
            <w:tcW w:w="0" w:type="auto"/>
            <w:hideMark/>
          </w:tcPr>
          <w:p w:rsidR="00D95910" w:rsidRPr="00E1777B" w:rsidRDefault="00D95910" w:rsidP="004F6947">
            <w:pPr>
              <w:rPr>
                <w:color w:val="000000" w:themeColor="text1"/>
              </w:rPr>
            </w:pPr>
            <w:r w:rsidRPr="00E1777B">
              <w:rPr>
                <w:color w:val="000000" w:themeColor="text1"/>
              </w:rPr>
              <w:t>Parameter to be estimated</w:t>
            </w:r>
          </w:p>
        </w:tc>
        <w:tc>
          <w:tcPr>
            <w:tcW w:w="0" w:type="auto"/>
            <w:hideMark/>
          </w:tcPr>
          <w:p w:rsidR="00D95910" w:rsidRPr="00E1777B" w:rsidRDefault="00D95910" w:rsidP="004F6947">
            <w:pPr>
              <w:rPr>
                <w:color w:val="000000" w:themeColor="text1"/>
              </w:rPr>
            </w:pPr>
            <w:r w:rsidRPr="00E1777B">
              <w:rPr>
                <w:color w:val="000000" w:themeColor="text1"/>
              </w:rPr>
              <w:t>Sampling unit</w:t>
            </w:r>
          </w:p>
        </w:tc>
        <w:tc>
          <w:tcPr>
            <w:tcW w:w="0" w:type="auto"/>
            <w:hideMark/>
          </w:tcPr>
          <w:p w:rsidR="00D95910" w:rsidRPr="00E1777B" w:rsidRDefault="00D95910" w:rsidP="004F6947">
            <w:pPr>
              <w:rPr>
                <w:color w:val="000000" w:themeColor="text1"/>
              </w:rPr>
            </w:pPr>
            <w:r w:rsidRPr="00E1777B">
              <w:rPr>
                <w:color w:val="000000" w:themeColor="text1"/>
              </w:rPr>
              <w:t>Prevalence in other studies</w:t>
            </w:r>
          </w:p>
        </w:tc>
        <w:tc>
          <w:tcPr>
            <w:tcW w:w="0" w:type="auto"/>
            <w:hideMark/>
          </w:tcPr>
          <w:p w:rsidR="00D95910" w:rsidRPr="00E1777B" w:rsidRDefault="00D95910" w:rsidP="004F6947">
            <w:pPr>
              <w:rPr>
                <w:color w:val="000000" w:themeColor="text1"/>
              </w:rPr>
            </w:pPr>
            <w:r w:rsidRPr="00E1777B">
              <w:rPr>
                <w:color w:val="000000" w:themeColor="text1"/>
              </w:rPr>
              <w:t>Estimated minimum sample size</w:t>
            </w:r>
            <w:r w:rsidRPr="00E1777B">
              <w:rPr>
                <w:color w:val="000000" w:themeColor="text1"/>
              </w:rPr>
              <w:fldChar w:fldCharType="begin"/>
            </w:r>
            <w:r>
              <w:rPr>
                <w:color w:val="000000" w:themeColor="text1"/>
              </w:rPr>
              <w:instrText xml:space="preserve"> ADDIN ZOTERO_ITEM CSL_CITATION {"citationID":"nLaE3ilx","properties":{"formattedCitation":"\\super 29\\nosupersub{}","plainCitation":"29","noteIndex":0},"citationItems":[{"id":1777,"uris":["http://zotero.org/users/6051112/items/MT9AL4G5"],"uri":["http://zotero.org/users/6051112/items/MT9AL4G5"],"itemData":{"id":1777,"type":"webpage","title":"OpenEpi Menu","URL":"https://www.openepi.com/Menu/OE_Menu.htm","accessed":{"date-parts":[["2019",11,26]]}}}],"schema":"https://github.com/citation-style-language/schema/raw/master/csl-citation.json"} </w:instrText>
            </w:r>
            <w:r w:rsidRPr="00E1777B">
              <w:rPr>
                <w:color w:val="000000" w:themeColor="text1"/>
              </w:rPr>
              <w:fldChar w:fldCharType="separate"/>
            </w:r>
            <w:r w:rsidRPr="006E5F29">
              <w:rPr>
                <w:color w:val="000000"/>
                <w:vertAlign w:val="superscript"/>
              </w:rPr>
              <w:t>29</w:t>
            </w:r>
            <w:r w:rsidRPr="00E1777B">
              <w:rPr>
                <w:color w:val="000000" w:themeColor="text1"/>
              </w:rPr>
              <w:fldChar w:fldCharType="end"/>
            </w:r>
          </w:p>
        </w:tc>
        <w:tc>
          <w:tcPr>
            <w:tcW w:w="0" w:type="auto"/>
            <w:hideMark/>
          </w:tcPr>
          <w:p w:rsidR="00D95910" w:rsidRPr="00E1777B" w:rsidRDefault="00D95910" w:rsidP="004F6947">
            <w:pPr>
              <w:rPr>
                <w:color w:val="000000" w:themeColor="text1"/>
              </w:rPr>
            </w:pPr>
            <w:r w:rsidRPr="00E1777B">
              <w:rPr>
                <w:color w:val="000000" w:themeColor="text1"/>
              </w:rPr>
              <w:t>Values used for sample size calculation</w:t>
            </w:r>
          </w:p>
        </w:tc>
      </w:tr>
      <w:tr w:rsidR="00D95910" w:rsidRPr="00E1777B" w:rsidTr="004F6947">
        <w:trPr>
          <w:trHeight w:val="323"/>
        </w:trPr>
        <w:tc>
          <w:tcPr>
            <w:tcW w:w="0" w:type="auto"/>
            <w:hideMark/>
          </w:tcPr>
          <w:p w:rsidR="00D95910" w:rsidRPr="00E1777B" w:rsidRDefault="00D95910" w:rsidP="004F6947">
            <w:pPr>
              <w:rPr>
                <w:color w:val="000000" w:themeColor="text1"/>
              </w:rPr>
            </w:pPr>
            <w:r w:rsidRPr="00E1777B">
              <w:rPr>
                <w:color w:val="000000" w:themeColor="text1"/>
              </w:rPr>
              <w:t>Hypertension among adults</w:t>
            </w:r>
          </w:p>
        </w:tc>
        <w:tc>
          <w:tcPr>
            <w:tcW w:w="0" w:type="auto"/>
            <w:hideMark/>
          </w:tcPr>
          <w:p w:rsidR="00D95910" w:rsidRPr="00E1777B" w:rsidRDefault="00D95910" w:rsidP="004F6947">
            <w:pPr>
              <w:rPr>
                <w:color w:val="000000" w:themeColor="text1"/>
              </w:rPr>
            </w:pPr>
            <w:r w:rsidRPr="00E1777B">
              <w:rPr>
                <w:color w:val="000000" w:themeColor="text1"/>
              </w:rPr>
              <w:t>Adults 18 years or above</w:t>
            </w:r>
          </w:p>
        </w:tc>
        <w:tc>
          <w:tcPr>
            <w:tcW w:w="0" w:type="auto"/>
            <w:hideMark/>
          </w:tcPr>
          <w:p w:rsidR="00D95910" w:rsidRPr="00E1777B" w:rsidRDefault="00D95910" w:rsidP="004F6947">
            <w:pPr>
              <w:rPr>
                <w:color w:val="000000" w:themeColor="text1"/>
              </w:rPr>
            </w:pPr>
            <w:r w:rsidRPr="00E1777B">
              <w:rPr>
                <w:color w:val="000000" w:themeColor="text1"/>
              </w:rPr>
              <w:t>42%</w:t>
            </w:r>
            <w:r w:rsidRPr="00E1777B">
              <w:rPr>
                <w:color w:val="000000" w:themeColor="text1"/>
              </w:rPr>
              <w:fldChar w:fldCharType="begin"/>
            </w:r>
            <w:r>
              <w:rPr>
                <w:color w:val="000000" w:themeColor="text1"/>
              </w:rPr>
              <w:instrText xml:space="preserve"> ADDIN ZOTERO_ITEM CSL_CITATION {"citationID":"o7JMxoqg","properties":{"formattedCitation":"\\super 30\\nosupersub{}","plainCitation":"30","noteIndex":0},"citationItems":[{"id":1779,"uris":["http://zotero.org/users/6051112/items/IKGX8UAA"],"uri":["http://zotero.org/users/6051112/items/IKGX8UAA"],"itemData":{"id":1779,"type":"article-journal","abstract":"BACKGROUND: Slum dwellers have poor socio-environmental conditions and less access to medical care, which make them susceptible to illnesses. Studies on urban slums have primarily focused on communicable diseases and less on lifestyle diseases, such as hypertension. Consequently, there is a paucity of prevalence studies of hypertension in slums in different parts of the country. The aim of the study was to provide estimates of the prevalence, awareness, and control of hypertension in an adult population sample of the slums of Kolkata.\nMETHODS: A population-based cross-sectional study was conducted in the slums of Kolkata in collaboration with Kolkata Municipality Corporation. Door-to-door survey was conducted by trained healthcare workers using a structured questionnaire. Age, sex, religion, housing conditions (house/hut), average monthly household income, education status, current use of tobacco, history of hypertension, and whether on antihypertensive treatment were recorded. Blood pressure (BP) was recorded as per standard guidelines. Hypertension was diagnosed by JNC-VII criteria. A total of 10,175 adults aged ≥20 years were enrolled in the study.\nRESULTS: Overall prevalence of hypertension was 42%. Hypertension was newly detected in 19% of the population. Fifty-four percent of the hypertensive subjects were aware of their hypertension status, 38% were on antihypertensive treatment, and 12% had their BP controlled to target level. Subgroup analysis showed that the prevalence of hypertension was higher in men, above 60 years age, in the minority community, in those with a higher household income, and among the tobacco users.\nCONCLUSION: There is a high prevalence of hypertension in the slums of Kolkata. Although the awareness of the condition is high, the control of hypertension is poor.","container-title":"Indian Heart Journal","DOI":"10.1016/j.ihj.2015.09.029","ISSN":"2213-3763","issue":"3","journalAbbreviation":"Indian Heart J","language":"eng","note":"PMID: 27316479\nPMCID: PMC4912028","page":"286-294","source":"PubMed","title":"Prevalence, awareness, and control of hypertension in the slums of Kolkata","volume":"68","author":[{"family":"Banerjee","given":"Suvro"},{"family":"Mukherjee","given":"Tapan Kumar"},{"family":"Basu","given":"Srabashi"}],"issued":{"date-parts":[["2016",6]]}}}],"schema":"https://github.com/citation-style-language/schema/raw/master/csl-citation.json"} </w:instrText>
            </w:r>
            <w:r w:rsidRPr="00E1777B">
              <w:rPr>
                <w:color w:val="000000" w:themeColor="text1"/>
              </w:rPr>
              <w:fldChar w:fldCharType="separate"/>
            </w:r>
            <w:r w:rsidRPr="006E5F29">
              <w:rPr>
                <w:color w:val="000000"/>
                <w:vertAlign w:val="superscript"/>
              </w:rPr>
              <w:t>30</w:t>
            </w:r>
            <w:r w:rsidRPr="00E1777B">
              <w:rPr>
                <w:color w:val="000000" w:themeColor="text1"/>
              </w:rPr>
              <w:fldChar w:fldCharType="end"/>
            </w:r>
          </w:p>
        </w:tc>
        <w:tc>
          <w:tcPr>
            <w:tcW w:w="0" w:type="auto"/>
            <w:hideMark/>
          </w:tcPr>
          <w:p w:rsidR="00D95910" w:rsidRPr="00E1777B" w:rsidRDefault="00D95910" w:rsidP="004F6947">
            <w:pPr>
              <w:rPr>
                <w:color w:val="000000" w:themeColor="text1"/>
              </w:rPr>
            </w:pPr>
            <w:r w:rsidRPr="00E1777B">
              <w:rPr>
                <w:color w:val="000000" w:themeColor="text1"/>
              </w:rPr>
              <w:t>260</w:t>
            </w:r>
          </w:p>
        </w:tc>
        <w:tc>
          <w:tcPr>
            <w:tcW w:w="0" w:type="auto"/>
            <w:hideMark/>
          </w:tcPr>
          <w:p w:rsidR="00D95910" w:rsidRPr="00E1777B" w:rsidRDefault="00D95910" w:rsidP="004F6947">
            <w:pPr>
              <w:rPr>
                <w:color w:val="000000" w:themeColor="text1"/>
              </w:rPr>
            </w:pPr>
            <w:r w:rsidRPr="00E1777B">
              <w:rPr>
                <w:color w:val="000000" w:themeColor="text1"/>
              </w:rPr>
              <w:t>Population size 210,591, p: 42%, d: 6%, Confidence level 95%</w:t>
            </w:r>
          </w:p>
        </w:tc>
      </w:tr>
      <w:tr w:rsidR="00D95910" w:rsidRPr="00E1777B" w:rsidTr="004F6947">
        <w:trPr>
          <w:trHeight w:val="332"/>
        </w:trPr>
        <w:tc>
          <w:tcPr>
            <w:tcW w:w="0" w:type="auto"/>
            <w:hideMark/>
          </w:tcPr>
          <w:p w:rsidR="00D95910" w:rsidRPr="00E1777B" w:rsidRDefault="00D95910" w:rsidP="004F6947">
            <w:pPr>
              <w:rPr>
                <w:color w:val="000000" w:themeColor="text1"/>
              </w:rPr>
            </w:pPr>
            <w:r w:rsidRPr="00E1777B">
              <w:rPr>
                <w:color w:val="000000" w:themeColor="text1"/>
              </w:rPr>
              <w:t>Diabetes among adults</w:t>
            </w:r>
          </w:p>
        </w:tc>
        <w:tc>
          <w:tcPr>
            <w:tcW w:w="0" w:type="auto"/>
            <w:hideMark/>
          </w:tcPr>
          <w:p w:rsidR="00D95910" w:rsidRPr="00E1777B" w:rsidRDefault="00D95910" w:rsidP="004F6947">
            <w:pPr>
              <w:rPr>
                <w:color w:val="000000" w:themeColor="text1"/>
              </w:rPr>
            </w:pPr>
            <w:r w:rsidRPr="00E1777B">
              <w:rPr>
                <w:color w:val="000000" w:themeColor="text1"/>
              </w:rPr>
              <w:t>Adults 18 years or above</w:t>
            </w:r>
          </w:p>
        </w:tc>
        <w:tc>
          <w:tcPr>
            <w:tcW w:w="0" w:type="auto"/>
            <w:hideMark/>
          </w:tcPr>
          <w:p w:rsidR="00D95910" w:rsidRPr="00E1777B" w:rsidRDefault="00D95910" w:rsidP="004F6947">
            <w:pPr>
              <w:rPr>
                <w:color w:val="000000" w:themeColor="text1"/>
              </w:rPr>
            </w:pPr>
            <w:r w:rsidRPr="00E1777B">
              <w:rPr>
                <w:color w:val="000000" w:themeColor="text1"/>
              </w:rPr>
              <w:t>12%</w:t>
            </w:r>
            <w:r w:rsidRPr="00E1777B">
              <w:rPr>
                <w:color w:val="000000" w:themeColor="text1"/>
              </w:rPr>
              <w:fldChar w:fldCharType="begin"/>
            </w:r>
            <w:r>
              <w:rPr>
                <w:color w:val="000000" w:themeColor="text1"/>
              </w:rPr>
              <w:instrText xml:space="preserve"> ADDIN ZOTERO_ITEM CSL_CITATION {"citationID":"agQgcusx","properties":{"formattedCitation":"\\super 31\\nosupersub{}","plainCitation":"31","noteIndex":0},"citationItems":[{"id":1782,"uris":["http://zotero.org/users/6051112/items/3K4EV6GP"],"uri":["http://zotero.org/users/6051112/items/3K4EV6GP"],"itemData":{"id":1782,"type":"article-journal","abstract":"BACKGROUND: To determine the prevalence of diabetes and pre-diabetes and to assess the risk factors associated with diabetes and pre-diabetes in the urban slums of Bangalore.\nMATERIALS AND METHODS: A cross-sectional study was conducted in four slums of Bangalore in the age group of 35 years and above comprising of total 2013 subjects. Risk factors like age, sex, family history, behavior, physical activity, BMI, waist hip ration, diet habits were assessed to find their association with diabetes.\nRESULTS: Prevalence of diabetes was 12.33% and of pre-diabetes was 11.57%. Prevalence was more among the females compared to males. Increasing age, over weight and obesity, sedentary life style, tobacco consumption, diet habits showed statistically significant association with prevalence of diabetes and pre-diabetes.\nCONCLUSION: Physical activity like regular exercises both at the office and at home, fibers-rich diet, blood sugar estimation after 35 years are some of the recommendations which can control diabetes.","container-title":"Journal of Family Medicine and Primary Care","DOI":"10.4103/2249-4863.161336","ISSN":"2249-4863","issue":"3","journalAbbreviation":"J Family Med Prim Care","language":"eng","note":"PMID: 26288781\nPMCID: PMC4535103","page":"399-404","source":"PubMed","title":"Prevalence of diabetes and pre-diabetes and assessments of their risk factors in urban slums of Bangalore","volume":"4","author":[{"family":"Dasappa","given":"Hemavathi"},{"family":"Fathima","given":"Farah Naaz"},{"family":"Prabhakar","given":"Rugmani"},{"family":"Sarin","given":"Sanjay"}],"issued":{"date-parts":[["2015",9]]}}}],"schema":"https://github.com/citation-style-language/schema/raw/master/csl-citation.json"} </w:instrText>
            </w:r>
            <w:r w:rsidRPr="00E1777B">
              <w:rPr>
                <w:color w:val="000000" w:themeColor="text1"/>
              </w:rPr>
              <w:fldChar w:fldCharType="separate"/>
            </w:r>
            <w:r w:rsidRPr="006E5F29">
              <w:rPr>
                <w:color w:val="000000"/>
                <w:vertAlign w:val="superscript"/>
              </w:rPr>
              <w:t>31</w:t>
            </w:r>
            <w:r w:rsidRPr="00E1777B">
              <w:rPr>
                <w:color w:val="000000" w:themeColor="text1"/>
              </w:rPr>
              <w:fldChar w:fldCharType="end"/>
            </w:r>
          </w:p>
        </w:tc>
        <w:tc>
          <w:tcPr>
            <w:tcW w:w="0" w:type="auto"/>
            <w:hideMark/>
          </w:tcPr>
          <w:p w:rsidR="00D95910" w:rsidRPr="00E1777B" w:rsidRDefault="00D95910" w:rsidP="004F6947">
            <w:pPr>
              <w:rPr>
                <w:color w:val="000000" w:themeColor="text1"/>
              </w:rPr>
            </w:pPr>
            <w:r w:rsidRPr="00E1777B">
              <w:rPr>
                <w:color w:val="000000" w:themeColor="text1"/>
              </w:rPr>
              <w:t>113</w:t>
            </w:r>
          </w:p>
        </w:tc>
        <w:tc>
          <w:tcPr>
            <w:tcW w:w="0" w:type="auto"/>
            <w:hideMark/>
          </w:tcPr>
          <w:p w:rsidR="00D95910" w:rsidRPr="00E1777B" w:rsidRDefault="00D95910" w:rsidP="004F6947">
            <w:pPr>
              <w:rPr>
                <w:color w:val="000000" w:themeColor="text1"/>
              </w:rPr>
            </w:pPr>
            <w:r w:rsidRPr="00E1777B">
              <w:rPr>
                <w:color w:val="000000" w:themeColor="text1"/>
              </w:rPr>
              <w:t>Population size 210,591, p: 12%, d: 6%, Confidence level 95%</w:t>
            </w:r>
          </w:p>
        </w:tc>
      </w:tr>
      <w:tr w:rsidR="00D95910" w:rsidRPr="00E1777B" w:rsidTr="004F6947">
        <w:trPr>
          <w:trHeight w:val="332"/>
        </w:trPr>
        <w:tc>
          <w:tcPr>
            <w:tcW w:w="0" w:type="auto"/>
          </w:tcPr>
          <w:p w:rsidR="00D95910" w:rsidRPr="00E1777B" w:rsidRDefault="00D95910" w:rsidP="004F6947">
            <w:pPr>
              <w:rPr>
                <w:color w:val="000000" w:themeColor="text1"/>
              </w:rPr>
            </w:pPr>
            <w:r w:rsidRPr="00E1777B">
              <w:rPr>
                <w:color w:val="000000" w:themeColor="text1"/>
              </w:rPr>
              <w:t>Obesity/Overweight among adults</w:t>
            </w:r>
          </w:p>
        </w:tc>
        <w:tc>
          <w:tcPr>
            <w:tcW w:w="0" w:type="auto"/>
          </w:tcPr>
          <w:p w:rsidR="00D95910" w:rsidRPr="00E1777B" w:rsidRDefault="00D95910" w:rsidP="004F6947">
            <w:pPr>
              <w:rPr>
                <w:color w:val="000000" w:themeColor="text1"/>
              </w:rPr>
            </w:pPr>
            <w:r w:rsidRPr="00E1777B">
              <w:rPr>
                <w:color w:val="000000" w:themeColor="text1"/>
              </w:rPr>
              <w:t>Adults 18 years or above</w:t>
            </w:r>
          </w:p>
        </w:tc>
        <w:tc>
          <w:tcPr>
            <w:tcW w:w="0" w:type="auto"/>
          </w:tcPr>
          <w:p w:rsidR="00D95910" w:rsidRPr="00E1777B" w:rsidRDefault="00D95910" w:rsidP="004F6947">
            <w:pPr>
              <w:rPr>
                <w:color w:val="000000" w:themeColor="text1"/>
              </w:rPr>
            </w:pPr>
            <w:r w:rsidRPr="00E1777B">
              <w:rPr>
                <w:color w:val="000000" w:themeColor="text1"/>
              </w:rPr>
              <w:t>41%</w:t>
            </w:r>
            <w:r w:rsidRPr="00E1777B">
              <w:rPr>
                <w:color w:val="000000" w:themeColor="text1"/>
              </w:rPr>
              <w:fldChar w:fldCharType="begin"/>
            </w:r>
            <w:r>
              <w:rPr>
                <w:color w:val="000000" w:themeColor="text1"/>
              </w:rPr>
              <w:instrText xml:space="preserve"> ADDIN ZOTERO_ITEM CSL_CITATION {"citationID":"qfMuhUwU","properties":{"formattedCitation":"\\super 32\\nosupersub{}","plainCitation":"32","noteIndex":0},"citationItems":[{"id":2760,"uris":["http://zotero.org/users/6051112/items/9QVA26BE"],"uri":["http://zotero.org/users/6051112/items/9QVA26BE"],"itemData":{"id":2760,"type":"article-journal","container-title":"Journal of Medical Science And clinical Research","DOI":"10.18535/jmscr/v6i1.135","ISSN":"2347176X","issue":"1","journalAbbreviation":"jmscr","source":"DOI.org (Crossref)","title":"An epidemiological cross-sectional study to determine the prevalence of overweight and obesity and its association with factors such as the hours spent in physical activity, dietary habits in an adults of Urban Slum of Mumbai","URL":"http://jmscr.igmpublication.org/v6-i1/135%20jmscr.pdf","volume":"6","author":[{"literal":"Department of Community Medicine TNMC Mumbai, Maharashtra, India"},{"family":"Jajulwar","given":"Dr Mahesh B."}],"accessed":{"date-parts":[["2020",4,1]]},"issued":{"date-parts":[["2018",1,24]]}}}],"schema":"https://github.com/citation-style-language/schema/raw/master/csl-citation.json"} </w:instrText>
            </w:r>
            <w:r w:rsidRPr="00E1777B">
              <w:rPr>
                <w:color w:val="000000" w:themeColor="text1"/>
              </w:rPr>
              <w:fldChar w:fldCharType="separate"/>
            </w:r>
            <w:r w:rsidRPr="006E5F29">
              <w:rPr>
                <w:color w:val="000000"/>
                <w:vertAlign w:val="superscript"/>
              </w:rPr>
              <w:t>32</w:t>
            </w:r>
            <w:r w:rsidRPr="00E1777B">
              <w:rPr>
                <w:color w:val="000000" w:themeColor="text1"/>
              </w:rPr>
              <w:fldChar w:fldCharType="end"/>
            </w:r>
          </w:p>
        </w:tc>
        <w:tc>
          <w:tcPr>
            <w:tcW w:w="0" w:type="auto"/>
          </w:tcPr>
          <w:p w:rsidR="00D95910" w:rsidRPr="00E1777B" w:rsidRDefault="00D95910" w:rsidP="004F6947">
            <w:pPr>
              <w:rPr>
                <w:color w:val="000000" w:themeColor="text1"/>
              </w:rPr>
            </w:pPr>
            <w:r w:rsidRPr="00E1777B">
              <w:rPr>
                <w:color w:val="000000" w:themeColor="text1"/>
              </w:rPr>
              <w:t>258</w:t>
            </w:r>
          </w:p>
        </w:tc>
        <w:tc>
          <w:tcPr>
            <w:tcW w:w="0" w:type="auto"/>
          </w:tcPr>
          <w:p w:rsidR="00D95910" w:rsidRPr="00E1777B" w:rsidRDefault="00D95910" w:rsidP="004F6947">
            <w:pPr>
              <w:rPr>
                <w:color w:val="000000" w:themeColor="text1"/>
              </w:rPr>
            </w:pPr>
            <w:r w:rsidRPr="00E1777B">
              <w:rPr>
                <w:color w:val="000000" w:themeColor="text1"/>
              </w:rPr>
              <w:t>Population size 210,591, p: 41%, d: 6%, Confidence level 95%</w:t>
            </w:r>
          </w:p>
        </w:tc>
      </w:tr>
    </w:tbl>
    <w:p w:rsidR="00D95910" w:rsidRPr="00D5718D" w:rsidRDefault="00D95910" w:rsidP="00D95910">
      <w:pPr>
        <w:pStyle w:val="BodyText"/>
        <w:spacing w:before="3"/>
        <w:jc w:val="center"/>
        <w:rPr>
          <w:rFonts w:ascii="Times New Roman" w:hAnsi="Times New Roman" w:cs="Times New Roman"/>
          <w:sz w:val="24"/>
          <w:szCs w:val="24"/>
        </w:rPr>
      </w:pPr>
    </w:p>
    <w:p w:rsidR="00D95910" w:rsidRPr="0074147D" w:rsidRDefault="00D95910" w:rsidP="00D95910">
      <w:pPr>
        <w:pStyle w:val="BodyText"/>
        <w:spacing w:before="6"/>
        <w:ind w:left="719" w:right="2452"/>
        <w:jc w:val="center"/>
        <w:rPr>
          <w:rFonts w:asciiTheme="minorHAnsi" w:hAnsiTheme="minorHAnsi" w:cstheme="minorHAnsi"/>
          <w:w w:val="95"/>
          <w:sz w:val="24"/>
          <w:szCs w:val="24"/>
        </w:rPr>
      </w:pPr>
    </w:p>
    <w:p w:rsidR="00D95910" w:rsidRDefault="00D95910" w:rsidP="00D95910">
      <w:pPr>
        <w:pStyle w:val="BodyText"/>
        <w:spacing w:before="10"/>
        <w:rPr>
          <w:rFonts w:asciiTheme="minorHAnsi" w:hAnsiTheme="minorHAnsi" w:cstheme="minorHAnsi"/>
          <w:w w:val="95"/>
          <w:sz w:val="24"/>
          <w:szCs w:val="24"/>
        </w:rPr>
      </w:pPr>
    </w:p>
    <w:p w:rsidR="00D95910" w:rsidRDefault="00D95910" w:rsidP="00D95910">
      <w:pPr>
        <w:pStyle w:val="BodyText"/>
        <w:spacing w:before="10"/>
        <w:rPr>
          <w:sz w:val="26"/>
        </w:rPr>
      </w:pPr>
    </w:p>
    <w:p w:rsidR="00D95910" w:rsidRDefault="00D95910" w:rsidP="00D95910">
      <w:pPr>
        <w:pStyle w:val="BodyText"/>
        <w:spacing w:before="3"/>
        <w:rPr>
          <w:sz w:val="9"/>
        </w:rPr>
      </w:pPr>
    </w:p>
    <w:p w:rsidR="00D95910" w:rsidRDefault="00D95910" w:rsidP="00D95910">
      <w:pPr>
        <w:rPr>
          <w:color w:val="000000" w:themeColor="text1"/>
        </w:rPr>
      </w:pPr>
    </w:p>
    <w:p w:rsidR="00D95910" w:rsidRDefault="00D95910" w:rsidP="00D95910">
      <w:pPr>
        <w:rPr>
          <w:color w:val="000000" w:themeColor="text1"/>
        </w:rPr>
      </w:pPr>
    </w:p>
    <w:p w:rsidR="00D95910" w:rsidRDefault="00D95910" w:rsidP="00D95910">
      <w:pPr>
        <w:rPr>
          <w:color w:val="000000" w:themeColor="text1"/>
        </w:rPr>
      </w:pPr>
    </w:p>
    <w:p w:rsidR="00D95910" w:rsidRPr="00C90D06" w:rsidRDefault="00D95910" w:rsidP="00D95910">
      <w:pPr>
        <w:rPr>
          <w:color w:val="000000" w:themeColor="text1"/>
        </w:rPr>
      </w:pPr>
    </w:p>
    <w:p w:rsidR="00F4526F" w:rsidRDefault="00F4526F">
      <w:bookmarkStart w:id="0" w:name="_GoBack"/>
      <w:bookmarkEnd w:id="0"/>
    </w:p>
    <w:sectPr w:rsidR="00F4526F" w:rsidSect="005226DB">
      <w:headerReference w:type="even" r:id="rId4"/>
      <w:headerReference w:type="default" r:id="rId5"/>
      <w:pgSz w:w="12240" w:h="15840"/>
      <w:pgMar w:top="1440" w:right="1440" w:bottom="1440" w:left="1440" w:header="720" w:footer="720" w:gutter="0"/>
      <w:lnNumType w:countBy="1" w:restart="continuous"/>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jaVu Serif">
    <w:altName w:val="Cambria"/>
    <w:charset w:val="01"/>
    <w:family w:val="roman"/>
    <w:pitch w:val="variable"/>
  </w:font>
  <w:font w:name="Calibri Light">
    <w:panose1 w:val="020F0302020204030204"/>
    <w:charset w:val="00"/>
    <w:family w:val="swiss"/>
    <w:pitch w:val="variable"/>
    <w:sig w:usb0="E0002A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198005366"/>
      <w:docPartObj>
        <w:docPartGallery w:val="Page Numbers (Top of Page)"/>
        <w:docPartUnique/>
      </w:docPartObj>
    </w:sdtPr>
    <w:sdtEndPr>
      <w:rPr>
        <w:rStyle w:val="PageNumber"/>
      </w:rPr>
    </w:sdtEndPr>
    <w:sdtContent>
      <w:p w:rsidR="009B297C" w:rsidRDefault="00D95910" w:rsidP="00D0770E">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9B297C" w:rsidRDefault="00D95910" w:rsidP="00106DB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390799468"/>
      <w:docPartObj>
        <w:docPartGallery w:val="Page Numbers (Top of Page)"/>
        <w:docPartUnique/>
      </w:docPartObj>
    </w:sdtPr>
    <w:sdtEndPr>
      <w:rPr>
        <w:rStyle w:val="PageNumber"/>
      </w:rPr>
    </w:sdtEndPr>
    <w:sdtContent>
      <w:p w:rsidR="009B297C" w:rsidRDefault="00D95910" w:rsidP="00D0770E">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27</w:t>
        </w:r>
        <w:r>
          <w:rPr>
            <w:rStyle w:val="PageNumber"/>
          </w:rPr>
          <w:fldChar w:fldCharType="end"/>
        </w:r>
      </w:p>
    </w:sdtContent>
  </w:sdt>
  <w:p w:rsidR="009B297C" w:rsidRDefault="00D95910" w:rsidP="00106DB2">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5910"/>
    <w:rsid w:val="003A0A23"/>
    <w:rsid w:val="00D95910"/>
    <w:rsid w:val="00F452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41D1CC-0419-4422-AB07-8B1915A90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591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95910"/>
    <w:pPr>
      <w:tabs>
        <w:tab w:val="center" w:pos="4680"/>
        <w:tab w:val="right" w:pos="9360"/>
      </w:tabs>
    </w:pPr>
    <w:rPr>
      <w:rFonts w:eastAsiaTheme="minorHAnsi"/>
    </w:rPr>
  </w:style>
  <w:style w:type="character" w:customStyle="1" w:styleId="HeaderChar">
    <w:name w:val="Header Char"/>
    <w:basedOn w:val="DefaultParagraphFont"/>
    <w:link w:val="Header"/>
    <w:uiPriority w:val="99"/>
    <w:rsid w:val="00D95910"/>
    <w:rPr>
      <w:rFonts w:ascii="Times New Roman" w:hAnsi="Times New Roman" w:cs="Times New Roman"/>
      <w:sz w:val="24"/>
      <w:szCs w:val="24"/>
    </w:rPr>
  </w:style>
  <w:style w:type="character" w:styleId="PageNumber">
    <w:name w:val="page number"/>
    <w:basedOn w:val="DefaultParagraphFont"/>
    <w:uiPriority w:val="99"/>
    <w:semiHidden/>
    <w:unhideWhenUsed/>
    <w:rsid w:val="00D95910"/>
  </w:style>
  <w:style w:type="paragraph" w:styleId="BodyText">
    <w:name w:val="Body Text"/>
    <w:basedOn w:val="Normal"/>
    <w:link w:val="BodyTextChar"/>
    <w:uiPriority w:val="1"/>
    <w:qFormat/>
    <w:rsid w:val="00D95910"/>
    <w:pPr>
      <w:widowControl w:val="0"/>
      <w:autoSpaceDE w:val="0"/>
      <w:autoSpaceDN w:val="0"/>
    </w:pPr>
    <w:rPr>
      <w:rFonts w:ascii="DejaVu Serif" w:eastAsia="DejaVu Serif" w:hAnsi="DejaVu Serif" w:cs="DejaVu Serif"/>
      <w:sz w:val="20"/>
      <w:szCs w:val="20"/>
    </w:rPr>
  </w:style>
  <w:style w:type="character" w:customStyle="1" w:styleId="BodyTextChar">
    <w:name w:val="Body Text Char"/>
    <w:basedOn w:val="DefaultParagraphFont"/>
    <w:link w:val="BodyText"/>
    <w:uiPriority w:val="1"/>
    <w:rsid w:val="00D95910"/>
    <w:rPr>
      <w:rFonts w:ascii="DejaVu Serif" w:eastAsia="DejaVu Serif" w:hAnsi="DejaVu Serif" w:cs="DejaVu Serif"/>
      <w:sz w:val="20"/>
      <w:szCs w:val="20"/>
    </w:rPr>
  </w:style>
  <w:style w:type="paragraph" w:styleId="Caption">
    <w:name w:val="caption"/>
    <w:basedOn w:val="Normal"/>
    <w:next w:val="Normal"/>
    <w:uiPriority w:val="35"/>
    <w:unhideWhenUsed/>
    <w:qFormat/>
    <w:rsid w:val="00D95910"/>
    <w:pPr>
      <w:spacing w:after="200"/>
    </w:pPr>
    <w:rPr>
      <w:rFonts w:eastAsiaTheme="minorHAnsi"/>
      <w:i/>
      <w:iCs/>
      <w:color w:val="44546A" w:themeColor="text2"/>
      <w:sz w:val="18"/>
      <w:szCs w:val="18"/>
    </w:rPr>
  </w:style>
  <w:style w:type="table" w:styleId="TableGrid">
    <w:name w:val="Table Grid"/>
    <w:basedOn w:val="TableNormal"/>
    <w:uiPriority w:val="39"/>
    <w:rsid w:val="00D95910"/>
    <w:pPr>
      <w:spacing w:after="0" w:line="240" w:lineRule="auto"/>
    </w:pPr>
    <w:rPr>
      <w:rFonts w:ascii="Times New Roman"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D959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eader" Target="header2.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1068</Words>
  <Characters>6093</Characters>
  <Application>Microsoft Office Word</Application>
  <DocSecurity>0</DocSecurity>
  <Lines>50</Lines>
  <Paragraphs>14</Paragraphs>
  <ScaleCrop>false</ScaleCrop>
  <Company>Springer Nature</Company>
  <LinksUpToDate>false</LinksUpToDate>
  <CharactersWithSpaces>7147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2020-12-08T03:19:00Z</dcterms:created>
  <dcterms:modified xsi:type="dcterms:W3CDTF">2020-12-08T03:19:00Z</dcterms:modified>
</cp:coreProperties>
</file>