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Arial" w:hAnsi="Arial" w:eastAsia="宋体" w:cs="Arial"/>
          <w:b/>
          <w:sz w:val="20"/>
          <w:szCs w:val="20"/>
        </w:rPr>
      </w:pPr>
      <w:bookmarkStart w:id="0" w:name="OLE_LINK4"/>
      <w:bookmarkStart w:id="1" w:name="OLE_LINK16"/>
      <w:bookmarkStart w:id="2" w:name="OLE_LINK17"/>
      <w:bookmarkStart w:id="3" w:name="OLE_LINK583"/>
      <w:r>
        <w:rPr>
          <w:rFonts w:ascii="Arial" w:hAnsi="Arial" w:cs="Arial"/>
          <w:b/>
          <w:bCs/>
          <w:kern w:val="0"/>
          <w:sz w:val="20"/>
          <w:szCs w:val="20"/>
        </w:rPr>
        <w:t xml:space="preserve">Supplemental </w:t>
      </w:r>
      <w:r>
        <w:rPr>
          <w:rFonts w:ascii="Arial" w:hAnsi="Arial" w:cs="Arial"/>
          <w:b/>
          <w:bCs/>
          <w:sz w:val="20"/>
          <w:szCs w:val="20"/>
        </w:rPr>
        <w:t xml:space="preserve">table 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4</w:t>
      </w:r>
      <w:r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eastAsia="AdvOT9974ba86.B" w:cs="Arial"/>
          <w:b/>
          <w:sz w:val="20"/>
          <w:szCs w:val="20"/>
        </w:rPr>
        <w:t xml:space="preserve"> Characteristics of DKD patients </w:t>
      </w:r>
      <w:r>
        <w:rPr>
          <w:rFonts w:ascii="Arial" w:hAnsi="Arial" w:cs="Arial"/>
          <w:b/>
          <w:sz w:val="20"/>
          <w:szCs w:val="20"/>
        </w:rPr>
        <w:t xml:space="preserve">regrouped </w:t>
      </w:r>
      <w:r>
        <w:rPr>
          <w:rFonts w:ascii="Arial" w:hAnsi="Arial" w:eastAsia="AdvOT9974ba86.B" w:cs="Arial"/>
          <w:b/>
          <w:sz w:val="20"/>
          <w:szCs w:val="20"/>
        </w:rPr>
        <w:t>according to the</w:t>
      </w:r>
      <w:r>
        <w:rPr>
          <w:rFonts w:ascii="Arial" w:hAnsi="Arial" w:cs="Arial"/>
          <w:b/>
          <w:sz w:val="20"/>
          <w:szCs w:val="20"/>
        </w:rPr>
        <w:t xml:space="preserve"> </w:t>
      </w:r>
      <w:bookmarkStart w:id="4" w:name="OLE_LINK5"/>
      <w:bookmarkStart w:id="5" w:name="OLE_LINK380"/>
      <w:r>
        <w:rPr>
          <w:rFonts w:ascii="Arial" w:hAnsi="Arial" w:cs="Arial"/>
          <w:b/>
          <w:sz w:val="20"/>
          <w:szCs w:val="20"/>
        </w:rPr>
        <w:t>interquartile range</w:t>
      </w:r>
      <w:bookmarkEnd w:id="4"/>
      <w:r>
        <w:rPr>
          <w:rFonts w:ascii="Arial" w:hAnsi="Arial" w:cs="Arial"/>
          <w:b/>
          <w:sz w:val="20"/>
          <w:szCs w:val="20"/>
        </w:rPr>
        <w:t xml:space="preserve"> </w:t>
      </w:r>
      <w:bookmarkEnd w:id="5"/>
      <w:r>
        <w:rPr>
          <w:rFonts w:ascii="Arial" w:hAnsi="Arial" w:cs="Arial"/>
          <w:b/>
          <w:sz w:val="20"/>
          <w:szCs w:val="20"/>
        </w:rPr>
        <w:t>of C</w:t>
      </w:r>
      <w:r>
        <w:rPr>
          <w:rFonts w:ascii="Arial" w:hAnsi="Arial" w:eastAsia="AdvOT9974ba86.B" w:cs="Arial"/>
          <w:b/>
          <w:sz w:val="20"/>
          <w:szCs w:val="20"/>
        </w:rPr>
        <w:t>D</w:t>
      </w:r>
    </w:p>
    <w:bookmarkEnd w:id="0"/>
    <w:bookmarkEnd w:id="1"/>
    <w:bookmarkEnd w:id="2"/>
    <w:bookmarkEnd w:id="3"/>
    <w:tbl>
      <w:tblPr>
        <w:tblStyle w:val="6"/>
        <w:tblW w:w="9356" w:type="dxa"/>
        <w:tblInd w:w="-28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648"/>
        <w:gridCol w:w="1550"/>
        <w:gridCol w:w="1550"/>
        <w:gridCol w:w="1550"/>
        <w:gridCol w:w="107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Characteristics</w:t>
            </w:r>
          </w:p>
        </w:tc>
        <w:tc>
          <w:tcPr>
            <w:tcW w:w="16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bookmarkStart w:id="6" w:name="OLE_LINK376"/>
            <w:bookmarkStart w:id="7" w:name="OLE_LINK378"/>
            <w:bookmarkStart w:id="8" w:name="OLE_LINK379"/>
            <w:bookmarkStart w:id="9" w:name="OLE_LINK377"/>
            <w:r>
              <w:rPr>
                <w:rFonts w:ascii="Arial" w:hAnsi="Arial" w:cs="Arial"/>
                <w:bCs/>
                <w:sz w:val="20"/>
                <w:szCs w:val="20"/>
              </w:rPr>
              <w:t>IQR</w:t>
            </w:r>
            <w:bookmarkEnd w:id="6"/>
            <w:bookmarkEnd w:id="7"/>
            <w:bookmarkEnd w:id="8"/>
            <w:bookmarkEnd w:id="9"/>
            <w:r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(n=15)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IQR2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(n=17)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IQR3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(n=14)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 4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(n=14)</w:t>
            </w:r>
          </w:p>
        </w:tc>
        <w:tc>
          <w:tcPr>
            <w:tcW w:w="10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P </w:t>
            </w:r>
            <w:r>
              <w:rPr>
                <w:rFonts w:ascii="Arial" w:hAnsi="Arial" w:cs="Arial"/>
                <w:bCs/>
                <w:sz w:val="20"/>
                <w:szCs w:val="20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98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CD</w:t>
            </w:r>
            <w:r>
              <w:rPr>
                <w:rFonts w:ascii="Arial" w:hAnsi="Arial" w:cs="Arial"/>
                <w:sz w:val="20"/>
                <w:szCs w:val="20"/>
              </w:rPr>
              <w:t xml:space="preserve"> (mm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/s)</w:t>
            </w:r>
          </w:p>
        </w:tc>
        <w:tc>
          <w:tcPr>
            <w:tcW w:w="1648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54-44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43-40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39-33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32-23</w:t>
            </w:r>
          </w:p>
        </w:tc>
        <w:tc>
          <w:tcPr>
            <w:tcW w:w="1073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tabs>
                <w:tab w:val="center" w:pos="1673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Female (%)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28.6 (4)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52.9 (9)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46.7 (7)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14.3 (2)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 (yr)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57.1 ± 11.1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54.5 ± 10.6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59.4 ± 9.4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60.1 ± 8.7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BMI (kg/m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24.7 ± 2.9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23.6 ± 3.6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28.3 ± 3.7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25.6 ± 3.3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Hb (g/l)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118.6 ± 25.6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111.5 ± 29.2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109.9 ± 19.9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108.5 ± 23.5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HbA1c (%)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8.5 ± 2.1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8.3 ± 2.2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9.1 ± 2.9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7.7 ± 2.1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ACR</w:t>
            </w:r>
            <w:bookmarkStart w:id="10" w:name="OLE_LINK3"/>
            <w:r>
              <w:rPr>
                <w:rFonts w:ascii="Arial" w:hAnsi="Arial" w:cs="Arial"/>
                <w:sz w:val="20"/>
                <w:szCs w:val="20"/>
              </w:rPr>
              <w:t xml:space="preserve"> (mg/g)</w:t>
            </w:r>
            <w:bookmarkEnd w:id="10"/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659.6</w:t>
            </w:r>
            <w:bookmarkStart w:id="11" w:name="OLE_LINK1"/>
            <w:r>
              <w:rPr>
                <w:rFonts w:ascii="Arial" w:hAnsi="Arial" w:cs="Arial"/>
                <w:sz w:val="20"/>
                <w:szCs w:val="20"/>
              </w:rPr>
              <w:t>±</w:t>
            </w:r>
            <w:bookmarkEnd w:id="11"/>
            <w:r>
              <w:rPr>
                <w:rFonts w:ascii="Arial" w:hAnsi="Arial" w:cs="Arial"/>
                <w:sz w:val="20"/>
                <w:szCs w:val="20"/>
              </w:rPr>
              <w:t>1732.5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1704.2</w:t>
            </w:r>
            <w:bookmarkStart w:id="12" w:name="OLE_LINK2"/>
            <w:r>
              <w:rPr>
                <w:rFonts w:ascii="Arial" w:hAnsi="Arial" w:cs="Arial"/>
                <w:sz w:val="20"/>
                <w:szCs w:val="20"/>
              </w:rPr>
              <w:t>±</w:t>
            </w:r>
            <w:bookmarkEnd w:id="12"/>
            <w:r>
              <w:rPr>
                <w:rFonts w:ascii="Arial" w:hAnsi="Arial" w:cs="Arial"/>
                <w:sz w:val="20"/>
                <w:szCs w:val="20"/>
              </w:rPr>
              <w:t>2253.4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1659.4±2271.3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2479.6±1786.6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Scr (μmol/l)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108.0 ± 67.4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128.1 ± 85.6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139.4 ± 61.1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209.9 ± 84.0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BUN (mmol/l)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 ± 2.8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 ± 5.5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8.9 ± 3.4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10.4 ± 4.2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0.060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eGFR</w:t>
            </w:r>
          </w:p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(ml/min per1.73m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48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76.0 ± 30.3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68.1 ± 38.9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50.8 ± 26.2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38.1 ± 32.2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1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ECT-GFR</w:t>
            </w:r>
          </w:p>
          <w:p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(ml/min per1.73m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48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66.8 ± 35.6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62.2 ± 33.7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50.1 ± 28.1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35.2 ± 19.7</w:t>
            </w:r>
          </w:p>
        </w:tc>
        <w:tc>
          <w:tcPr>
            <w:tcW w:w="107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0.021</w:t>
            </w:r>
          </w:p>
        </w:tc>
      </w:tr>
    </w:tbl>
    <w:p>
      <w:r>
        <w:rPr>
          <w:rFonts w:ascii="Arial" w:hAnsi="Arial" w:cs="Arial"/>
          <w:color w:val="231F20"/>
          <w:kern w:val="0"/>
          <w:sz w:val="20"/>
          <w:szCs w:val="20"/>
        </w:rPr>
        <w:t>All the values are given as mean (SD) and percentage;</w:t>
      </w:r>
      <w:r>
        <w:rPr>
          <w:rFonts w:ascii="Arial" w:hAnsi="Arial" w:cs="Arial"/>
          <w:kern w:val="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kern w:val="24"/>
          <w:sz w:val="20"/>
          <w:szCs w:val="20"/>
        </w:rPr>
        <w:t xml:space="preserve">* </w:t>
      </w:r>
      <w:r>
        <w:rPr>
          <w:rFonts w:ascii="Arial" w:hAnsi="Arial" w:cs="Arial"/>
          <w:i/>
          <w:iCs/>
          <w:color w:val="000000"/>
          <w:kern w:val="24"/>
          <w:sz w:val="20"/>
          <w:szCs w:val="20"/>
        </w:rPr>
        <w:t>P</w:t>
      </w:r>
      <w:r>
        <w:rPr>
          <w:rFonts w:ascii="Arial" w:hAnsi="Arial" w:cs="Arial"/>
          <w:color w:val="000000"/>
          <w:kern w:val="24"/>
          <w:sz w:val="20"/>
          <w:szCs w:val="20"/>
        </w:rPr>
        <w:t xml:space="preserve">&lt;0.05 obtained with one-way </w:t>
      </w:r>
      <w:r>
        <w:rPr>
          <w:rFonts w:ascii="Arial" w:hAnsi="Arial" w:cs="Arial"/>
          <w:i/>
          <w:color w:val="000000"/>
          <w:kern w:val="24"/>
          <w:sz w:val="20"/>
          <w:szCs w:val="20"/>
        </w:rPr>
        <w:t>ANOVA</w:t>
      </w:r>
      <w:r>
        <w:rPr>
          <w:rFonts w:ascii="Arial" w:hAnsi="Arial" w:cs="Arial"/>
          <w:color w:val="000000"/>
          <w:kern w:val="24"/>
          <w:sz w:val="20"/>
          <w:szCs w:val="20"/>
        </w:rPr>
        <w:t xml:space="preserve"> test</w:t>
      </w:r>
      <w:r>
        <w:rPr>
          <w:rFonts w:hint="eastAsia" w:ascii="Arial" w:hAnsi="Arial" w:cs="Arial"/>
          <w:color w:val="000000"/>
          <w:kern w:val="24"/>
          <w:sz w:val="20"/>
          <w:szCs w:val="20"/>
          <w:lang w:val="en-US" w:eastAsia="zh-CN"/>
        </w:rPr>
        <w:t xml:space="preserve">. </w:t>
      </w:r>
      <w:r>
        <w:rPr>
          <w:rFonts w:ascii="Arial" w:hAnsi="Arial" w:cs="Arial"/>
          <w:kern w:val="0"/>
          <w:sz w:val="20"/>
          <w:szCs w:val="20"/>
        </w:rPr>
        <w:t xml:space="preserve">ACR, albumin creatinine ratio; BMI, body mass index; BUN, blood urea nitrogen; DKD, diabetic kidney disease; CD, cortical D value; ECT-GFR, emission computed tomography-glomerular filtration rate; eGFR, estimated glomerular filtration rate; Hb, hemoglobin; HbA1c, glycosylated hemoglobin; IQR, </w:t>
      </w:r>
      <w:r>
        <w:rPr>
          <w:rFonts w:ascii="Arial" w:hAnsi="Arial" w:cs="Arial"/>
          <w:sz w:val="20"/>
          <w:szCs w:val="20"/>
        </w:rPr>
        <w:t>interquartile range</w:t>
      </w:r>
      <w:r>
        <w:rPr>
          <w:rFonts w:ascii="Arial" w:hAnsi="Arial" w:cs="Arial"/>
          <w:kern w:val="0"/>
          <w:sz w:val="20"/>
          <w:szCs w:val="20"/>
        </w:rPr>
        <w:t xml:space="preserve">; Scr, serum creatinine. </w:t>
      </w:r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9974ba86.B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E6D"/>
    <w:rsid w:val="001217B6"/>
    <w:rsid w:val="00135609"/>
    <w:rsid w:val="00562C55"/>
    <w:rsid w:val="00607E83"/>
    <w:rsid w:val="006234AC"/>
    <w:rsid w:val="00895247"/>
    <w:rsid w:val="00A837AE"/>
    <w:rsid w:val="00B60124"/>
    <w:rsid w:val="00BB4391"/>
    <w:rsid w:val="00D13E6D"/>
    <w:rsid w:val="00D355F8"/>
    <w:rsid w:val="00D51E26"/>
    <w:rsid w:val="00DC2CA5"/>
    <w:rsid w:val="00F42C33"/>
    <w:rsid w:val="199973C5"/>
    <w:rsid w:val="5B662706"/>
    <w:rsid w:val="627836F2"/>
    <w:rsid w:val="6B15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1131</Characters>
  <Lines>9</Lines>
  <Paragraphs>2</Paragraphs>
  <TotalTime>0</TotalTime>
  <ScaleCrop>false</ScaleCrop>
  <LinksUpToDate>false</LinksUpToDate>
  <CharactersWithSpaces>1327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2019-03-01T10:05:00Z</dcterms:created>
  <dc:creator>Sam</dc:creator>
  <cp:lastModifiedBy>Vincent·X</cp:lastModifiedBy>
  <dcterms:modified xsi:type="dcterms:W3CDTF">2020-10-23T15:07:03Z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