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Arial" w:hAnsi="Arial" w:eastAsia="宋体" w:cs="Arial"/>
          <w:b/>
          <w:bCs/>
          <w:kern w:val="0"/>
          <w:sz w:val="20"/>
          <w:szCs w:val="20"/>
        </w:rPr>
      </w:pPr>
      <w:bookmarkStart w:id="0" w:name="OLE_LINK14"/>
      <w:bookmarkStart w:id="1" w:name="OLE_LINK15"/>
      <w:r>
        <w:rPr>
          <w:rFonts w:ascii="Arial" w:hAnsi="Arial" w:cs="Arial"/>
          <w:b/>
          <w:bCs/>
          <w:kern w:val="0"/>
          <w:sz w:val="20"/>
          <w:szCs w:val="20"/>
        </w:rPr>
        <w:t xml:space="preserve">Supplemental </w:t>
      </w:r>
      <w:r>
        <w:rPr>
          <w:rFonts w:ascii="Arial" w:hAnsi="Arial" w:cs="Arial"/>
          <w:b/>
          <w:bCs/>
          <w:sz w:val="20"/>
          <w:szCs w:val="20"/>
        </w:rPr>
        <w:t xml:space="preserve">table </w:t>
      </w:r>
      <w:r>
        <w:rPr>
          <w:rFonts w:hint="eastAsia" w:ascii="Arial" w:hAnsi="Arial" w:cs="Arial"/>
          <w:b/>
          <w:bCs/>
          <w:sz w:val="20"/>
          <w:szCs w:val="20"/>
          <w:lang w:val="en-US" w:eastAsia="zh-CN"/>
        </w:rPr>
        <w:t>3</w:t>
      </w:r>
      <w:r>
        <w:rPr>
          <w:rFonts w:ascii="Arial" w:hAnsi="Arial" w:cs="Arial"/>
          <w:b/>
          <w:bCs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kern w:val="0"/>
          <w:sz w:val="20"/>
          <w:szCs w:val="20"/>
        </w:rPr>
        <w:t>Characteristics of DKD patients regrouped according to the IQR of MR2*</w:t>
      </w:r>
    </w:p>
    <w:bookmarkEnd w:id="0"/>
    <w:bookmarkEnd w:id="1"/>
    <w:tbl>
      <w:tblPr>
        <w:tblStyle w:val="6"/>
        <w:tblW w:w="10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984"/>
        <w:gridCol w:w="1843"/>
        <w:gridCol w:w="1843"/>
        <w:gridCol w:w="1842"/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2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Characteristics</w:t>
            </w:r>
          </w:p>
        </w:tc>
        <w:tc>
          <w:tcPr>
            <w:tcW w:w="198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 1</w:t>
            </w:r>
          </w:p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 = 19)</w:t>
            </w:r>
          </w:p>
        </w:tc>
        <w:tc>
          <w:tcPr>
            <w:tcW w:w="184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 2</w:t>
            </w:r>
          </w:p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 = 12)</w:t>
            </w:r>
          </w:p>
        </w:tc>
        <w:tc>
          <w:tcPr>
            <w:tcW w:w="184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 3</w:t>
            </w:r>
          </w:p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 = 18)</w:t>
            </w:r>
          </w:p>
        </w:tc>
        <w:tc>
          <w:tcPr>
            <w:tcW w:w="184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IQR 4</w:t>
            </w:r>
          </w:p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(n = 11)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P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2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widowControl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MR2* </w:t>
            </w:r>
            <w:r>
              <w:rPr>
                <w:rFonts w:ascii="Arial" w:hAnsi="Arial" w:eastAsia="Arial" w:cs="Arial"/>
                <w:sz w:val="20"/>
                <w:szCs w:val="20"/>
              </w:rPr>
              <w:t>(s</w:t>
            </w:r>
            <w:r>
              <w:rPr>
                <w:rFonts w:ascii="Arial" w:hAnsi="Arial" w:eastAsia="Arial" w:cs="Arial"/>
                <w:sz w:val="20"/>
                <w:szCs w:val="20"/>
                <w:vertAlign w:val="superscript"/>
              </w:rPr>
              <w:t>-1</w:t>
            </w:r>
            <w:r>
              <w:rPr>
                <w:rFonts w:ascii="Arial" w:hAnsi="Arial" w:eastAsia="Arial" w:cs="Arial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  <w:lang w:bidi="ar"/>
              </w:rPr>
              <w:t>16-23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  <w:lang w:bidi="ar"/>
              </w:rPr>
              <w:t>24-26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  <w:lang w:bidi="ar"/>
              </w:rPr>
              <w:t>27-29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  <w:lang w:bidi="ar"/>
              </w:rPr>
              <w:t>30-40</w:t>
            </w:r>
          </w:p>
        </w:tc>
        <w:tc>
          <w:tcPr>
            <w:tcW w:w="92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2" w:name="OLE_LINK55" w:colFirst="0" w:colLast="0"/>
            <w:r>
              <w:rPr>
                <w:rFonts w:ascii="Arial" w:hAnsi="Arial" w:cs="Arial"/>
                <w:sz w:val="20"/>
                <w:szCs w:val="20"/>
              </w:rPr>
              <w:t>Female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 (yr)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57.2±11.1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58.6±8.9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55.1±11.3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61.4±6.9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BMI (kg/m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21.3±3.2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25.2±3.1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24.7±3.3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24.2±4.2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Hb (g/l)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107.2±27.0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119.6±29.8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112.9±21.8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103.3±17.1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HbA1c (%)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9.4±2.9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7.8±2.4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8.3±1.6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7.9±2.1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ACR</w:t>
            </w:r>
            <w:bookmarkStart w:id="3" w:name="OLE_LINK1"/>
            <w:r>
              <w:rPr>
                <w:rFonts w:ascii="Arial" w:hAnsi="Arial" w:cs="Arial"/>
                <w:sz w:val="20"/>
                <w:szCs w:val="20"/>
              </w:rPr>
              <w:t xml:space="preserve"> (mg/g)</w:t>
            </w:r>
            <w:bookmarkEnd w:id="3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4" w:name="OLE_LINK2"/>
            <w:r>
              <w:rPr>
                <w:rFonts w:ascii="Arial" w:hAnsi="Arial" w:cs="Arial"/>
                <w:sz w:val="20"/>
                <w:szCs w:val="20"/>
              </w:rPr>
              <w:t>1032.4±</w:t>
            </w:r>
            <w:bookmarkEnd w:id="4"/>
            <w:r>
              <w:rPr>
                <w:rFonts w:ascii="Arial" w:hAnsi="Arial" w:cs="Arial"/>
                <w:sz w:val="20"/>
                <w:szCs w:val="20"/>
              </w:rPr>
              <w:t>2238.6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1405.9±2408.1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2164.3±1579.9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1915.1±1555.5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Scr (μmol/l)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95.8±34.2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139.8±82.6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154.8±92.5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226.2±64.2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BUN (mmol/l)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7.3±4.5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8.6±3.6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8.4±4.5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13.0±3.2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eGFR</w:t>
            </w:r>
          </w:p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(ml/min per 1.73m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76.2</w:t>
            </w:r>
            <w:bookmarkStart w:id="5" w:name="OLE_LINK92"/>
            <w:bookmarkStart w:id="6" w:name="OLE_LINK93"/>
            <w:r>
              <w:rPr>
                <w:rFonts w:ascii="Arial" w:hAnsi="Arial" w:cs="Arial"/>
                <w:sz w:val="20"/>
                <w:szCs w:val="20"/>
              </w:rPr>
              <w:t>±</w:t>
            </w:r>
            <w:bookmarkEnd w:id="5"/>
            <w:bookmarkEnd w:id="6"/>
            <w:r>
              <w:rPr>
                <w:rFonts w:ascii="Arial" w:hAnsi="Arial" w:cs="Arial"/>
                <w:sz w:val="20"/>
                <w:szCs w:val="20"/>
              </w:rPr>
              <w:t>32.3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58.2±31.3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59.6±38.6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26.6±13.8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ECT-GFR</w:t>
            </w:r>
          </w:p>
          <w:p>
            <w:pPr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(ml/min per 1.73m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65.7±31.8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54.6±27.1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54.3±35.0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24.4±4.6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&lt;0.001</w:t>
            </w:r>
          </w:p>
        </w:tc>
      </w:tr>
      <w:bookmarkEnd w:id="2"/>
    </w:tbl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  <w:sz w:val="20"/>
          <w:szCs w:val="20"/>
        </w:rPr>
      </w:pPr>
      <w:bookmarkStart w:id="7" w:name="OLE_LINK345"/>
      <w:bookmarkStart w:id="8" w:name="OLE_LINK7"/>
      <w:bookmarkStart w:id="9" w:name="OLE_LINK6"/>
      <w:bookmarkStart w:id="14" w:name="_GoBack"/>
      <w:r>
        <w:rPr>
          <w:rFonts w:ascii="Arial" w:hAnsi="Arial" w:cs="Arial"/>
          <w:kern w:val="0"/>
          <w:sz w:val="20"/>
          <w:szCs w:val="20"/>
        </w:rPr>
        <w:t xml:space="preserve">All the values are given as mean (SD) and percentage; </w:t>
      </w:r>
      <w:bookmarkStart w:id="10" w:name="OLE_LINK348"/>
      <w:r>
        <w:rPr>
          <w:rFonts w:ascii="Arial" w:hAnsi="Arial" w:cs="Arial"/>
          <w:kern w:val="0"/>
          <w:sz w:val="20"/>
          <w:szCs w:val="20"/>
        </w:rPr>
        <w:t xml:space="preserve">* </w:t>
      </w:r>
      <w:r>
        <w:rPr>
          <w:rFonts w:ascii="Arial" w:hAnsi="Arial" w:cs="Arial"/>
          <w:i/>
          <w:kern w:val="0"/>
          <w:sz w:val="20"/>
          <w:szCs w:val="20"/>
        </w:rPr>
        <w:t>P</w:t>
      </w:r>
      <w:r>
        <w:rPr>
          <w:rFonts w:ascii="Arial" w:hAnsi="Arial" w:cs="Arial"/>
          <w:kern w:val="0"/>
          <w:sz w:val="20"/>
          <w:szCs w:val="20"/>
        </w:rPr>
        <w:t>&lt;0.05 obtained with one-way</w:t>
      </w:r>
      <w:r>
        <w:rPr>
          <w:rFonts w:ascii="Arial" w:hAnsi="Arial" w:cs="Arial"/>
          <w:i/>
          <w:kern w:val="0"/>
          <w:sz w:val="20"/>
          <w:szCs w:val="20"/>
        </w:rPr>
        <w:t xml:space="preserve"> ANOVA </w:t>
      </w:r>
      <w:r>
        <w:rPr>
          <w:rFonts w:ascii="Arial" w:hAnsi="Arial" w:cs="Arial"/>
          <w:kern w:val="0"/>
          <w:sz w:val="20"/>
          <w:szCs w:val="20"/>
        </w:rPr>
        <w:t>test.</w:t>
      </w:r>
      <w:bookmarkEnd w:id="10"/>
      <w:r>
        <w:rPr>
          <w:rFonts w:ascii="Arial" w:hAnsi="Arial" w:cs="Arial"/>
          <w:kern w:val="0"/>
          <w:sz w:val="20"/>
          <w:szCs w:val="20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rPr>
          <w:rFonts w:ascii="Arial" w:hAnsi="Arial" w:cs="Arial"/>
          <w:kern w:val="0"/>
          <w:sz w:val="20"/>
          <w:szCs w:val="20"/>
        </w:rPr>
      </w:pPr>
      <w:r>
        <w:rPr>
          <w:rFonts w:ascii="Arial" w:hAnsi="Arial" w:cs="Arial"/>
          <w:kern w:val="0"/>
          <w:sz w:val="20"/>
          <w:szCs w:val="20"/>
        </w:rPr>
        <w:t xml:space="preserve">ACR, albumin creatinine ratio; BMI, body mass index; BUN, blood urea nitrogen; </w:t>
      </w:r>
      <w:bookmarkStart w:id="11" w:name="OLE_LINK211"/>
      <w:bookmarkStart w:id="12" w:name="OLE_LINK212"/>
      <w:bookmarkStart w:id="13" w:name="OLE_LINK108"/>
      <w:r>
        <w:rPr>
          <w:rFonts w:ascii="Arial" w:hAnsi="Arial" w:cs="Arial"/>
          <w:kern w:val="0"/>
          <w:sz w:val="20"/>
          <w:szCs w:val="20"/>
        </w:rPr>
        <w:t xml:space="preserve">DKD, diabetic kidney disease; </w:t>
      </w:r>
      <w:bookmarkEnd w:id="11"/>
      <w:bookmarkEnd w:id="12"/>
      <w:r>
        <w:rPr>
          <w:rFonts w:ascii="Arial" w:hAnsi="Arial" w:cs="Arial"/>
          <w:kern w:val="0"/>
          <w:sz w:val="20"/>
          <w:szCs w:val="20"/>
        </w:rPr>
        <w:t>ECT-GFR, emission computed tomography-glomerular filtration rate;</w:t>
      </w:r>
      <w:bookmarkEnd w:id="13"/>
      <w:r>
        <w:rPr>
          <w:rFonts w:ascii="Arial" w:hAnsi="Arial" w:cs="Arial"/>
          <w:kern w:val="0"/>
          <w:sz w:val="20"/>
          <w:szCs w:val="20"/>
        </w:rPr>
        <w:t xml:space="preserve"> eGFR, estimated glomerular filtration rate; Hb, hemoglobin; HbA1c, glycosylated hemoglobin; IQR, </w:t>
      </w:r>
      <w:r>
        <w:rPr>
          <w:rFonts w:ascii="Arial" w:hAnsi="Arial" w:cs="Arial"/>
          <w:sz w:val="20"/>
          <w:szCs w:val="20"/>
        </w:rPr>
        <w:t>interquartile range</w:t>
      </w:r>
      <w:r>
        <w:rPr>
          <w:rFonts w:ascii="Arial" w:hAnsi="Arial" w:cs="Arial"/>
          <w:kern w:val="0"/>
          <w:sz w:val="20"/>
          <w:szCs w:val="20"/>
        </w:rPr>
        <w:t xml:space="preserve">; MR2*, medullary R2* value; Scr, serum creatinine. </w:t>
      </w:r>
      <w:bookmarkEnd w:id="14"/>
    </w:p>
    <w:bookmarkEnd w:id="7"/>
    <w:bookmarkEnd w:id="8"/>
    <w:bookmarkEnd w:id="9"/>
    <w:p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15839"/>
    <w:rsid w:val="00023556"/>
    <w:rsid w:val="000409DA"/>
    <w:rsid w:val="000F4EC5"/>
    <w:rsid w:val="001A3A23"/>
    <w:rsid w:val="001C4175"/>
    <w:rsid w:val="001D0B5F"/>
    <w:rsid w:val="001E66C3"/>
    <w:rsid w:val="001F72BE"/>
    <w:rsid w:val="0022446D"/>
    <w:rsid w:val="00230A67"/>
    <w:rsid w:val="00285439"/>
    <w:rsid w:val="00383A86"/>
    <w:rsid w:val="003B7FA5"/>
    <w:rsid w:val="00441863"/>
    <w:rsid w:val="00470FFE"/>
    <w:rsid w:val="0049586C"/>
    <w:rsid w:val="004E2B81"/>
    <w:rsid w:val="004F7545"/>
    <w:rsid w:val="005113D6"/>
    <w:rsid w:val="00536E9B"/>
    <w:rsid w:val="00555C57"/>
    <w:rsid w:val="0056568B"/>
    <w:rsid w:val="005C7EB4"/>
    <w:rsid w:val="00616DC7"/>
    <w:rsid w:val="00654D9B"/>
    <w:rsid w:val="00663EDE"/>
    <w:rsid w:val="00685A6C"/>
    <w:rsid w:val="00693764"/>
    <w:rsid w:val="006A6AF5"/>
    <w:rsid w:val="006B41EF"/>
    <w:rsid w:val="006C11D0"/>
    <w:rsid w:val="006C2523"/>
    <w:rsid w:val="00702B3F"/>
    <w:rsid w:val="007048F2"/>
    <w:rsid w:val="007B5936"/>
    <w:rsid w:val="007B5BE9"/>
    <w:rsid w:val="007D4046"/>
    <w:rsid w:val="00805837"/>
    <w:rsid w:val="00812B11"/>
    <w:rsid w:val="00891138"/>
    <w:rsid w:val="008B452D"/>
    <w:rsid w:val="008F3D0E"/>
    <w:rsid w:val="008F3F18"/>
    <w:rsid w:val="00911FFA"/>
    <w:rsid w:val="00944A17"/>
    <w:rsid w:val="00A2063B"/>
    <w:rsid w:val="00A21165"/>
    <w:rsid w:val="00AA7D05"/>
    <w:rsid w:val="00B3025A"/>
    <w:rsid w:val="00B65C3D"/>
    <w:rsid w:val="00B7771B"/>
    <w:rsid w:val="00BA0E1F"/>
    <w:rsid w:val="00BD54C1"/>
    <w:rsid w:val="00CF72F9"/>
    <w:rsid w:val="00D754EE"/>
    <w:rsid w:val="00E315D8"/>
    <w:rsid w:val="00E46AFF"/>
    <w:rsid w:val="00E56028"/>
    <w:rsid w:val="00E72BF2"/>
    <w:rsid w:val="00EA3218"/>
    <w:rsid w:val="00EE6FC8"/>
    <w:rsid w:val="00F1780A"/>
    <w:rsid w:val="00F32CAE"/>
    <w:rsid w:val="00F60DC7"/>
    <w:rsid w:val="00F65FD3"/>
    <w:rsid w:val="00F9306F"/>
    <w:rsid w:val="00FF2961"/>
    <w:rsid w:val="00FF32F5"/>
    <w:rsid w:val="038B52E1"/>
    <w:rsid w:val="0B5554D4"/>
    <w:rsid w:val="0BDC6D4F"/>
    <w:rsid w:val="0D7C6858"/>
    <w:rsid w:val="136233B9"/>
    <w:rsid w:val="14F4699F"/>
    <w:rsid w:val="163E4AAF"/>
    <w:rsid w:val="28BF74EB"/>
    <w:rsid w:val="2D1521F4"/>
    <w:rsid w:val="2F315839"/>
    <w:rsid w:val="377C5619"/>
    <w:rsid w:val="3BCA6412"/>
    <w:rsid w:val="3BCD57D4"/>
    <w:rsid w:val="428E3471"/>
    <w:rsid w:val="45AB1F70"/>
    <w:rsid w:val="471C20C0"/>
    <w:rsid w:val="52A67810"/>
    <w:rsid w:val="5C027493"/>
    <w:rsid w:val="62BB400A"/>
    <w:rsid w:val="6B4E70E9"/>
    <w:rsid w:val="6C1936B6"/>
    <w:rsid w:val="711F7745"/>
    <w:rsid w:val="77072140"/>
    <w:rsid w:val="7E6C7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8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1068</Characters>
  <Lines>8</Lines>
  <Paragraphs>2</Paragraphs>
  <TotalTime>0</TotalTime>
  <ScaleCrop>false</ScaleCrop>
  <LinksUpToDate>false</LinksUpToDate>
  <CharactersWithSpaces>1253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2018-01-10T08:57:00Z</dcterms:created>
  <dc:creator>Sam</dc:creator>
  <cp:lastModifiedBy>Vincent·X</cp:lastModifiedBy>
  <cp:lastPrinted>2019-01-05T15:22:00Z</cp:lastPrinted>
  <dcterms:modified xsi:type="dcterms:W3CDTF">2020-09-18T18:35:25Z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